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7306F">
      <w:pPr>
        <w:jc w:val="center"/>
        <w:rPr>
          <w:rFonts w:hint="default" w:ascii="Times New Roman" w:hAnsi="Times New Roman" w:eastAsia="仿宋_GB2312" w:cs="仿宋_GB2312"/>
          <w:smallCaps w:val="0"/>
          <w:color w:val="auto"/>
          <w:sz w:val="36"/>
          <w:szCs w:val="36"/>
          <w:highlight w:val="none"/>
          <w:lang w:val="en-US" w:eastAsia="zh-CN"/>
        </w:rPr>
      </w:pPr>
      <w:r>
        <w:rPr>
          <w:rFonts w:hint="eastAsia" w:eastAsia="仿宋_GB2312" w:cs="仿宋_GB2312"/>
          <w:smallCaps w:val="0"/>
          <w:color w:val="auto"/>
          <w:sz w:val="36"/>
          <w:szCs w:val="36"/>
          <w:highlight w:val="none"/>
          <w:lang w:val="en-US" w:eastAsia="zh-CN"/>
        </w:rPr>
        <w:t xml:space="preserve"> </w:t>
      </w:r>
    </w:p>
    <w:p w14:paraId="3D3982FB">
      <w:pPr>
        <w:rPr>
          <w:rFonts w:ascii="Times New Roman" w:hAnsi="Times New Roman" w:eastAsia="仿宋_GB2312" w:cs="仿宋_GB2312"/>
          <w:smallCaps w:val="0"/>
          <w:color w:val="auto"/>
          <w:sz w:val="36"/>
          <w:szCs w:val="36"/>
          <w:highlight w:val="none"/>
        </w:rPr>
      </w:pPr>
    </w:p>
    <w:p w14:paraId="2346F17E">
      <w:pPr>
        <w:rPr>
          <w:rFonts w:ascii="Times New Roman" w:hAnsi="Times New Roman" w:eastAsia="仿宋_GB2312" w:cs="仿宋_GB2312"/>
          <w:smallCaps w:val="0"/>
          <w:color w:val="auto"/>
          <w:sz w:val="36"/>
          <w:szCs w:val="36"/>
          <w:highlight w:val="none"/>
        </w:rPr>
      </w:pPr>
    </w:p>
    <w:p w14:paraId="1F661616">
      <w:pPr>
        <w:rPr>
          <w:rFonts w:ascii="Times New Roman" w:hAnsi="Times New Roman" w:eastAsia="仿宋_GB2312" w:cs="仿宋_GB2312"/>
          <w:smallCaps w:val="0"/>
          <w:color w:val="auto"/>
          <w:sz w:val="36"/>
          <w:szCs w:val="36"/>
          <w:highlight w:val="none"/>
        </w:rPr>
      </w:pPr>
    </w:p>
    <w:p w14:paraId="228D6DF0">
      <w:pPr>
        <w:rPr>
          <w:rFonts w:hint="eastAsia" w:ascii="Times New Roman" w:hAnsi="Times New Roman" w:eastAsia="仿宋_GB2312" w:cs="仿宋_GB2312"/>
          <w:smallCaps w:val="0"/>
          <w:color w:val="auto"/>
          <w:sz w:val="36"/>
          <w:szCs w:val="36"/>
          <w:highlight w:val="none"/>
        </w:rPr>
      </w:pPr>
    </w:p>
    <w:p w14:paraId="46ECC68D">
      <w:pPr>
        <w:adjustRightInd w:val="0"/>
        <w:snapToGrid w:val="0"/>
        <w:jc w:val="center"/>
        <w:outlineLvl w:val="0"/>
        <w:rPr>
          <w:rFonts w:hint="eastAsia" w:ascii="Times New Roman" w:hAnsi="Times New Roman" w:eastAsia="方正小标宋_GBK"/>
          <w:bCs/>
          <w:smallCaps w:val="0"/>
          <w:color w:val="auto"/>
          <w:sz w:val="72"/>
          <w:szCs w:val="72"/>
          <w:highlight w:val="none"/>
        </w:rPr>
      </w:pPr>
      <w:r>
        <w:rPr>
          <w:rFonts w:hint="eastAsia" w:ascii="Times New Roman" w:hAnsi="Times New Roman" w:eastAsia="方正小标宋_GBK"/>
          <w:bCs/>
          <w:smallCaps w:val="0"/>
          <w:color w:val="auto"/>
          <w:sz w:val="72"/>
          <w:szCs w:val="72"/>
          <w:highlight w:val="none"/>
        </w:rPr>
        <w:t>建设项目环境影响报告表</w:t>
      </w:r>
    </w:p>
    <w:p w14:paraId="333E00A7">
      <w:pPr>
        <w:adjustRightInd w:val="0"/>
        <w:snapToGrid w:val="0"/>
        <w:spacing w:before="192" w:beforeLines="80"/>
        <w:jc w:val="center"/>
        <w:rPr>
          <w:rFonts w:hint="eastAsia" w:ascii="Times New Roman" w:hAnsi="Times New Roman" w:eastAsia="楷体_GB2312"/>
          <w:bCs/>
          <w:smallCaps w:val="0"/>
          <w:color w:val="auto"/>
          <w:sz w:val="48"/>
          <w:szCs w:val="48"/>
          <w:highlight w:val="none"/>
        </w:rPr>
      </w:pPr>
      <w:r>
        <w:rPr>
          <w:rFonts w:hint="eastAsia" w:ascii="Times New Roman" w:hAnsi="Times New Roman" w:eastAsia="楷体_GB2312"/>
          <w:bCs/>
          <w:smallCaps w:val="0"/>
          <w:color w:val="auto"/>
          <w:sz w:val="48"/>
          <w:szCs w:val="48"/>
          <w:highlight w:val="none"/>
        </w:rPr>
        <w:t>（污染影响类）</w:t>
      </w:r>
    </w:p>
    <w:p w14:paraId="263D01EE">
      <w:pPr>
        <w:adjustRightInd w:val="0"/>
        <w:snapToGrid w:val="0"/>
        <w:spacing w:line="288" w:lineRule="auto"/>
        <w:jc w:val="center"/>
        <w:outlineLvl w:val="0"/>
        <w:rPr>
          <w:rFonts w:ascii="Times New Roman" w:hAnsi="Times New Roman" w:eastAsia="华文仿宋" w:cs="华文仿宋"/>
          <w:smallCaps w:val="0"/>
          <w:color w:val="auto"/>
          <w:kern w:val="44"/>
          <w:sz w:val="44"/>
          <w:szCs w:val="44"/>
          <w:highlight w:val="none"/>
        </w:rPr>
      </w:pPr>
    </w:p>
    <w:p w14:paraId="2658F6D0">
      <w:pPr>
        <w:jc w:val="center"/>
        <w:rPr>
          <w:rFonts w:ascii="Times New Roman" w:hAnsi="Times New Roman" w:eastAsia="仿宋"/>
          <w:smallCaps w:val="0"/>
          <w:color w:val="auto"/>
          <w:sz w:val="52"/>
          <w:szCs w:val="52"/>
          <w:highlight w:val="none"/>
        </w:rPr>
      </w:pPr>
    </w:p>
    <w:p w14:paraId="7A65712D">
      <w:pPr>
        <w:ind w:firstLine="1040"/>
        <w:rPr>
          <w:rFonts w:ascii="Times New Roman" w:hAnsi="Times New Roman" w:eastAsia="仿宋"/>
          <w:smallCaps w:val="0"/>
          <w:color w:val="auto"/>
          <w:sz w:val="44"/>
          <w:szCs w:val="44"/>
          <w:highlight w:val="none"/>
        </w:rPr>
      </w:pPr>
    </w:p>
    <w:p w14:paraId="1CC027C2">
      <w:pPr>
        <w:ind w:firstLine="1040"/>
        <w:rPr>
          <w:rFonts w:ascii="Times New Roman" w:hAnsi="Times New Roman" w:eastAsia="仿宋"/>
          <w:smallCaps w:val="0"/>
          <w:color w:val="auto"/>
          <w:sz w:val="44"/>
          <w:szCs w:val="44"/>
          <w:highlight w:val="none"/>
        </w:rPr>
      </w:pPr>
    </w:p>
    <w:p w14:paraId="5BE71B63">
      <w:pPr>
        <w:ind w:firstLine="1040"/>
        <w:rPr>
          <w:rFonts w:ascii="Times New Roman" w:hAnsi="Times New Roman" w:eastAsia="仿宋"/>
          <w:smallCaps w:val="0"/>
          <w:color w:val="auto"/>
          <w:sz w:val="44"/>
          <w:szCs w:val="44"/>
          <w:highlight w:val="none"/>
        </w:rPr>
      </w:pPr>
    </w:p>
    <w:p w14:paraId="7E638BEE">
      <w:pPr>
        <w:ind w:firstLine="1040"/>
        <w:rPr>
          <w:rFonts w:ascii="Times New Roman" w:hAnsi="Times New Roman" w:eastAsia="仿宋"/>
          <w:smallCaps w:val="0"/>
          <w:color w:val="auto"/>
          <w:sz w:val="44"/>
          <w:szCs w:val="44"/>
          <w:highlight w:val="none"/>
        </w:rPr>
      </w:pPr>
    </w:p>
    <w:p w14:paraId="26AA71FF">
      <w:pPr>
        <w:adjustRightInd w:val="0"/>
        <w:snapToGrid w:val="0"/>
        <w:spacing w:line="360" w:lineRule="auto"/>
        <w:ind w:left="1800" w:hanging="1800" w:hangingChars="500"/>
        <w:rPr>
          <w:rFonts w:ascii="Times New Roman" w:hAnsi="Times New Roman" w:eastAsia="仿宋_GB2312"/>
          <w:smallCaps w:val="0"/>
          <w:color w:val="auto"/>
          <w:sz w:val="32"/>
          <w:szCs w:val="32"/>
          <w:highlight w:val="none"/>
          <w:u w:val="single"/>
        </w:rPr>
      </w:pPr>
      <w:r>
        <w:rPr>
          <w:rFonts w:hint="eastAsia" w:ascii="Times New Roman" w:hAnsi="Times New Roman" w:eastAsia="仿宋_GB2312"/>
          <w:smallCaps w:val="0"/>
          <w:color w:val="auto"/>
          <w:sz w:val="36"/>
          <w:szCs w:val="36"/>
          <w:highlight w:val="none"/>
        </w:rPr>
        <w:t>项目名称：</w:t>
      </w:r>
      <w:r>
        <w:rPr>
          <w:rFonts w:hint="eastAsia" w:ascii="Times New Roman" w:hAnsi="Times New Roman" w:eastAsia="仿宋_GB2312"/>
          <w:smallCaps w:val="0"/>
          <w:color w:val="auto"/>
          <w:sz w:val="32"/>
          <w:szCs w:val="32"/>
          <w:highlight w:val="none"/>
          <w:u w:val="single"/>
          <w:lang w:val="en-US" w:eastAsia="zh-CN"/>
        </w:rPr>
        <w:t>内蒙古华健中安检测技术有限公司实验室项目</w:t>
      </w:r>
      <w:r>
        <w:rPr>
          <w:rFonts w:hint="eastAsia" w:ascii="Times New Roman" w:hAnsi="Times New Roman" w:eastAsia="仿宋_GB2312"/>
          <w:smallCaps w:val="0"/>
          <w:color w:val="auto"/>
          <w:sz w:val="32"/>
          <w:szCs w:val="32"/>
          <w:highlight w:val="none"/>
          <w:u w:val="single"/>
        </w:rPr>
        <w:t xml:space="preserve"> </w:t>
      </w:r>
    </w:p>
    <w:p w14:paraId="3E05B5FD">
      <w:pPr>
        <w:adjustRightInd w:val="0"/>
        <w:snapToGrid w:val="0"/>
        <w:spacing w:line="360" w:lineRule="auto"/>
        <w:rPr>
          <w:rFonts w:ascii="Times New Roman" w:hAnsi="Times New Roman" w:eastAsia="仿宋_GB2312"/>
          <w:smallCaps w:val="0"/>
          <w:color w:val="auto"/>
          <w:sz w:val="36"/>
          <w:szCs w:val="36"/>
          <w:highlight w:val="none"/>
          <w:u w:val="single"/>
        </w:rPr>
      </w:pPr>
      <w:r>
        <w:rPr>
          <w:rFonts w:hint="eastAsia" w:ascii="Times New Roman" w:hAnsi="Times New Roman" w:eastAsia="仿宋_GB2312"/>
          <w:smallCaps w:val="0"/>
          <w:color w:val="auto"/>
          <w:sz w:val="36"/>
          <w:szCs w:val="36"/>
          <w:highlight w:val="none"/>
        </w:rPr>
        <w:t>建设单位（盖章）：</w:t>
      </w:r>
      <w:r>
        <w:rPr>
          <w:rFonts w:hint="eastAsia" w:ascii="Times New Roman" w:hAnsi="Times New Roman" w:eastAsia="仿宋_GB2312"/>
          <w:smallCaps w:val="0"/>
          <w:color w:val="auto"/>
          <w:sz w:val="32"/>
          <w:szCs w:val="32"/>
          <w:highlight w:val="none"/>
          <w:u w:val="single"/>
        </w:rPr>
        <w:t xml:space="preserve"> </w:t>
      </w:r>
      <w:r>
        <w:rPr>
          <w:rFonts w:hint="eastAsia" w:eastAsia="仿宋_GB2312"/>
          <w:smallCaps w:val="0"/>
          <w:color w:val="auto"/>
          <w:sz w:val="32"/>
          <w:szCs w:val="32"/>
          <w:highlight w:val="none"/>
          <w:u w:val="single"/>
          <w:lang w:val="en-US" w:eastAsia="zh-CN"/>
        </w:rPr>
        <w:t>内蒙古华健中安检测技术有限公司</w:t>
      </w:r>
      <w:r>
        <w:rPr>
          <w:rFonts w:hint="eastAsia" w:ascii="Times New Roman" w:hAnsi="Times New Roman" w:eastAsia="仿宋_GB2312"/>
          <w:smallCaps w:val="0"/>
          <w:color w:val="auto"/>
          <w:sz w:val="32"/>
          <w:szCs w:val="32"/>
          <w:highlight w:val="none"/>
          <w:u w:val="single"/>
        </w:rPr>
        <w:t xml:space="preserve"> </w:t>
      </w:r>
    </w:p>
    <w:p w14:paraId="7A504FDF">
      <w:pPr>
        <w:adjustRightInd w:val="0"/>
        <w:snapToGrid w:val="0"/>
        <w:spacing w:line="360" w:lineRule="auto"/>
        <w:rPr>
          <w:rFonts w:hint="eastAsia" w:ascii="Times New Roman" w:hAnsi="Times New Roman" w:eastAsia="仿宋_GB2312"/>
          <w:smallCaps w:val="0"/>
          <w:color w:val="auto"/>
          <w:sz w:val="36"/>
          <w:szCs w:val="36"/>
          <w:highlight w:val="none"/>
          <w:u w:val="single"/>
        </w:rPr>
      </w:pPr>
      <w:r>
        <w:rPr>
          <w:rFonts w:hint="eastAsia" w:ascii="Times New Roman" w:hAnsi="Times New Roman" w:eastAsia="仿宋_GB2312"/>
          <w:smallCaps w:val="0"/>
          <w:color w:val="auto"/>
          <w:sz w:val="36"/>
          <w:szCs w:val="36"/>
          <w:highlight w:val="none"/>
        </w:rPr>
        <w:t>编制日期：</w:t>
      </w:r>
      <w:r>
        <w:rPr>
          <w:rFonts w:ascii="Times New Roman" w:hAnsi="Times New Roman" w:eastAsia="仿宋_GB2312"/>
          <w:smallCaps w:val="0"/>
          <w:color w:val="auto"/>
          <w:sz w:val="36"/>
          <w:szCs w:val="36"/>
          <w:highlight w:val="none"/>
          <w:u w:val="single"/>
        </w:rPr>
        <w:t xml:space="preserve"> </w:t>
      </w:r>
      <w:r>
        <w:rPr>
          <w:rFonts w:hint="eastAsia" w:ascii="Times New Roman" w:hAnsi="Times New Roman" w:eastAsia="仿宋_GB2312"/>
          <w:smallCaps w:val="0"/>
          <w:color w:val="auto"/>
          <w:sz w:val="36"/>
          <w:szCs w:val="36"/>
          <w:highlight w:val="none"/>
          <w:u w:val="single"/>
        </w:rPr>
        <w:t xml:space="preserve">        </w:t>
      </w:r>
      <w:r>
        <w:rPr>
          <w:rFonts w:hint="eastAsia" w:ascii="Times New Roman" w:hAnsi="Times New Roman" w:eastAsia="仿宋_GB2312"/>
          <w:smallCaps w:val="0"/>
          <w:color w:val="auto"/>
          <w:sz w:val="32"/>
          <w:szCs w:val="32"/>
          <w:highlight w:val="none"/>
          <w:u w:val="single"/>
        </w:rPr>
        <w:t>202</w:t>
      </w:r>
      <w:r>
        <w:rPr>
          <w:rFonts w:hint="eastAsia" w:eastAsia="仿宋_GB2312"/>
          <w:smallCaps w:val="0"/>
          <w:color w:val="auto"/>
          <w:sz w:val="32"/>
          <w:szCs w:val="32"/>
          <w:highlight w:val="none"/>
          <w:u w:val="single"/>
          <w:lang w:val="en-US" w:eastAsia="zh-CN"/>
        </w:rPr>
        <w:t>5</w:t>
      </w:r>
      <w:r>
        <w:rPr>
          <w:rFonts w:hint="eastAsia" w:ascii="Times New Roman" w:hAnsi="Times New Roman" w:eastAsia="仿宋_GB2312"/>
          <w:smallCaps w:val="0"/>
          <w:color w:val="auto"/>
          <w:sz w:val="32"/>
          <w:szCs w:val="32"/>
          <w:highlight w:val="none"/>
          <w:u w:val="single"/>
        </w:rPr>
        <w:t>年</w:t>
      </w:r>
      <w:r>
        <w:rPr>
          <w:rFonts w:hint="eastAsia" w:eastAsia="仿宋_GB2312"/>
          <w:smallCaps w:val="0"/>
          <w:color w:val="auto"/>
          <w:sz w:val="32"/>
          <w:szCs w:val="32"/>
          <w:highlight w:val="none"/>
          <w:u w:val="single"/>
          <w:lang w:val="en-US" w:eastAsia="zh-CN"/>
        </w:rPr>
        <w:t>3</w:t>
      </w:r>
      <w:r>
        <w:rPr>
          <w:rFonts w:hint="eastAsia" w:ascii="Times New Roman" w:hAnsi="Times New Roman" w:eastAsia="仿宋_GB2312"/>
          <w:smallCaps w:val="0"/>
          <w:color w:val="auto"/>
          <w:sz w:val="32"/>
          <w:szCs w:val="32"/>
          <w:highlight w:val="none"/>
          <w:u w:val="single"/>
        </w:rPr>
        <w:t>月</w:t>
      </w:r>
      <w:r>
        <w:rPr>
          <w:rFonts w:ascii="Times New Roman" w:hAnsi="Times New Roman" w:eastAsia="仿宋_GB2312"/>
          <w:smallCaps w:val="0"/>
          <w:color w:val="auto"/>
          <w:sz w:val="32"/>
          <w:szCs w:val="32"/>
          <w:highlight w:val="none"/>
          <w:u w:val="single"/>
        </w:rPr>
        <w:t xml:space="preserve"> </w:t>
      </w:r>
      <w:r>
        <w:rPr>
          <w:rFonts w:ascii="Times New Roman" w:hAnsi="Times New Roman" w:eastAsia="仿宋_GB2312"/>
          <w:smallCaps w:val="0"/>
          <w:color w:val="auto"/>
          <w:sz w:val="36"/>
          <w:szCs w:val="36"/>
          <w:highlight w:val="none"/>
          <w:u w:val="single"/>
        </w:rPr>
        <w:t xml:space="preserve"> </w:t>
      </w:r>
      <w:r>
        <w:rPr>
          <w:rFonts w:hint="eastAsia" w:ascii="Times New Roman" w:hAnsi="Times New Roman" w:eastAsia="仿宋_GB2312"/>
          <w:smallCaps w:val="0"/>
          <w:color w:val="auto"/>
          <w:sz w:val="36"/>
          <w:szCs w:val="36"/>
          <w:highlight w:val="none"/>
          <w:u w:val="single"/>
        </w:rPr>
        <w:t xml:space="preserve"> </w:t>
      </w:r>
      <w:r>
        <w:rPr>
          <w:rFonts w:ascii="Times New Roman" w:hAnsi="Times New Roman" w:eastAsia="仿宋_GB2312"/>
          <w:smallCaps w:val="0"/>
          <w:color w:val="auto"/>
          <w:sz w:val="36"/>
          <w:szCs w:val="36"/>
          <w:highlight w:val="none"/>
          <w:u w:val="single"/>
        </w:rPr>
        <w:t xml:space="preserve">  </w:t>
      </w:r>
      <w:r>
        <w:rPr>
          <w:rFonts w:hint="eastAsia" w:ascii="Times New Roman" w:hAnsi="Times New Roman" w:eastAsia="仿宋_GB2312"/>
          <w:smallCaps w:val="0"/>
          <w:color w:val="auto"/>
          <w:sz w:val="36"/>
          <w:szCs w:val="36"/>
          <w:highlight w:val="none"/>
          <w:u w:val="single"/>
        </w:rPr>
        <w:t xml:space="preserve">     </w:t>
      </w:r>
      <w:r>
        <w:rPr>
          <w:rFonts w:ascii="Times New Roman" w:hAnsi="Times New Roman" w:eastAsia="仿宋_GB2312"/>
          <w:smallCaps w:val="0"/>
          <w:color w:val="auto"/>
          <w:sz w:val="36"/>
          <w:szCs w:val="36"/>
          <w:highlight w:val="none"/>
          <w:u w:val="single"/>
        </w:rPr>
        <w:t xml:space="preserve"> </w:t>
      </w:r>
      <w:r>
        <w:rPr>
          <w:rFonts w:hint="eastAsia" w:ascii="Times New Roman" w:hAnsi="Times New Roman" w:eastAsia="仿宋_GB2312"/>
          <w:smallCaps w:val="0"/>
          <w:color w:val="auto"/>
          <w:sz w:val="36"/>
          <w:szCs w:val="36"/>
          <w:highlight w:val="none"/>
          <w:u w:val="single"/>
        </w:rPr>
        <w:t xml:space="preserve">   </w:t>
      </w:r>
      <w:r>
        <w:rPr>
          <w:rFonts w:ascii="Times New Roman" w:hAnsi="Times New Roman" w:eastAsia="仿宋_GB2312"/>
          <w:smallCaps w:val="0"/>
          <w:color w:val="auto"/>
          <w:sz w:val="36"/>
          <w:szCs w:val="36"/>
          <w:highlight w:val="none"/>
          <w:u w:val="single"/>
        </w:rPr>
        <w:t xml:space="preserve">   </w:t>
      </w:r>
    </w:p>
    <w:p w14:paraId="33FF7C16">
      <w:pPr>
        <w:adjustRightInd w:val="0"/>
        <w:snapToGrid w:val="0"/>
        <w:spacing w:line="288" w:lineRule="auto"/>
        <w:rPr>
          <w:rFonts w:hint="eastAsia" w:ascii="Times New Roman" w:hAnsi="Times New Roman" w:eastAsia="仿宋_GB2312"/>
          <w:smallCaps w:val="0"/>
          <w:color w:val="auto"/>
          <w:sz w:val="36"/>
          <w:szCs w:val="36"/>
          <w:highlight w:val="none"/>
        </w:rPr>
      </w:pPr>
      <w:bookmarkStart w:id="0" w:name="_Hlk57884087"/>
    </w:p>
    <w:p w14:paraId="371F383B">
      <w:pPr>
        <w:adjustRightInd w:val="0"/>
        <w:snapToGrid w:val="0"/>
        <w:spacing w:line="288" w:lineRule="auto"/>
        <w:ind w:firstLine="1040"/>
        <w:rPr>
          <w:rFonts w:hint="eastAsia" w:ascii="Times New Roman" w:hAnsi="Times New Roman" w:eastAsia="仿宋_GB2312"/>
          <w:smallCaps w:val="0"/>
          <w:color w:val="auto"/>
          <w:sz w:val="36"/>
          <w:szCs w:val="36"/>
          <w:highlight w:val="none"/>
        </w:rPr>
      </w:pPr>
    </w:p>
    <w:bookmarkEnd w:id="0"/>
    <w:p w14:paraId="7D7AEC1A">
      <w:pPr>
        <w:adjustRightInd w:val="0"/>
        <w:snapToGrid w:val="0"/>
        <w:spacing w:line="288" w:lineRule="auto"/>
        <w:jc w:val="center"/>
        <w:rPr>
          <w:rFonts w:hint="eastAsia" w:ascii="Times New Roman" w:hAnsi="Times New Roman" w:eastAsia="楷体_GB2312"/>
          <w:smallCaps w:val="0"/>
          <w:color w:val="auto"/>
          <w:sz w:val="36"/>
          <w:szCs w:val="36"/>
          <w:highlight w:val="none"/>
        </w:rPr>
      </w:pPr>
      <w:r>
        <w:rPr>
          <w:rFonts w:hint="eastAsia" w:ascii="Times New Roman" w:hAnsi="Times New Roman" w:eastAsia="楷体_GB2312"/>
          <w:smallCaps w:val="0"/>
          <w:color w:val="auto"/>
          <w:sz w:val="36"/>
          <w:szCs w:val="36"/>
          <w:highlight w:val="none"/>
        </w:rPr>
        <w:t>中华人民共和国生态环境部制</w:t>
      </w:r>
    </w:p>
    <w:p w14:paraId="13623C08">
      <w:pPr>
        <w:adjustRightInd w:val="0"/>
        <w:snapToGrid w:val="0"/>
        <w:spacing w:line="288" w:lineRule="auto"/>
        <w:ind w:firstLine="1040"/>
        <w:rPr>
          <w:rFonts w:ascii="Times New Roman" w:hAnsi="Times New Roman" w:eastAsia="仿宋_GB2312"/>
          <w:smallCaps w:val="0"/>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7B1947F">
      <w:pPr>
        <w:pStyle w:val="18"/>
        <w:jc w:val="center"/>
        <w:outlineLvl w:val="0"/>
        <w:rPr>
          <w:rFonts w:hint="eastAsia" w:ascii="Times New Roman" w:hAnsi="Times New Roman" w:eastAsia="黑体"/>
          <w:smallCaps w:val="0"/>
          <w:snapToGrid w:val="0"/>
          <w:color w:val="auto"/>
          <w:sz w:val="30"/>
          <w:szCs w:val="30"/>
          <w:highlight w:val="none"/>
        </w:rPr>
      </w:pPr>
      <w:r>
        <w:rPr>
          <w:rFonts w:hint="eastAsia" w:ascii="Times New Roman" w:hAnsi="Times New Roman" w:eastAsia="黑体"/>
          <w:smallCaps w:val="0"/>
          <w:snapToGrid w:val="0"/>
          <w:color w:val="auto"/>
          <w:sz w:val="30"/>
          <w:szCs w:val="30"/>
          <w:highlight w:val="none"/>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35"/>
        <w:gridCol w:w="1984"/>
        <w:gridCol w:w="2066"/>
        <w:gridCol w:w="2785"/>
      </w:tblGrid>
      <w:tr w14:paraId="288EF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35" w:type="dxa"/>
            <w:noWrap w:val="0"/>
            <w:tcMar>
              <w:top w:w="16" w:type="dxa"/>
              <w:left w:w="16" w:type="dxa"/>
              <w:right w:w="16" w:type="dxa"/>
            </w:tcMar>
            <w:vAlign w:val="center"/>
          </w:tcPr>
          <w:p w14:paraId="28154AEC">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建设项目名称</w:t>
            </w:r>
          </w:p>
        </w:tc>
        <w:tc>
          <w:tcPr>
            <w:tcW w:w="6835" w:type="dxa"/>
            <w:gridSpan w:val="3"/>
            <w:noWrap w:val="0"/>
            <w:vAlign w:val="center"/>
          </w:tcPr>
          <w:p w14:paraId="475ACD5B">
            <w:pPr>
              <w:adjustRightInd w:val="0"/>
              <w:snapToGrid w:val="0"/>
              <w:jc w:val="center"/>
              <w:rPr>
                <w:rFonts w:ascii="Times New Roman" w:hAnsi="Times New Roman"/>
                <w:smallCaps w:val="0"/>
                <w:color w:val="auto"/>
                <w:sz w:val="24"/>
                <w:highlight w:val="none"/>
              </w:rPr>
            </w:pPr>
            <w:r>
              <w:rPr>
                <w:rFonts w:hint="eastAsia" w:ascii="Times New Roman" w:hAnsi="Times New Roman"/>
                <w:smallCaps w:val="0"/>
                <w:color w:val="auto"/>
                <w:sz w:val="24"/>
                <w:highlight w:val="none"/>
              </w:rPr>
              <w:t>内蒙古华健中安检测技术有限公司实验室项目</w:t>
            </w:r>
          </w:p>
        </w:tc>
      </w:tr>
      <w:tr w14:paraId="22588D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5" w:type="dxa"/>
            <w:noWrap w:val="0"/>
            <w:tcMar>
              <w:top w:w="16" w:type="dxa"/>
              <w:left w:w="16" w:type="dxa"/>
              <w:right w:w="16" w:type="dxa"/>
            </w:tcMar>
            <w:vAlign w:val="center"/>
          </w:tcPr>
          <w:p w14:paraId="4A51EEA2">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项目代码</w:t>
            </w:r>
          </w:p>
        </w:tc>
        <w:tc>
          <w:tcPr>
            <w:tcW w:w="6835" w:type="dxa"/>
            <w:gridSpan w:val="3"/>
            <w:noWrap w:val="0"/>
            <w:vAlign w:val="center"/>
          </w:tcPr>
          <w:p w14:paraId="3E6E29F1">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无</w:t>
            </w:r>
          </w:p>
        </w:tc>
      </w:tr>
      <w:tr w14:paraId="21299C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5" w:type="dxa"/>
            <w:noWrap w:val="0"/>
            <w:tcMar>
              <w:top w:w="16" w:type="dxa"/>
              <w:left w:w="16" w:type="dxa"/>
              <w:right w:w="16" w:type="dxa"/>
            </w:tcMar>
            <w:vAlign w:val="center"/>
          </w:tcPr>
          <w:p w14:paraId="76DDF2B6">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建设单位联系人</w:t>
            </w:r>
          </w:p>
        </w:tc>
        <w:tc>
          <w:tcPr>
            <w:tcW w:w="1984" w:type="dxa"/>
            <w:noWrap w:val="0"/>
            <w:vAlign w:val="center"/>
          </w:tcPr>
          <w:p w14:paraId="26EE0327">
            <w:pPr>
              <w:adjustRightInd w:val="0"/>
              <w:snapToGrid w:val="0"/>
              <w:jc w:val="center"/>
              <w:rPr>
                <w:rFonts w:hint="eastAsia" w:ascii="Times New Roman" w:hAnsi="Times New Roman" w:eastAsia="宋体"/>
                <w:smallCaps w:val="0"/>
                <w:color w:val="auto"/>
                <w:sz w:val="24"/>
                <w:highlight w:val="none"/>
                <w:lang w:eastAsia="zh-CN"/>
              </w:rPr>
            </w:pPr>
            <w:r>
              <w:rPr>
                <w:rFonts w:hint="eastAsia"/>
                <w:smallCaps w:val="0"/>
                <w:color w:val="auto"/>
                <w:sz w:val="24"/>
                <w:highlight w:val="none"/>
                <w:lang w:eastAsia="zh-CN"/>
              </w:rPr>
              <w:t>刘纲</w:t>
            </w:r>
          </w:p>
        </w:tc>
        <w:tc>
          <w:tcPr>
            <w:tcW w:w="2066" w:type="dxa"/>
            <w:noWrap w:val="0"/>
            <w:vAlign w:val="center"/>
          </w:tcPr>
          <w:p w14:paraId="76CCB023">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联系方式</w:t>
            </w:r>
          </w:p>
        </w:tc>
        <w:tc>
          <w:tcPr>
            <w:tcW w:w="2785" w:type="dxa"/>
            <w:noWrap w:val="0"/>
            <w:vAlign w:val="center"/>
          </w:tcPr>
          <w:p w14:paraId="45A41D2D">
            <w:pPr>
              <w:adjustRightInd w:val="0"/>
              <w:snapToGrid w:val="0"/>
              <w:jc w:val="center"/>
              <w:rPr>
                <w:rFonts w:ascii="Times New Roman" w:hAnsi="Times New Roman"/>
                <w:smallCaps w:val="0"/>
                <w:color w:val="auto"/>
                <w:sz w:val="24"/>
                <w:highlight w:val="none"/>
              </w:rPr>
            </w:pPr>
            <w:r>
              <w:rPr>
                <w:rFonts w:hint="eastAsia" w:ascii="Times New Roman" w:hAnsi="Times New Roman"/>
                <w:smallCaps w:val="0"/>
                <w:color w:val="auto"/>
                <w:sz w:val="24"/>
                <w:highlight w:val="none"/>
              </w:rPr>
              <w:t>13664091524</w:t>
            </w:r>
          </w:p>
        </w:tc>
      </w:tr>
      <w:tr w14:paraId="26EB8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5" w:type="dxa"/>
            <w:noWrap w:val="0"/>
            <w:tcMar>
              <w:top w:w="16" w:type="dxa"/>
              <w:left w:w="16" w:type="dxa"/>
              <w:right w:w="16" w:type="dxa"/>
            </w:tcMar>
            <w:vAlign w:val="center"/>
          </w:tcPr>
          <w:p w14:paraId="5E0CCB68">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建设地点</w:t>
            </w:r>
          </w:p>
        </w:tc>
        <w:tc>
          <w:tcPr>
            <w:tcW w:w="6835" w:type="dxa"/>
            <w:gridSpan w:val="3"/>
            <w:noWrap w:val="0"/>
            <w:vAlign w:val="center"/>
          </w:tcPr>
          <w:p w14:paraId="171012C7">
            <w:pPr>
              <w:widowControl/>
              <w:ind w:firstLine="480" w:firstLineChars="200"/>
              <w:jc w:val="center"/>
              <w:rPr>
                <w:rFonts w:hint="default" w:ascii="Times New Roman" w:hAnsi="Times New Roman" w:eastAsia="宋体"/>
                <w:smallCaps w:val="0"/>
                <w:color w:val="auto"/>
                <w:sz w:val="24"/>
                <w:highlight w:val="none"/>
                <w:lang w:val="en-US" w:eastAsia="zh-CN"/>
              </w:rPr>
            </w:pPr>
            <w:r>
              <w:rPr>
                <w:rFonts w:hint="eastAsia" w:cs="宋体"/>
                <w:smallCaps w:val="0"/>
                <w:color w:val="auto"/>
                <w:kern w:val="0"/>
                <w:sz w:val="24"/>
                <w:highlight w:val="none"/>
                <w:lang w:eastAsia="zh-CN" w:bidi="ar"/>
              </w:rPr>
              <w:t>内蒙古自治区鄂尔多斯市东胜区杭锦路西伊煤路南磐恒大厦12层、</w:t>
            </w:r>
            <w:r>
              <w:rPr>
                <w:rFonts w:hint="eastAsia" w:cs="宋体"/>
                <w:smallCaps w:val="0"/>
                <w:color w:val="auto"/>
                <w:kern w:val="0"/>
                <w:sz w:val="24"/>
                <w:highlight w:val="none"/>
                <w:lang w:val="en-US" w:eastAsia="zh-CN" w:bidi="ar"/>
              </w:rPr>
              <w:t>13层</w:t>
            </w:r>
          </w:p>
        </w:tc>
      </w:tr>
      <w:tr w14:paraId="633711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5" w:type="dxa"/>
            <w:noWrap w:val="0"/>
            <w:tcMar>
              <w:top w:w="16" w:type="dxa"/>
              <w:left w:w="16" w:type="dxa"/>
              <w:right w:w="16" w:type="dxa"/>
            </w:tcMar>
            <w:vAlign w:val="center"/>
          </w:tcPr>
          <w:p w14:paraId="33A31E8A">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地理坐标</w:t>
            </w:r>
          </w:p>
        </w:tc>
        <w:tc>
          <w:tcPr>
            <w:tcW w:w="6835" w:type="dxa"/>
            <w:gridSpan w:val="3"/>
            <w:noWrap w:val="0"/>
            <w:vAlign w:val="center"/>
          </w:tcPr>
          <w:p w14:paraId="5A421FDA">
            <w:pPr>
              <w:jc w:val="center"/>
              <w:rPr>
                <w:rFonts w:ascii="Times New Roman" w:hAnsi="Times New Roman"/>
                <w:smallCaps w:val="0"/>
                <w:color w:val="auto"/>
                <w:sz w:val="24"/>
                <w:highlight w:val="none"/>
              </w:rPr>
            </w:pPr>
            <w:r>
              <w:rPr>
                <w:rFonts w:ascii="Times New Roman" w:hAnsi="Times New Roman"/>
                <w:smallCaps w:val="0"/>
                <w:color w:val="auto"/>
                <w:sz w:val="24"/>
                <w:highlight w:val="none"/>
              </w:rPr>
              <w:t>（东经</w:t>
            </w:r>
            <w:r>
              <w:rPr>
                <w:rFonts w:hint="eastAsia" w:ascii="Times New Roman" w:hAnsi="Times New Roman"/>
                <w:smallCaps w:val="0"/>
                <w:color w:val="auto"/>
                <w:sz w:val="24"/>
                <w:highlight w:val="none"/>
                <w:lang w:val="en-US" w:eastAsia="zh-CN"/>
              </w:rPr>
              <w:t>109</w:t>
            </w:r>
            <w:r>
              <w:rPr>
                <w:rFonts w:ascii="Times New Roman" w:hAnsi="Times New Roman"/>
                <w:smallCaps w:val="0"/>
                <w:color w:val="auto"/>
                <w:sz w:val="24"/>
                <w:highlight w:val="none"/>
              </w:rPr>
              <w:t>度</w:t>
            </w:r>
            <w:r>
              <w:rPr>
                <w:rFonts w:hint="eastAsia" w:ascii="Times New Roman" w:hAnsi="Times New Roman"/>
                <w:smallCaps w:val="0"/>
                <w:color w:val="auto"/>
                <w:sz w:val="24"/>
                <w:highlight w:val="none"/>
                <w:lang w:val="en-US" w:eastAsia="zh-CN"/>
              </w:rPr>
              <w:t>59</w:t>
            </w:r>
            <w:r>
              <w:rPr>
                <w:rFonts w:ascii="Times New Roman" w:hAnsi="Times New Roman"/>
                <w:smallCaps w:val="0"/>
                <w:color w:val="auto"/>
                <w:sz w:val="24"/>
                <w:highlight w:val="none"/>
              </w:rPr>
              <w:t>分</w:t>
            </w:r>
            <w:r>
              <w:rPr>
                <w:rFonts w:hint="eastAsia" w:ascii="Times New Roman" w:hAnsi="Times New Roman"/>
                <w:smallCaps w:val="0"/>
                <w:color w:val="auto"/>
                <w:sz w:val="24"/>
                <w:highlight w:val="none"/>
                <w:lang w:val="en-US" w:eastAsia="zh-CN"/>
              </w:rPr>
              <w:t>28.056</w:t>
            </w:r>
            <w:r>
              <w:rPr>
                <w:rFonts w:ascii="Times New Roman" w:hAnsi="Times New Roman"/>
                <w:smallCaps w:val="0"/>
                <w:color w:val="auto"/>
                <w:sz w:val="24"/>
                <w:highlight w:val="none"/>
              </w:rPr>
              <w:t>秒，北纬39度</w:t>
            </w:r>
            <w:r>
              <w:rPr>
                <w:rFonts w:hint="eastAsia" w:ascii="Times New Roman" w:hAnsi="Times New Roman"/>
                <w:smallCaps w:val="0"/>
                <w:color w:val="auto"/>
                <w:sz w:val="24"/>
                <w:highlight w:val="none"/>
                <w:lang w:val="en-US" w:eastAsia="zh-CN"/>
              </w:rPr>
              <w:t>49</w:t>
            </w:r>
            <w:r>
              <w:rPr>
                <w:rFonts w:ascii="Times New Roman" w:hAnsi="Times New Roman"/>
                <w:smallCaps w:val="0"/>
                <w:color w:val="auto"/>
                <w:sz w:val="24"/>
                <w:highlight w:val="none"/>
              </w:rPr>
              <w:t>分3</w:t>
            </w:r>
            <w:r>
              <w:rPr>
                <w:rFonts w:hint="eastAsia" w:ascii="Times New Roman" w:hAnsi="Times New Roman"/>
                <w:smallCaps w:val="0"/>
                <w:color w:val="auto"/>
                <w:sz w:val="24"/>
                <w:highlight w:val="none"/>
                <w:lang w:val="en-US" w:eastAsia="zh-CN"/>
              </w:rPr>
              <w:t>2.528</w:t>
            </w:r>
            <w:r>
              <w:rPr>
                <w:rFonts w:ascii="Times New Roman" w:hAnsi="Times New Roman"/>
                <w:smallCaps w:val="0"/>
                <w:color w:val="auto"/>
                <w:sz w:val="24"/>
                <w:highlight w:val="none"/>
              </w:rPr>
              <w:t>秒）</w:t>
            </w:r>
          </w:p>
        </w:tc>
      </w:tr>
      <w:tr w14:paraId="59CD99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35" w:type="dxa"/>
            <w:noWrap w:val="0"/>
            <w:tcMar>
              <w:top w:w="16" w:type="dxa"/>
              <w:left w:w="16" w:type="dxa"/>
              <w:right w:w="16" w:type="dxa"/>
            </w:tcMar>
            <w:vAlign w:val="center"/>
          </w:tcPr>
          <w:p w14:paraId="4EF797FB">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国民经济</w:t>
            </w:r>
          </w:p>
          <w:p w14:paraId="690C29F3">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行业类别</w:t>
            </w:r>
          </w:p>
        </w:tc>
        <w:tc>
          <w:tcPr>
            <w:tcW w:w="1984" w:type="dxa"/>
            <w:noWrap w:val="0"/>
            <w:vAlign w:val="center"/>
          </w:tcPr>
          <w:p w14:paraId="39FDEC92">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M 7</w:t>
            </w:r>
            <w:r>
              <w:rPr>
                <w:rFonts w:hint="eastAsia" w:ascii="Times New Roman" w:hAnsi="Times New Roman"/>
                <w:smallCaps w:val="0"/>
                <w:color w:val="auto"/>
                <w:sz w:val="24"/>
                <w:highlight w:val="none"/>
                <w:lang w:val="en-US" w:eastAsia="zh-CN"/>
              </w:rPr>
              <w:t>32</w:t>
            </w:r>
            <w:r>
              <w:rPr>
                <w:rFonts w:ascii="Times New Roman" w:hAnsi="Times New Roman"/>
                <w:smallCaps w:val="0"/>
                <w:color w:val="auto"/>
                <w:sz w:val="24"/>
                <w:highlight w:val="none"/>
              </w:rPr>
              <w:t>0</w:t>
            </w:r>
            <w:r>
              <w:rPr>
                <w:rFonts w:hint="eastAsia" w:ascii="Times New Roman" w:hAnsi="Times New Roman"/>
                <w:smallCaps w:val="0"/>
                <w:color w:val="auto"/>
                <w:sz w:val="24"/>
                <w:highlight w:val="none"/>
              </w:rPr>
              <w:t>工程和技术研究和试验发展</w:t>
            </w:r>
          </w:p>
        </w:tc>
        <w:tc>
          <w:tcPr>
            <w:tcW w:w="2066" w:type="dxa"/>
            <w:noWrap w:val="0"/>
            <w:vAlign w:val="center"/>
          </w:tcPr>
          <w:p w14:paraId="1C47C789">
            <w:pPr>
              <w:adjustRightInd w:val="0"/>
              <w:snapToGrid w:val="0"/>
              <w:jc w:val="center"/>
              <w:rPr>
                <w:rFonts w:ascii="Times New Roman" w:hAnsi="Times New Roman"/>
                <w:smallCaps w:val="0"/>
                <w:color w:val="auto"/>
                <w:sz w:val="24"/>
                <w:highlight w:val="none"/>
              </w:rPr>
            </w:pPr>
            <w:bookmarkStart w:id="1" w:name="_Hlk49843745"/>
            <w:r>
              <w:rPr>
                <w:rFonts w:ascii="Times New Roman" w:hAnsi="Times New Roman"/>
                <w:smallCaps w:val="0"/>
                <w:color w:val="auto"/>
                <w:sz w:val="24"/>
                <w:highlight w:val="none"/>
              </w:rPr>
              <w:t>建设项目</w:t>
            </w:r>
          </w:p>
          <w:p w14:paraId="57531F7F">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行业类别</w:t>
            </w:r>
            <w:bookmarkEnd w:id="1"/>
          </w:p>
        </w:tc>
        <w:tc>
          <w:tcPr>
            <w:tcW w:w="2785" w:type="dxa"/>
            <w:noWrap w:val="0"/>
            <w:vAlign w:val="center"/>
          </w:tcPr>
          <w:p w14:paraId="195D7EC5">
            <w:pPr>
              <w:adjustRightInd w:val="0"/>
              <w:snapToGrid w:val="0"/>
              <w:rPr>
                <w:rFonts w:ascii="Times New Roman" w:hAnsi="Times New Roman"/>
                <w:smallCaps w:val="0"/>
                <w:color w:val="auto"/>
                <w:sz w:val="24"/>
                <w:highlight w:val="none"/>
              </w:rPr>
            </w:pPr>
            <w:r>
              <w:rPr>
                <w:rFonts w:ascii="Times New Roman" w:hAnsi="Times New Roman"/>
                <w:smallCaps w:val="0"/>
                <w:color w:val="auto"/>
                <w:sz w:val="24"/>
                <w:highlight w:val="none"/>
              </w:rPr>
              <w:t>四十五、研究和试验发展 98 专业实验室、研发（试验）基地 其他（不产生实验废气、废水、危险废物的除外）</w:t>
            </w:r>
          </w:p>
        </w:tc>
      </w:tr>
      <w:tr w14:paraId="41019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35" w:type="dxa"/>
            <w:noWrap w:val="0"/>
            <w:tcMar>
              <w:top w:w="16" w:type="dxa"/>
              <w:left w:w="16" w:type="dxa"/>
              <w:right w:w="16" w:type="dxa"/>
            </w:tcMar>
            <w:vAlign w:val="center"/>
          </w:tcPr>
          <w:p w14:paraId="46C7B0DE">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建设性质</w:t>
            </w:r>
          </w:p>
        </w:tc>
        <w:tc>
          <w:tcPr>
            <w:tcW w:w="1984" w:type="dxa"/>
            <w:noWrap w:val="0"/>
            <w:vAlign w:val="center"/>
          </w:tcPr>
          <w:p w14:paraId="062F5EAC">
            <w:pPr>
              <w:jc w:val="left"/>
              <w:rPr>
                <w:rFonts w:ascii="Times New Roman" w:hAnsi="Times New Roman"/>
                <w:smallCaps w:val="0"/>
                <w:color w:val="auto"/>
                <w:sz w:val="24"/>
                <w:highlight w:val="none"/>
              </w:rPr>
            </w:pPr>
            <w:r>
              <w:rPr>
                <w:rFonts w:ascii="Times New Roman" w:hAnsi="Times New Roman"/>
                <w:smallCaps w:val="0"/>
                <w:color w:val="auto"/>
                <w:sz w:val="24"/>
                <w:highlight w:val="none"/>
              </w:rPr>
              <w:t>☑新建（迁建）</w:t>
            </w:r>
          </w:p>
          <w:p w14:paraId="56A96B3B">
            <w:pPr>
              <w:jc w:val="left"/>
              <w:rPr>
                <w:rFonts w:ascii="Times New Roman" w:hAnsi="Times New Roman"/>
                <w:smallCaps w:val="0"/>
                <w:color w:val="auto"/>
                <w:sz w:val="24"/>
                <w:highlight w:val="none"/>
              </w:rPr>
            </w:pPr>
            <w:r>
              <w:rPr>
                <w:rFonts w:ascii="Times New Roman" w:hAnsi="Times New Roman"/>
                <w:smallCaps w:val="0"/>
                <w:color w:val="auto"/>
                <w:sz w:val="24"/>
                <w:highlight w:val="none"/>
              </w:rPr>
              <w:t>□改建</w:t>
            </w:r>
          </w:p>
          <w:p w14:paraId="1CAA9C57">
            <w:pPr>
              <w:jc w:val="left"/>
              <w:rPr>
                <w:rFonts w:ascii="Times New Roman" w:hAnsi="Times New Roman"/>
                <w:smallCaps w:val="0"/>
                <w:color w:val="auto"/>
                <w:sz w:val="24"/>
                <w:highlight w:val="none"/>
              </w:rPr>
            </w:pPr>
            <w:r>
              <w:rPr>
                <w:rFonts w:ascii="Times New Roman" w:hAnsi="Times New Roman"/>
                <w:smallCaps w:val="0"/>
                <w:color w:val="auto"/>
                <w:sz w:val="24"/>
                <w:highlight w:val="none"/>
              </w:rPr>
              <w:t>□扩建</w:t>
            </w:r>
          </w:p>
          <w:p w14:paraId="14DBE28B">
            <w:pPr>
              <w:jc w:val="left"/>
              <w:rPr>
                <w:rFonts w:ascii="Times New Roman" w:hAnsi="Times New Roman"/>
                <w:smallCaps w:val="0"/>
                <w:color w:val="auto"/>
                <w:sz w:val="24"/>
                <w:highlight w:val="none"/>
              </w:rPr>
            </w:pPr>
            <w:r>
              <w:rPr>
                <w:rFonts w:ascii="Times New Roman" w:hAnsi="Times New Roman"/>
                <w:smallCaps w:val="0"/>
                <w:color w:val="auto"/>
                <w:sz w:val="24"/>
                <w:highlight w:val="none"/>
              </w:rPr>
              <w:t>□技术改造</w:t>
            </w:r>
          </w:p>
        </w:tc>
        <w:tc>
          <w:tcPr>
            <w:tcW w:w="2066" w:type="dxa"/>
            <w:noWrap w:val="0"/>
            <w:vAlign w:val="center"/>
          </w:tcPr>
          <w:p w14:paraId="29FEB282">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建设项目</w:t>
            </w:r>
          </w:p>
          <w:p w14:paraId="7A774CF5">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申报情形</w:t>
            </w:r>
          </w:p>
        </w:tc>
        <w:tc>
          <w:tcPr>
            <w:tcW w:w="2785" w:type="dxa"/>
            <w:noWrap w:val="0"/>
            <w:vAlign w:val="center"/>
          </w:tcPr>
          <w:p w14:paraId="0F898DA5">
            <w:pPr>
              <w:jc w:val="left"/>
              <w:rPr>
                <w:rFonts w:ascii="Times New Roman" w:hAnsi="Times New Roman"/>
                <w:smallCaps w:val="0"/>
                <w:color w:val="auto"/>
                <w:sz w:val="24"/>
                <w:highlight w:val="none"/>
              </w:rPr>
            </w:pPr>
            <w:r>
              <w:rPr>
                <w:rFonts w:ascii="Times New Roman" w:hAnsi="Times New Roman"/>
                <w:smallCaps w:val="0"/>
                <w:color w:val="auto"/>
                <w:sz w:val="24"/>
                <w:highlight w:val="none"/>
              </w:rPr>
              <w:t xml:space="preserve">☑首次申报项目             </w:t>
            </w:r>
          </w:p>
          <w:p w14:paraId="35759CB9">
            <w:pPr>
              <w:jc w:val="left"/>
              <w:rPr>
                <w:rFonts w:ascii="Times New Roman" w:hAnsi="Times New Roman"/>
                <w:smallCaps w:val="0"/>
                <w:color w:val="auto"/>
                <w:sz w:val="24"/>
                <w:highlight w:val="none"/>
              </w:rPr>
            </w:pPr>
            <w:r>
              <w:rPr>
                <w:rFonts w:ascii="Times New Roman" w:hAnsi="Times New Roman"/>
                <w:smallCaps w:val="0"/>
                <w:color w:val="auto"/>
                <w:sz w:val="24"/>
                <w:highlight w:val="none"/>
              </w:rPr>
              <w:t>□不予批准后再次申报项目</w:t>
            </w:r>
          </w:p>
          <w:p w14:paraId="5A40E95C">
            <w:pPr>
              <w:jc w:val="left"/>
              <w:rPr>
                <w:rFonts w:ascii="Times New Roman" w:hAnsi="Times New Roman"/>
                <w:smallCaps w:val="0"/>
                <w:color w:val="auto"/>
                <w:sz w:val="24"/>
                <w:highlight w:val="none"/>
              </w:rPr>
            </w:pPr>
            <w:r>
              <w:rPr>
                <w:rFonts w:ascii="Times New Roman" w:hAnsi="Times New Roman"/>
                <w:smallCaps w:val="0"/>
                <w:color w:val="auto"/>
                <w:sz w:val="24"/>
                <w:highlight w:val="none"/>
              </w:rPr>
              <w:t xml:space="preserve">□超五年重新审核项目     </w:t>
            </w:r>
          </w:p>
          <w:p w14:paraId="6D665BA7">
            <w:pPr>
              <w:jc w:val="left"/>
              <w:rPr>
                <w:rFonts w:ascii="Times New Roman" w:hAnsi="Times New Roman"/>
                <w:smallCaps w:val="0"/>
                <w:color w:val="auto"/>
                <w:sz w:val="24"/>
                <w:highlight w:val="none"/>
              </w:rPr>
            </w:pPr>
            <w:r>
              <w:rPr>
                <w:rFonts w:ascii="Times New Roman" w:hAnsi="Times New Roman"/>
                <w:smallCaps w:val="0"/>
                <w:color w:val="auto"/>
                <w:sz w:val="24"/>
                <w:highlight w:val="none"/>
              </w:rPr>
              <w:t>□重大变动重新报批项目</w:t>
            </w:r>
          </w:p>
        </w:tc>
      </w:tr>
      <w:tr w14:paraId="1A652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35" w:type="dxa"/>
            <w:noWrap w:val="0"/>
            <w:tcMar>
              <w:top w:w="16" w:type="dxa"/>
              <w:left w:w="16" w:type="dxa"/>
              <w:right w:w="16" w:type="dxa"/>
            </w:tcMar>
            <w:vAlign w:val="center"/>
          </w:tcPr>
          <w:p w14:paraId="74B26336">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项目审批（核准/</w:t>
            </w:r>
          </w:p>
          <w:p w14:paraId="3E6DCA1F">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备案）部门（选填）</w:t>
            </w:r>
          </w:p>
        </w:tc>
        <w:tc>
          <w:tcPr>
            <w:tcW w:w="1984" w:type="dxa"/>
            <w:noWrap w:val="0"/>
            <w:vAlign w:val="center"/>
          </w:tcPr>
          <w:p w14:paraId="546C004D">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无</w:t>
            </w:r>
          </w:p>
        </w:tc>
        <w:tc>
          <w:tcPr>
            <w:tcW w:w="2066" w:type="dxa"/>
            <w:noWrap w:val="0"/>
            <w:vAlign w:val="center"/>
          </w:tcPr>
          <w:p w14:paraId="719C59B7">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项目审批（核准/</w:t>
            </w:r>
          </w:p>
          <w:p w14:paraId="48D21DB2">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备案）文号（选填）</w:t>
            </w:r>
          </w:p>
        </w:tc>
        <w:tc>
          <w:tcPr>
            <w:tcW w:w="2785" w:type="dxa"/>
            <w:noWrap w:val="0"/>
            <w:vAlign w:val="center"/>
          </w:tcPr>
          <w:p w14:paraId="3E7ECEE8">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无</w:t>
            </w:r>
          </w:p>
        </w:tc>
      </w:tr>
      <w:tr w14:paraId="66FF5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5" w:type="dxa"/>
            <w:noWrap w:val="0"/>
            <w:tcMar>
              <w:top w:w="16" w:type="dxa"/>
              <w:left w:w="16" w:type="dxa"/>
              <w:right w:w="16" w:type="dxa"/>
            </w:tcMar>
            <w:vAlign w:val="center"/>
          </w:tcPr>
          <w:p w14:paraId="1BD6E555">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总投资（万元）</w:t>
            </w:r>
          </w:p>
        </w:tc>
        <w:tc>
          <w:tcPr>
            <w:tcW w:w="1984" w:type="dxa"/>
            <w:noWrap w:val="0"/>
            <w:vAlign w:val="center"/>
          </w:tcPr>
          <w:p w14:paraId="65F56C31">
            <w:pPr>
              <w:adjustRightInd w:val="0"/>
              <w:snapToGrid w:val="0"/>
              <w:jc w:val="center"/>
              <w:rPr>
                <w:rFonts w:hint="default" w:ascii="Times New Roman" w:hAnsi="Times New Roman" w:eastAsia="宋体"/>
                <w:smallCaps w:val="0"/>
                <w:color w:val="auto"/>
                <w:sz w:val="24"/>
                <w:highlight w:val="none"/>
                <w:lang w:val="en-US" w:eastAsia="zh-CN"/>
              </w:rPr>
            </w:pPr>
            <w:r>
              <w:rPr>
                <w:rFonts w:hint="eastAsia" w:ascii="Times New Roman" w:hAnsi="Times New Roman"/>
                <w:smallCaps w:val="0"/>
                <w:color w:val="auto"/>
                <w:sz w:val="24"/>
                <w:highlight w:val="none"/>
                <w:lang w:val="en-US" w:eastAsia="zh-CN"/>
              </w:rPr>
              <w:t>50</w:t>
            </w:r>
          </w:p>
        </w:tc>
        <w:tc>
          <w:tcPr>
            <w:tcW w:w="2066" w:type="dxa"/>
            <w:noWrap w:val="0"/>
            <w:tcMar>
              <w:top w:w="16" w:type="dxa"/>
              <w:left w:w="16" w:type="dxa"/>
              <w:right w:w="16" w:type="dxa"/>
            </w:tcMar>
            <w:vAlign w:val="center"/>
          </w:tcPr>
          <w:p w14:paraId="100B3A4F">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环保投资（万元）</w:t>
            </w:r>
          </w:p>
        </w:tc>
        <w:tc>
          <w:tcPr>
            <w:tcW w:w="2785" w:type="dxa"/>
            <w:noWrap w:val="0"/>
            <w:vAlign w:val="center"/>
          </w:tcPr>
          <w:p w14:paraId="3F72A12B">
            <w:pPr>
              <w:adjustRightInd w:val="0"/>
              <w:snapToGrid w:val="0"/>
              <w:jc w:val="center"/>
              <w:rPr>
                <w:rFonts w:hint="default" w:ascii="Times New Roman" w:hAnsi="Times New Roman" w:eastAsia="宋体"/>
                <w:smallCaps w:val="0"/>
                <w:color w:val="auto"/>
                <w:sz w:val="24"/>
                <w:highlight w:val="none"/>
                <w:lang w:val="en-US" w:eastAsia="zh-CN"/>
              </w:rPr>
            </w:pPr>
            <w:r>
              <w:rPr>
                <w:rFonts w:hint="eastAsia"/>
                <w:smallCaps w:val="0"/>
                <w:color w:val="auto"/>
                <w:sz w:val="24"/>
                <w:highlight w:val="none"/>
                <w:lang w:val="en-US" w:eastAsia="zh-CN"/>
              </w:rPr>
              <w:t>20</w:t>
            </w:r>
          </w:p>
        </w:tc>
      </w:tr>
      <w:tr w14:paraId="4A99B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5" w:type="dxa"/>
            <w:noWrap w:val="0"/>
            <w:tcMar>
              <w:top w:w="16" w:type="dxa"/>
              <w:left w:w="16" w:type="dxa"/>
              <w:right w:w="16" w:type="dxa"/>
            </w:tcMar>
            <w:vAlign w:val="center"/>
          </w:tcPr>
          <w:p w14:paraId="1692B636">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环保投资占比（%）</w:t>
            </w:r>
          </w:p>
        </w:tc>
        <w:tc>
          <w:tcPr>
            <w:tcW w:w="1984" w:type="dxa"/>
            <w:noWrap w:val="0"/>
            <w:vAlign w:val="center"/>
          </w:tcPr>
          <w:p w14:paraId="2DFCBF05">
            <w:pPr>
              <w:adjustRightInd w:val="0"/>
              <w:snapToGrid w:val="0"/>
              <w:jc w:val="center"/>
              <w:rPr>
                <w:rFonts w:hint="default" w:ascii="Times New Roman" w:hAnsi="Times New Roman" w:eastAsia="宋体"/>
                <w:smallCaps w:val="0"/>
                <w:color w:val="auto"/>
                <w:sz w:val="24"/>
                <w:highlight w:val="none"/>
                <w:lang w:val="en-US" w:eastAsia="zh-CN"/>
              </w:rPr>
            </w:pPr>
            <w:r>
              <w:rPr>
                <w:rFonts w:hint="eastAsia"/>
                <w:smallCaps w:val="0"/>
                <w:color w:val="auto"/>
                <w:sz w:val="24"/>
                <w:highlight w:val="none"/>
                <w:lang w:val="en-US" w:eastAsia="zh-CN"/>
              </w:rPr>
              <w:t>40%</w:t>
            </w:r>
          </w:p>
        </w:tc>
        <w:tc>
          <w:tcPr>
            <w:tcW w:w="2066" w:type="dxa"/>
            <w:noWrap w:val="0"/>
            <w:tcMar>
              <w:top w:w="16" w:type="dxa"/>
              <w:left w:w="16" w:type="dxa"/>
              <w:right w:w="16" w:type="dxa"/>
            </w:tcMar>
            <w:vAlign w:val="center"/>
          </w:tcPr>
          <w:p w14:paraId="6702C093">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施工工期</w:t>
            </w:r>
          </w:p>
        </w:tc>
        <w:tc>
          <w:tcPr>
            <w:tcW w:w="2785" w:type="dxa"/>
            <w:noWrap w:val="0"/>
            <w:vAlign w:val="center"/>
          </w:tcPr>
          <w:p w14:paraId="60BA8999">
            <w:pPr>
              <w:adjustRightInd w:val="0"/>
              <w:snapToGrid w:val="0"/>
              <w:jc w:val="center"/>
              <w:rPr>
                <w:rFonts w:ascii="Times New Roman" w:hAnsi="Times New Roman"/>
                <w:smallCaps w:val="0"/>
                <w:color w:val="auto"/>
                <w:sz w:val="24"/>
                <w:highlight w:val="none"/>
              </w:rPr>
            </w:pPr>
            <w:r>
              <w:rPr>
                <w:rFonts w:hint="eastAsia"/>
                <w:smallCaps w:val="0"/>
                <w:color w:val="auto"/>
                <w:sz w:val="24"/>
                <w:highlight w:val="none"/>
                <w:lang w:val="en-US" w:eastAsia="zh-CN"/>
              </w:rPr>
              <w:t>3</w:t>
            </w:r>
            <w:r>
              <w:rPr>
                <w:rFonts w:ascii="Times New Roman" w:hAnsi="Times New Roman"/>
                <w:smallCaps w:val="0"/>
                <w:color w:val="auto"/>
                <w:sz w:val="24"/>
                <w:highlight w:val="none"/>
              </w:rPr>
              <w:t>个月</w:t>
            </w:r>
          </w:p>
        </w:tc>
      </w:tr>
      <w:tr w14:paraId="50ACF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35" w:type="dxa"/>
            <w:noWrap w:val="0"/>
            <w:tcMar>
              <w:top w:w="16" w:type="dxa"/>
              <w:left w:w="16" w:type="dxa"/>
              <w:right w:w="16" w:type="dxa"/>
            </w:tcMar>
            <w:vAlign w:val="center"/>
          </w:tcPr>
          <w:p w14:paraId="2A042443">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是否开工建设</w:t>
            </w:r>
          </w:p>
        </w:tc>
        <w:tc>
          <w:tcPr>
            <w:tcW w:w="1984" w:type="dxa"/>
            <w:noWrap w:val="0"/>
            <w:vAlign w:val="center"/>
          </w:tcPr>
          <w:p w14:paraId="544983CE">
            <w:pPr>
              <w:adjustRightInd w:val="0"/>
              <w:snapToGrid w:val="0"/>
              <w:rPr>
                <w:rFonts w:ascii="Times New Roman" w:hAnsi="Times New Roman"/>
                <w:smallCaps w:val="0"/>
                <w:color w:val="auto"/>
                <w:sz w:val="24"/>
                <w:highlight w:val="none"/>
              </w:rPr>
            </w:pPr>
            <w:r>
              <w:rPr>
                <w:rFonts w:hint="eastAsia"/>
                <w:smallCaps w:val="0"/>
                <w:color w:val="auto"/>
                <w:sz w:val="24"/>
                <w:highlight w:val="none"/>
                <w:lang w:eastAsia="zh-CN"/>
              </w:rPr>
              <w:t>☑</w:t>
            </w:r>
            <w:r>
              <w:rPr>
                <w:rFonts w:ascii="Times New Roman" w:hAnsi="Times New Roman"/>
                <w:smallCaps w:val="0"/>
                <w:color w:val="auto"/>
                <w:sz w:val="24"/>
                <w:highlight w:val="none"/>
              </w:rPr>
              <w:t>否</w:t>
            </w:r>
          </w:p>
          <w:p w14:paraId="1A1F5B7D">
            <w:pPr>
              <w:adjustRightInd w:val="0"/>
              <w:snapToGrid w:val="0"/>
              <w:rPr>
                <w:rFonts w:ascii="Times New Roman" w:hAnsi="Times New Roman"/>
                <w:smallCaps w:val="0"/>
                <w:color w:val="auto"/>
                <w:sz w:val="24"/>
                <w:highlight w:val="none"/>
                <w:u w:val="single"/>
              </w:rPr>
            </w:pPr>
            <w:r>
              <w:rPr>
                <w:rFonts w:hint="eastAsia"/>
                <w:smallCaps w:val="0"/>
                <w:color w:val="auto"/>
                <w:sz w:val="24"/>
                <w:highlight w:val="none"/>
                <w:lang w:eastAsia="zh-CN"/>
              </w:rPr>
              <w:t>□</w:t>
            </w:r>
            <w:r>
              <w:rPr>
                <w:rFonts w:ascii="Times New Roman" w:hAnsi="Times New Roman"/>
                <w:smallCaps w:val="0"/>
                <w:color w:val="auto"/>
                <w:sz w:val="24"/>
                <w:highlight w:val="none"/>
              </w:rPr>
              <w:t>是 ：</w:t>
            </w:r>
            <w:r>
              <w:rPr>
                <w:rFonts w:ascii="Times New Roman" w:hAnsi="Times New Roman"/>
                <w:smallCaps w:val="0"/>
                <w:color w:val="auto"/>
                <w:sz w:val="24"/>
                <w:highlight w:val="none"/>
                <w:u w:val="single"/>
              </w:rPr>
              <w:t xml:space="preserve">       </w:t>
            </w:r>
          </w:p>
        </w:tc>
        <w:tc>
          <w:tcPr>
            <w:tcW w:w="2066" w:type="dxa"/>
            <w:noWrap w:val="0"/>
            <w:tcMar>
              <w:top w:w="16" w:type="dxa"/>
              <w:left w:w="16" w:type="dxa"/>
              <w:right w:w="16" w:type="dxa"/>
            </w:tcMar>
            <w:vAlign w:val="center"/>
          </w:tcPr>
          <w:p w14:paraId="66113535">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pacing w:val="-6"/>
                <w:sz w:val="24"/>
                <w:highlight w:val="none"/>
              </w:rPr>
              <w:t>用地面积（m</w:t>
            </w:r>
            <w:r>
              <w:rPr>
                <w:rFonts w:ascii="Times New Roman" w:hAnsi="Times New Roman"/>
                <w:smallCaps w:val="0"/>
                <w:color w:val="auto"/>
                <w:spacing w:val="-6"/>
                <w:sz w:val="24"/>
                <w:highlight w:val="none"/>
                <w:vertAlign w:val="superscript"/>
              </w:rPr>
              <w:t>2</w:t>
            </w:r>
            <w:r>
              <w:rPr>
                <w:rFonts w:ascii="Times New Roman" w:hAnsi="Times New Roman"/>
                <w:smallCaps w:val="0"/>
                <w:color w:val="auto"/>
                <w:spacing w:val="-6"/>
                <w:sz w:val="24"/>
                <w:highlight w:val="none"/>
              </w:rPr>
              <w:t>）</w:t>
            </w:r>
          </w:p>
        </w:tc>
        <w:tc>
          <w:tcPr>
            <w:tcW w:w="2785" w:type="dxa"/>
            <w:noWrap w:val="0"/>
            <w:vAlign w:val="center"/>
          </w:tcPr>
          <w:p w14:paraId="7726E3A9">
            <w:pPr>
              <w:adjustRightInd w:val="0"/>
              <w:snapToGrid w:val="0"/>
              <w:jc w:val="center"/>
              <w:rPr>
                <w:rFonts w:hint="default" w:ascii="Times New Roman" w:hAnsi="Times New Roman" w:eastAsia="宋体"/>
                <w:smallCaps w:val="0"/>
                <w:color w:val="auto"/>
                <w:sz w:val="24"/>
                <w:highlight w:val="none"/>
                <w:lang w:val="en-US" w:eastAsia="zh-CN"/>
              </w:rPr>
            </w:pPr>
            <w:r>
              <w:rPr>
                <w:rFonts w:hint="eastAsia" w:ascii="Times New Roman" w:hAnsi="Times New Roman"/>
                <w:smallCaps w:val="0"/>
                <w:color w:val="auto"/>
                <w:sz w:val="24"/>
                <w:highlight w:val="none"/>
                <w:lang w:val="en-US" w:eastAsia="zh-CN"/>
              </w:rPr>
              <w:t>698.27</w:t>
            </w:r>
          </w:p>
        </w:tc>
      </w:tr>
      <w:tr w14:paraId="52321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5" w:type="dxa"/>
            <w:noWrap w:val="0"/>
            <w:vAlign w:val="center"/>
          </w:tcPr>
          <w:p w14:paraId="5E141EBE">
            <w:pPr>
              <w:autoSpaceDE w:val="0"/>
              <w:autoSpaceDN w:val="0"/>
              <w:adjustRightInd w:val="0"/>
              <w:snapToGrid w:val="0"/>
              <w:jc w:val="center"/>
              <w:rPr>
                <w:rFonts w:ascii="Times New Roman" w:hAnsi="Times New Roman"/>
                <w:smallCaps w:val="0"/>
                <w:color w:val="auto"/>
                <w:kern w:val="0"/>
                <w:sz w:val="24"/>
                <w:highlight w:val="none"/>
              </w:rPr>
            </w:pPr>
            <w:r>
              <w:rPr>
                <w:rFonts w:ascii="Times New Roman" w:hAnsi="Times New Roman"/>
                <w:smallCaps w:val="0"/>
                <w:color w:val="auto"/>
                <w:kern w:val="0"/>
                <w:sz w:val="24"/>
                <w:highlight w:val="none"/>
              </w:rPr>
              <w:t>专项评价设置情况</w:t>
            </w:r>
          </w:p>
        </w:tc>
        <w:tc>
          <w:tcPr>
            <w:tcW w:w="6835" w:type="dxa"/>
            <w:gridSpan w:val="3"/>
            <w:noWrap w:val="0"/>
            <w:vAlign w:val="center"/>
          </w:tcPr>
          <w:p w14:paraId="39E667F6">
            <w:pPr>
              <w:autoSpaceDE w:val="0"/>
              <w:autoSpaceDN w:val="0"/>
              <w:adjustRightInd w:val="0"/>
              <w:snapToGrid w:val="0"/>
              <w:ind w:firstLine="3120" w:firstLineChars="1300"/>
              <w:jc w:val="both"/>
              <w:rPr>
                <w:rFonts w:hint="eastAsia" w:ascii="Times New Roman" w:hAnsi="Times New Roman" w:eastAsia="宋体"/>
                <w:smallCaps w:val="0"/>
                <w:color w:val="auto"/>
                <w:kern w:val="0"/>
                <w:sz w:val="24"/>
                <w:highlight w:val="none"/>
                <w:lang w:val="en-US" w:eastAsia="zh-CN"/>
              </w:rPr>
            </w:pPr>
            <w:r>
              <w:rPr>
                <w:rFonts w:hint="eastAsia" w:ascii="Times New Roman" w:hAnsi="Times New Roman"/>
                <w:smallCaps w:val="0"/>
                <w:color w:val="auto"/>
                <w:kern w:val="0"/>
                <w:sz w:val="24"/>
                <w:highlight w:val="none"/>
                <w:lang w:val="en-US" w:eastAsia="zh-CN"/>
              </w:rPr>
              <w:t>无</w:t>
            </w:r>
          </w:p>
        </w:tc>
      </w:tr>
      <w:tr w14:paraId="10701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5" w:type="dxa"/>
            <w:noWrap w:val="0"/>
            <w:vAlign w:val="center"/>
          </w:tcPr>
          <w:p w14:paraId="3EB65377">
            <w:pPr>
              <w:autoSpaceDE w:val="0"/>
              <w:autoSpaceDN w:val="0"/>
              <w:adjustRightInd w:val="0"/>
              <w:snapToGrid w:val="0"/>
              <w:jc w:val="center"/>
              <w:rPr>
                <w:rFonts w:ascii="Times New Roman" w:hAnsi="Times New Roman"/>
                <w:smallCaps w:val="0"/>
                <w:color w:val="auto"/>
                <w:kern w:val="0"/>
                <w:sz w:val="24"/>
                <w:highlight w:val="none"/>
              </w:rPr>
            </w:pPr>
            <w:r>
              <w:rPr>
                <w:rFonts w:ascii="Times New Roman" w:hAnsi="Times New Roman"/>
                <w:smallCaps w:val="0"/>
                <w:color w:val="auto"/>
                <w:sz w:val="24"/>
                <w:highlight w:val="none"/>
              </w:rPr>
              <w:t>规划情况</w:t>
            </w:r>
          </w:p>
        </w:tc>
        <w:tc>
          <w:tcPr>
            <w:tcW w:w="6835" w:type="dxa"/>
            <w:gridSpan w:val="3"/>
            <w:noWrap w:val="0"/>
            <w:vAlign w:val="center"/>
          </w:tcPr>
          <w:p w14:paraId="472C33A9">
            <w:pPr>
              <w:autoSpaceDE w:val="0"/>
              <w:autoSpaceDN w:val="0"/>
              <w:adjustRightInd w:val="0"/>
              <w:snapToGrid w:val="0"/>
              <w:spacing w:line="360" w:lineRule="auto"/>
              <w:ind w:firstLine="3120" w:firstLineChars="1300"/>
              <w:jc w:val="both"/>
              <w:rPr>
                <w:rFonts w:hint="eastAsia" w:ascii="Times New Roman" w:hAnsi="Times New Roman" w:eastAsia="宋体"/>
                <w:smallCaps w:val="0"/>
                <w:color w:val="auto"/>
                <w:kern w:val="0"/>
                <w:sz w:val="24"/>
                <w:highlight w:val="none"/>
                <w:lang w:val="en-US" w:eastAsia="zh-CN"/>
              </w:rPr>
            </w:pPr>
            <w:r>
              <w:rPr>
                <w:rFonts w:hint="eastAsia" w:ascii="Times New Roman" w:hAnsi="Times New Roman"/>
                <w:smallCaps w:val="0"/>
                <w:color w:val="auto"/>
                <w:kern w:val="0"/>
                <w:sz w:val="24"/>
                <w:highlight w:val="none"/>
                <w:lang w:val="en-US" w:eastAsia="zh-CN"/>
              </w:rPr>
              <w:t>无</w:t>
            </w:r>
          </w:p>
        </w:tc>
      </w:tr>
      <w:tr w14:paraId="78682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5" w:type="dxa"/>
            <w:noWrap w:val="0"/>
            <w:vAlign w:val="center"/>
          </w:tcPr>
          <w:p w14:paraId="5AB2167E">
            <w:pPr>
              <w:adjustRightInd w:val="0"/>
              <w:snapToGrid w:val="0"/>
              <w:jc w:val="center"/>
              <w:rPr>
                <w:rFonts w:ascii="Times New Roman" w:hAnsi="Times New Roman"/>
                <w:smallCaps w:val="0"/>
                <w:color w:val="auto"/>
                <w:sz w:val="24"/>
                <w:highlight w:val="none"/>
              </w:rPr>
            </w:pPr>
            <w:r>
              <w:rPr>
                <w:rFonts w:ascii="Times New Roman" w:hAnsi="Times New Roman"/>
                <w:smallCaps w:val="0"/>
                <w:color w:val="auto"/>
                <w:sz w:val="24"/>
                <w:highlight w:val="none"/>
              </w:rPr>
              <w:t>规划环境影响</w:t>
            </w:r>
          </w:p>
          <w:p w14:paraId="21E5181D">
            <w:pPr>
              <w:adjustRightInd w:val="0"/>
              <w:snapToGrid w:val="0"/>
              <w:jc w:val="center"/>
              <w:rPr>
                <w:rFonts w:ascii="Times New Roman" w:hAnsi="Times New Roman"/>
                <w:smallCaps w:val="0"/>
                <w:color w:val="auto"/>
                <w:kern w:val="0"/>
                <w:sz w:val="24"/>
                <w:highlight w:val="none"/>
              </w:rPr>
            </w:pPr>
            <w:r>
              <w:rPr>
                <w:rFonts w:ascii="Times New Roman" w:hAnsi="Times New Roman"/>
                <w:smallCaps w:val="0"/>
                <w:color w:val="auto"/>
                <w:sz w:val="24"/>
                <w:highlight w:val="none"/>
              </w:rPr>
              <w:t>评价情况</w:t>
            </w:r>
          </w:p>
        </w:tc>
        <w:tc>
          <w:tcPr>
            <w:tcW w:w="6835" w:type="dxa"/>
            <w:gridSpan w:val="3"/>
            <w:noWrap w:val="0"/>
            <w:vAlign w:val="center"/>
          </w:tcPr>
          <w:p w14:paraId="55568B7E">
            <w:pPr>
              <w:autoSpaceDE w:val="0"/>
              <w:autoSpaceDN w:val="0"/>
              <w:adjustRightInd w:val="0"/>
              <w:snapToGrid w:val="0"/>
              <w:spacing w:line="360" w:lineRule="auto"/>
              <w:ind w:firstLine="3120" w:firstLineChars="1300"/>
              <w:rPr>
                <w:rFonts w:hint="eastAsia" w:ascii="Times New Roman" w:hAnsi="Times New Roman" w:eastAsia="宋体"/>
                <w:smallCaps w:val="0"/>
                <w:color w:val="auto"/>
                <w:kern w:val="0"/>
                <w:sz w:val="24"/>
                <w:highlight w:val="none"/>
                <w:lang w:val="en-US" w:eastAsia="zh-CN"/>
              </w:rPr>
            </w:pPr>
            <w:r>
              <w:rPr>
                <w:rFonts w:hint="eastAsia" w:ascii="Times New Roman" w:hAnsi="Times New Roman"/>
                <w:smallCaps w:val="0"/>
                <w:color w:val="auto"/>
                <w:kern w:val="0"/>
                <w:sz w:val="24"/>
                <w:highlight w:val="none"/>
                <w:lang w:val="en-US" w:eastAsia="zh-CN"/>
              </w:rPr>
              <w:t>无</w:t>
            </w:r>
          </w:p>
        </w:tc>
      </w:tr>
      <w:tr w14:paraId="4430FE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35" w:type="dxa"/>
            <w:noWrap w:val="0"/>
            <w:vAlign w:val="center"/>
          </w:tcPr>
          <w:p w14:paraId="59592DBC">
            <w:pPr>
              <w:autoSpaceDE w:val="0"/>
              <w:autoSpaceDN w:val="0"/>
              <w:adjustRightInd w:val="0"/>
              <w:snapToGrid w:val="0"/>
              <w:jc w:val="center"/>
              <w:rPr>
                <w:rFonts w:ascii="Times New Roman" w:hAnsi="Times New Roman"/>
                <w:smallCaps w:val="0"/>
                <w:color w:val="auto"/>
                <w:kern w:val="0"/>
                <w:sz w:val="24"/>
                <w:highlight w:val="none"/>
              </w:rPr>
            </w:pPr>
            <w:r>
              <w:rPr>
                <w:rFonts w:ascii="Times New Roman" w:hAnsi="Times New Roman"/>
                <w:smallCaps w:val="0"/>
                <w:color w:val="auto"/>
                <w:kern w:val="0"/>
                <w:sz w:val="24"/>
                <w:highlight w:val="none"/>
              </w:rPr>
              <w:t>规划及规划环境</w:t>
            </w:r>
          </w:p>
          <w:p w14:paraId="56F76AC7">
            <w:pPr>
              <w:autoSpaceDE w:val="0"/>
              <w:autoSpaceDN w:val="0"/>
              <w:adjustRightInd w:val="0"/>
              <w:snapToGrid w:val="0"/>
              <w:jc w:val="center"/>
              <w:rPr>
                <w:rFonts w:ascii="Times New Roman" w:hAnsi="Times New Roman"/>
                <w:smallCaps w:val="0"/>
                <w:color w:val="auto"/>
                <w:kern w:val="0"/>
                <w:sz w:val="24"/>
                <w:highlight w:val="none"/>
              </w:rPr>
            </w:pPr>
            <w:r>
              <w:rPr>
                <w:rFonts w:ascii="Times New Roman" w:hAnsi="Times New Roman"/>
                <w:smallCaps w:val="0"/>
                <w:color w:val="auto"/>
                <w:kern w:val="0"/>
                <w:sz w:val="24"/>
                <w:highlight w:val="none"/>
              </w:rPr>
              <w:t>影响评价符合性分析</w:t>
            </w:r>
          </w:p>
        </w:tc>
        <w:tc>
          <w:tcPr>
            <w:tcW w:w="6835" w:type="dxa"/>
            <w:gridSpan w:val="3"/>
            <w:noWrap w:val="0"/>
            <w:vAlign w:val="center"/>
          </w:tcPr>
          <w:p w14:paraId="459A5142">
            <w:pPr>
              <w:widowControl/>
              <w:spacing w:line="360" w:lineRule="auto"/>
              <w:ind w:firstLine="3120" w:firstLineChars="1300"/>
              <w:rPr>
                <w:rFonts w:hint="eastAsia" w:ascii="Times New Roman" w:hAnsi="Times New Roman" w:eastAsia="宋体"/>
                <w:smallCaps w:val="0"/>
                <w:color w:val="auto"/>
                <w:kern w:val="0"/>
                <w:sz w:val="24"/>
                <w:highlight w:val="none"/>
                <w:lang w:val="en-US" w:eastAsia="zh-CN"/>
              </w:rPr>
            </w:pPr>
            <w:r>
              <w:rPr>
                <w:rFonts w:hint="eastAsia" w:ascii="Times New Roman" w:hAnsi="Times New Roman"/>
                <w:smallCaps w:val="0"/>
                <w:color w:val="auto"/>
                <w:kern w:val="0"/>
                <w:sz w:val="24"/>
                <w:highlight w:val="none"/>
                <w:lang w:val="en-US" w:eastAsia="zh-CN"/>
              </w:rPr>
              <w:t>无</w:t>
            </w:r>
          </w:p>
        </w:tc>
      </w:tr>
      <w:tr w14:paraId="39581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035" w:type="dxa"/>
            <w:noWrap w:val="0"/>
            <w:vAlign w:val="center"/>
          </w:tcPr>
          <w:p w14:paraId="697E7F45">
            <w:pPr>
              <w:autoSpaceDE w:val="0"/>
              <w:autoSpaceDN w:val="0"/>
              <w:adjustRightInd w:val="0"/>
              <w:snapToGrid w:val="0"/>
              <w:jc w:val="center"/>
              <w:rPr>
                <w:rFonts w:ascii="Times New Roman" w:hAnsi="Times New Roman"/>
                <w:smallCaps w:val="0"/>
                <w:color w:val="auto"/>
                <w:kern w:val="0"/>
                <w:szCs w:val="21"/>
                <w:highlight w:val="none"/>
              </w:rPr>
            </w:pPr>
            <w:r>
              <w:rPr>
                <w:rFonts w:ascii="Times New Roman" w:hAnsi="Times New Roman"/>
                <w:smallCaps w:val="0"/>
                <w:color w:val="auto"/>
                <w:kern w:val="0"/>
                <w:sz w:val="24"/>
                <w:highlight w:val="none"/>
              </w:rPr>
              <w:t>其他符合性分析</w:t>
            </w:r>
          </w:p>
        </w:tc>
        <w:tc>
          <w:tcPr>
            <w:tcW w:w="6835" w:type="dxa"/>
            <w:gridSpan w:val="3"/>
            <w:noWrap w:val="0"/>
            <w:vAlign w:val="center"/>
          </w:tcPr>
          <w:p w14:paraId="1E87CB98">
            <w:pPr>
              <w:autoSpaceDE w:val="0"/>
              <w:autoSpaceDN w:val="0"/>
              <w:adjustRightInd w:val="0"/>
              <w:snapToGrid w:val="0"/>
              <w:spacing w:line="360" w:lineRule="auto"/>
              <w:jc w:val="left"/>
              <w:rPr>
                <w:rFonts w:ascii="Times New Roman" w:hAnsi="Times New Roman"/>
                <w:b/>
                <w:smallCaps w:val="0"/>
                <w:color w:val="auto"/>
                <w:kern w:val="0"/>
                <w:sz w:val="24"/>
                <w:highlight w:val="none"/>
              </w:rPr>
            </w:pPr>
            <w:r>
              <w:rPr>
                <w:rFonts w:ascii="Times New Roman" w:hAnsi="Times New Roman"/>
                <w:b/>
                <w:smallCaps w:val="0"/>
                <w:color w:val="auto"/>
                <w:kern w:val="0"/>
                <w:sz w:val="24"/>
                <w:highlight w:val="none"/>
              </w:rPr>
              <w:t>1.1产业政策符合性分析</w:t>
            </w:r>
          </w:p>
          <w:p w14:paraId="53B1491E">
            <w:pPr>
              <w:spacing w:line="360" w:lineRule="auto"/>
              <w:ind w:firstLine="480" w:firstLineChars="200"/>
              <w:rPr>
                <w:rFonts w:ascii="Times New Roman" w:hAnsi="Times New Roman"/>
                <w:smallCaps w:val="0"/>
                <w:color w:val="auto"/>
                <w:sz w:val="24"/>
                <w:highlight w:val="none"/>
              </w:rPr>
            </w:pPr>
            <w:r>
              <w:rPr>
                <w:rFonts w:ascii="Times New Roman" w:hAnsi="Times New Roman"/>
                <w:bCs/>
                <w:smallCaps w:val="0"/>
                <w:color w:val="auto"/>
                <w:sz w:val="24"/>
                <w:highlight w:val="none"/>
              </w:rPr>
              <w:t>本项目</w:t>
            </w:r>
            <w:r>
              <w:rPr>
                <w:rFonts w:hint="eastAsia" w:ascii="Times New Roman" w:hAnsi="Times New Roman"/>
                <w:bCs/>
                <w:smallCaps w:val="0"/>
                <w:color w:val="auto"/>
                <w:sz w:val="24"/>
                <w:highlight w:val="none"/>
              </w:rPr>
              <w:t>为</w:t>
            </w:r>
            <w:r>
              <w:rPr>
                <w:rFonts w:ascii="Times New Roman" w:hAnsi="Times New Roman"/>
                <w:smallCaps w:val="0"/>
                <w:color w:val="auto"/>
                <w:sz w:val="24"/>
                <w:highlight w:val="none"/>
              </w:rPr>
              <w:t>实验室项目，功能</w:t>
            </w:r>
            <w:r>
              <w:rPr>
                <w:rFonts w:hint="eastAsia" w:ascii="Times New Roman" w:hAnsi="Times New Roman"/>
                <w:smallCaps w:val="0"/>
                <w:color w:val="auto"/>
                <w:sz w:val="24"/>
                <w:highlight w:val="none"/>
              </w:rPr>
              <w:t>是</w:t>
            </w:r>
            <w:r>
              <w:rPr>
                <w:rFonts w:hint="eastAsia"/>
                <w:smallCaps w:val="0"/>
                <w:color w:val="auto"/>
                <w:sz w:val="24"/>
                <w:highlight w:val="none"/>
                <w:lang w:eastAsia="zh-CN"/>
              </w:rPr>
              <w:t>为职业卫生技术检测</w:t>
            </w:r>
            <w:r>
              <w:rPr>
                <w:rFonts w:ascii="Times New Roman" w:hAnsi="Times New Roman"/>
                <w:smallCaps w:val="0"/>
                <w:color w:val="auto"/>
                <w:sz w:val="24"/>
                <w:highlight w:val="none"/>
              </w:rPr>
              <w:t>。</w:t>
            </w:r>
            <w:r>
              <w:rPr>
                <w:rFonts w:ascii="Times New Roman" w:hAnsi="Times New Roman"/>
                <w:iCs/>
                <w:smallCaps w:val="0"/>
                <w:color w:val="auto"/>
                <w:sz w:val="24"/>
                <w:highlight w:val="none"/>
              </w:rPr>
              <w:t>根据中华人民共和国国家发展</w:t>
            </w:r>
            <w:r>
              <w:rPr>
                <w:rFonts w:hint="eastAsia"/>
                <w:iCs/>
                <w:smallCaps w:val="0"/>
                <w:color w:val="auto"/>
                <w:sz w:val="24"/>
                <w:highlight w:val="none"/>
                <w:lang w:eastAsia="zh-CN"/>
              </w:rPr>
              <w:t>和</w:t>
            </w:r>
            <w:r>
              <w:rPr>
                <w:rFonts w:ascii="Times New Roman" w:hAnsi="Times New Roman"/>
                <w:iCs/>
                <w:smallCaps w:val="0"/>
                <w:color w:val="auto"/>
                <w:sz w:val="24"/>
                <w:highlight w:val="none"/>
              </w:rPr>
              <w:t>改革委员会《产业结构调整指导目录（</w:t>
            </w:r>
            <w:r>
              <w:rPr>
                <w:rFonts w:hint="eastAsia"/>
                <w:iCs/>
                <w:smallCaps w:val="0"/>
                <w:color w:val="auto"/>
                <w:sz w:val="24"/>
                <w:highlight w:val="none"/>
                <w:lang w:val="en-US" w:eastAsia="zh-CN"/>
              </w:rPr>
              <w:t>2024</w:t>
            </w:r>
            <w:r>
              <w:rPr>
                <w:rFonts w:ascii="Times New Roman" w:hAnsi="Times New Roman"/>
                <w:iCs/>
                <w:smallCaps w:val="0"/>
                <w:color w:val="auto"/>
                <w:sz w:val="24"/>
                <w:highlight w:val="none"/>
              </w:rPr>
              <w:t>年本）》</w:t>
            </w:r>
            <w:r>
              <w:rPr>
                <w:rFonts w:ascii="Times New Roman" w:hAnsi="Times New Roman"/>
                <w:smallCaps w:val="0"/>
                <w:color w:val="auto"/>
                <w:sz w:val="24"/>
                <w:highlight w:val="none"/>
              </w:rPr>
              <w:t>，本项目不属于</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鼓励类</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限制类</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和</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淘汰类</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，为</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允许类</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项目，符合国家产业政策要求。</w:t>
            </w:r>
          </w:p>
          <w:p w14:paraId="5351146B">
            <w:pPr>
              <w:spacing w:line="360" w:lineRule="auto"/>
              <w:rPr>
                <w:rFonts w:ascii="Times New Roman" w:hAnsi="Times New Roman"/>
                <w:b/>
                <w:bCs/>
                <w:smallCaps w:val="0"/>
                <w:color w:val="auto"/>
                <w:sz w:val="24"/>
                <w:highlight w:val="none"/>
              </w:rPr>
            </w:pPr>
            <w:r>
              <w:rPr>
                <w:rFonts w:ascii="Times New Roman" w:hAnsi="Times New Roman"/>
                <w:b/>
                <w:bCs/>
                <w:smallCaps w:val="0"/>
                <w:color w:val="auto"/>
                <w:sz w:val="24"/>
                <w:highlight w:val="none"/>
              </w:rPr>
              <w:t>1.2选址</w:t>
            </w:r>
            <w:r>
              <w:rPr>
                <w:rFonts w:ascii="Times New Roman" w:hAnsi="Times New Roman"/>
                <w:b/>
                <w:smallCaps w:val="0"/>
                <w:color w:val="auto"/>
                <w:kern w:val="0"/>
                <w:sz w:val="24"/>
                <w:highlight w:val="none"/>
              </w:rPr>
              <w:t>合理性分析</w:t>
            </w:r>
          </w:p>
          <w:p w14:paraId="4275B43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bCs/>
                <w:smallCaps w:val="0"/>
                <w:color w:val="auto"/>
                <w:sz w:val="24"/>
                <w:highlight w:val="none"/>
              </w:rPr>
            </w:pPr>
            <w:r>
              <w:rPr>
                <w:rFonts w:ascii="Times New Roman" w:hAnsi="Times New Roman"/>
                <w:smallCaps w:val="0"/>
                <w:color w:val="auto"/>
                <w:sz w:val="24"/>
                <w:highlight w:val="none"/>
                <w:lang w:val="zh-CN"/>
              </w:rPr>
              <w:t>项目选址位于</w:t>
            </w:r>
            <w:r>
              <w:rPr>
                <w:rFonts w:hint="eastAsia" w:cs="宋体"/>
                <w:smallCaps w:val="0"/>
                <w:color w:val="auto"/>
                <w:kern w:val="0"/>
                <w:sz w:val="24"/>
                <w:highlight w:val="none"/>
                <w:lang w:eastAsia="zh-CN" w:bidi="ar"/>
              </w:rPr>
              <w:t>内蒙古自治区鄂尔多斯市东胜区杭锦路西伊煤路南磐恒大厦12层、</w:t>
            </w:r>
            <w:r>
              <w:rPr>
                <w:rFonts w:hint="eastAsia" w:cs="宋体"/>
                <w:smallCaps w:val="0"/>
                <w:color w:val="auto"/>
                <w:kern w:val="0"/>
                <w:sz w:val="24"/>
                <w:highlight w:val="none"/>
                <w:lang w:val="en-US" w:eastAsia="zh-CN" w:bidi="ar"/>
              </w:rPr>
              <w:t>13层</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根据</w:t>
            </w:r>
            <w:r>
              <w:rPr>
                <w:rFonts w:hint="eastAsia" w:ascii="Times New Roman" w:hAnsi="Times New Roman"/>
                <w:smallCaps w:val="0"/>
                <w:color w:val="auto"/>
                <w:sz w:val="24"/>
                <w:highlight w:val="none"/>
                <w:lang w:val="en-US" w:eastAsia="zh-CN"/>
              </w:rPr>
              <w:t>东胜区城区区域</w:t>
            </w:r>
            <w:r>
              <w:rPr>
                <w:rFonts w:hint="eastAsia" w:ascii="Times New Roman" w:hAnsi="Times New Roman"/>
                <w:smallCaps w:val="0"/>
                <w:color w:val="auto"/>
                <w:sz w:val="24"/>
                <w:highlight w:val="none"/>
              </w:rPr>
              <w:t>发展现状</w:t>
            </w:r>
            <w:r>
              <w:rPr>
                <w:rFonts w:ascii="Times New Roman" w:hAnsi="Times New Roman"/>
                <w:smallCaps w:val="0"/>
                <w:color w:val="auto"/>
                <w:sz w:val="24"/>
                <w:highlight w:val="none"/>
              </w:rPr>
              <w:t>，区域水、电、天然气、通讯、给排水、道路等设施建设完善，满足项目建设的需要；且</w:t>
            </w:r>
            <w:r>
              <w:rPr>
                <w:rFonts w:ascii="Times New Roman" w:hAnsi="Times New Roman"/>
                <w:smallCaps w:val="0"/>
                <w:color w:val="auto"/>
                <w:sz w:val="24"/>
                <w:highlight w:val="none"/>
                <w:lang w:val="zh-CN"/>
              </w:rPr>
              <w:t>本项目运营期</w:t>
            </w:r>
            <w:r>
              <w:rPr>
                <w:rFonts w:ascii="Times New Roman" w:hAnsi="Times New Roman"/>
                <w:smallCaps w:val="0"/>
                <w:color w:val="auto"/>
                <w:sz w:val="24"/>
                <w:highlight w:val="none"/>
              </w:rPr>
              <w:t>采取了有效的污染防治措施，对周边环境影响较小，</w:t>
            </w:r>
            <w:r>
              <w:rPr>
                <w:rFonts w:ascii="Times New Roman" w:hAnsi="Times New Roman"/>
                <w:bCs/>
                <w:smallCaps w:val="0"/>
                <w:color w:val="auto"/>
                <w:sz w:val="24"/>
                <w:highlight w:val="none"/>
              </w:rPr>
              <w:t>因此从</w:t>
            </w:r>
            <w:r>
              <w:rPr>
                <w:rFonts w:ascii="Times New Roman" w:hAnsi="Times New Roman"/>
                <w:smallCaps w:val="0"/>
                <w:color w:val="auto"/>
                <w:sz w:val="24"/>
                <w:highlight w:val="none"/>
              </w:rPr>
              <w:t>环境保护的角度分析，</w:t>
            </w:r>
            <w:r>
              <w:rPr>
                <w:rFonts w:ascii="Times New Roman" w:hAnsi="Times New Roman"/>
                <w:bCs/>
                <w:smallCaps w:val="0"/>
                <w:color w:val="auto"/>
                <w:sz w:val="24"/>
                <w:highlight w:val="none"/>
              </w:rPr>
              <w:t>本项目选址合理。</w:t>
            </w:r>
            <w:r>
              <w:rPr>
                <w:rFonts w:ascii="Times New Roman" w:hAnsi="Times New Roman"/>
                <w:smallCaps w:val="0"/>
                <w:color w:val="auto"/>
                <w:sz w:val="24"/>
                <w:highlight w:val="none"/>
              </w:rPr>
              <w:t>建设项目地理位置见附图1。</w:t>
            </w:r>
          </w:p>
          <w:p w14:paraId="7C45ED80">
            <w:pPr>
              <w:spacing w:line="360" w:lineRule="auto"/>
              <w:rPr>
                <w:rFonts w:ascii="Times New Roman" w:hAnsi="Times New Roman"/>
                <w:b/>
                <w:bCs/>
                <w:smallCaps w:val="0"/>
                <w:color w:val="auto"/>
                <w:sz w:val="24"/>
                <w:highlight w:val="none"/>
              </w:rPr>
            </w:pPr>
            <w:r>
              <w:rPr>
                <w:rFonts w:ascii="Times New Roman" w:hAnsi="Times New Roman"/>
                <w:b/>
                <w:bCs/>
                <w:smallCaps w:val="0"/>
                <w:color w:val="auto"/>
                <w:sz w:val="24"/>
                <w:highlight w:val="none"/>
              </w:rPr>
              <w:t>1.3“三线一单”符合性分析</w:t>
            </w:r>
          </w:p>
          <w:p w14:paraId="69C0120D">
            <w:pPr>
              <w:pStyle w:val="16"/>
              <w:ind w:left="0" w:leftChars="0" w:firstLine="480"/>
              <w:rPr>
                <w:rFonts w:ascii="Times New Roman" w:hAnsi="Times New Roman"/>
                <w:smallCaps w:val="0"/>
                <w:color w:val="auto"/>
                <w:szCs w:val="24"/>
                <w:highlight w:val="none"/>
                <w:lang w:val="zh-CN"/>
              </w:rPr>
            </w:pPr>
            <w:r>
              <w:rPr>
                <w:rFonts w:ascii="Times New Roman" w:hAnsi="Times New Roman"/>
                <w:smallCaps w:val="0"/>
                <w:color w:val="auto"/>
                <w:szCs w:val="24"/>
                <w:highlight w:val="none"/>
              </w:rPr>
              <w:t>（1）</w:t>
            </w:r>
            <w:r>
              <w:rPr>
                <w:rFonts w:ascii="Times New Roman" w:hAnsi="Times New Roman"/>
                <w:smallCaps w:val="0"/>
                <w:color w:val="auto"/>
                <w:szCs w:val="24"/>
                <w:highlight w:val="none"/>
                <w:lang w:val="zh-CN"/>
              </w:rPr>
              <w:t>生态保护红线</w:t>
            </w:r>
          </w:p>
          <w:p w14:paraId="0CBD96F2">
            <w:pPr>
              <w:pStyle w:val="74"/>
              <w:rPr>
                <w:rFonts w:hint="eastAsia" w:ascii="Times New Roman" w:hAnsi="Times New Roman" w:cs="Times New Roman"/>
                <w:color w:val="auto"/>
                <w:highlight w:val="none"/>
                <w:lang w:val="en-US"/>
              </w:rPr>
            </w:pPr>
            <w:r>
              <w:rPr>
                <w:rFonts w:ascii="Times New Roman" w:hAnsi="Times New Roman"/>
                <w:smallCaps w:val="0"/>
                <w:color w:val="auto"/>
                <w:sz w:val="24"/>
                <w:szCs w:val="24"/>
                <w:highlight w:val="none"/>
              </w:rPr>
              <w:t>根据</w:t>
            </w:r>
            <w:r>
              <w:rPr>
                <w:rFonts w:hint="eastAsia" w:ascii="Times New Roman" w:hAnsi="Times New Roman" w:cs="Times New Roman"/>
                <w:color w:val="auto"/>
                <w:sz w:val="24"/>
                <w:szCs w:val="24"/>
                <w:highlight w:val="none"/>
                <w:lang w:val="en-US"/>
              </w:rPr>
              <w:t>《鄂尔多斯市生态环境分区管控动态更新成果（2023年版）》</w:t>
            </w:r>
            <w:r>
              <w:rPr>
                <w:rFonts w:ascii="Times New Roman" w:hAnsi="Times New Roman"/>
                <w:smallCaps w:val="0"/>
                <w:color w:val="auto"/>
                <w:sz w:val="24"/>
                <w:szCs w:val="24"/>
                <w:highlight w:val="none"/>
              </w:rPr>
              <w:t>。</w:t>
            </w:r>
            <w:r>
              <w:rPr>
                <w:rFonts w:hint="eastAsia" w:ascii="Times New Roman" w:hAnsi="Times New Roman" w:cs="Times New Roman"/>
                <w:color w:val="auto"/>
                <w:highlight w:val="none"/>
                <w:lang w:val="en-US"/>
              </w:rPr>
              <w:t>“依据生态保护红线、环境质量底线、资源利用上线等调整情况，结合全市经济社会发展和生态环境保护实际，调整优先保护、重点管控、一般管</w:t>
            </w:r>
            <w:r>
              <w:rPr>
                <w:rFonts w:hint="eastAsia" w:cs="Times New Roman"/>
                <w:color w:val="auto"/>
                <w:highlight w:val="none"/>
                <w:lang w:val="en-US" w:eastAsia="zh-CN"/>
              </w:rPr>
              <w:t>控和</w:t>
            </w:r>
            <w:r>
              <w:rPr>
                <w:rFonts w:hint="eastAsia" w:ascii="Times New Roman" w:hAnsi="Times New Roman" w:cs="Times New Roman"/>
                <w:color w:val="auto"/>
                <w:highlight w:val="none"/>
                <w:lang w:val="en-US"/>
              </w:rPr>
              <w:t>其他符合性分析三类环境管控单元，分区分类实施精细化管控。优先保护单元突出系统性保护，保持空间格局基本稳定，部分单元结合生态保护红线予以调整；重点管控单元突出精细化管理，空间格局与环境治理格局相匹配，部分单元根据产业园区、矿区和城镇开发边界进行调整；一般管控单元保持基本稳定，为经济社会发展和生态环境保护预留空间。”</w:t>
            </w:r>
          </w:p>
          <w:p w14:paraId="67F46AB9">
            <w:pPr>
              <w:pStyle w:val="74"/>
              <w:rPr>
                <w:rFonts w:hint="eastAsia" w:ascii="Times New Roman" w:hAnsi="Times New Roman" w:cs="Times New Roman"/>
                <w:color w:val="auto"/>
                <w:highlight w:val="none"/>
                <w:lang w:val="en-US"/>
              </w:rPr>
            </w:pPr>
            <w:r>
              <w:rPr>
                <w:rFonts w:hint="eastAsia" w:ascii="Times New Roman" w:hAnsi="Times New Roman" w:cs="Times New Roman"/>
                <w:color w:val="auto"/>
                <w:highlight w:val="none"/>
                <w:lang w:val="en-US"/>
              </w:rPr>
              <w:t>调整后，全市按优先保护、重点管控、一般管控三大类划分为171个环境管控单元。其中，优先保护单元76个，面积占比64.35%；重点管控单元86个，面积占比28.10%；一般管控单元9个，面积占比7.56%。优先保护单元以生态环境保护优先为原则，依法禁止或限制大规模、高强度的工业开发和城镇建设，确保生态环境功能不降低。重点管控单元应不断提升资源利用效率，有针对性地加强污染物排放控制和环境风险防控，解决生态环境质量不达标、生态环境风险高等问题。一般管控单元主要落实生态环境保护基本要求。</w:t>
            </w:r>
          </w:p>
          <w:p w14:paraId="1A186FA1">
            <w:pPr>
              <w:pStyle w:val="60"/>
              <w:ind w:firstLine="470" w:firstLineChars="196"/>
              <w:rPr>
                <w:rFonts w:ascii="Times New Roman" w:hAnsi="Times New Roman"/>
                <w:smallCaps w:val="0"/>
                <w:color w:val="auto"/>
                <w:sz w:val="24"/>
                <w:szCs w:val="24"/>
                <w:highlight w:val="none"/>
                <w:lang w:val="zh-CN"/>
              </w:rPr>
            </w:pPr>
            <w:r>
              <w:rPr>
                <w:rFonts w:hint="eastAsia" w:ascii="Times New Roman" w:hAnsi="Times New Roman"/>
                <w:smallCaps w:val="0"/>
                <w:color w:val="auto"/>
                <w:sz w:val="24"/>
                <w:highlight w:val="none"/>
              </w:rPr>
              <w:t>经现场调查，</w:t>
            </w:r>
            <w:r>
              <w:rPr>
                <w:rFonts w:hint="eastAsia"/>
                <w:smallCaps w:val="0"/>
                <w:color w:val="auto"/>
                <w:sz w:val="24"/>
                <w:highlight w:val="none"/>
                <w:lang w:eastAsia="zh-CN"/>
              </w:rPr>
              <w:t>本项目</w:t>
            </w:r>
            <w:r>
              <w:rPr>
                <w:rFonts w:hint="eastAsia" w:ascii="Times New Roman" w:hAnsi="Times New Roman"/>
                <w:smallCaps w:val="0"/>
                <w:color w:val="auto"/>
                <w:sz w:val="24"/>
                <w:highlight w:val="none"/>
                <w:lang w:val="zh-CN"/>
              </w:rPr>
              <w:t>评价区内不涉及自然保护区、</w:t>
            </w:r>
            <w:r>
              <w:rPr>
                <w:rFonts w:hint="eastAsia" w:ascii="Times New Roman" w:hAnsi="Times New Roman"/>
                <w:smallCaps w:val="0"/>
                <w:color w:val="auto"/>
                <w:sz w:val="24"/>
                <w:highlight w:val="none"/>
              </w:rPr>
              <w:t>森林公园、地质公园、湿地公园、</w:t>
            </w:r>
            <w:r>
              <w:rPr>
                <w:rFonts w:hint="eastAsia" w:ascii="Times New Roman" w:hAnsi="Times New Roman"/>
                <w:smallCaps w:val="0"/>
                <w:color w:val="auto"/>
                <w:sz w:val="24"/>
                <w:highlight w:val="none"/>
                <w:lang w:val="zh-CN"/>
              </w:rPr>
              <w:t>风景名胜区、</w:t>
            </w:r>
            <w:r>
              <w:rPr>
                <w:rFonts w:hint="eastAsia" w:ascii="Times New Roman" w:hAnsi="Times New Roman"/>
                <w:smallCaps w:val="0"/>
                <w:color w:val="auto"/>
                <w:sz w:val="24"/>
                <w:highlight w:val="none"/>
              </w:rPr>
              <w:t>世界文化和自然遗产地、海洋特别保护区、饮用水水源保护区以及国家保护野生动物、珍稀动植物等特殊保护对象。因此，本项目的建设</w:t>
            </w:r>
            <w:r>
              <w:rPr>
                <w:rFonts w:ascii="Times New Roman" w:hAnsi="Times New Roman"/>
                <w:smallCaps w:val="0"/>
                <w:color w:val="auto"/>
                <w:sz w:val="24"/>
                <w:szCs w:val="24"/>
                <w:highlight w:val="none"/>
              </w:rPr>
              <w:t>满足生态保护红线的要求。</w:t>
            </w:r>
          </w:p>
          <w:p w14:paraId="36A4CCC2">
            <w:pPr>
              <w:pStyle w:val="16"/>
              <w:ind w:left="0" w:leftChars="0" w:firstLine="480"/>
              <w:rPr>
                <w:rFonts w:ascii="Times New Roman" w:hAnsi="Times New Roman"/>
                <w:smallCaps w:val="0"/>
                <w:color w:val="auto"/>
                <w:szCs w:val="24"/>
                <w:highlight w:val="none"/>
                <w:lang w:val="zh-CN"/>
              </w:rPr>
            </w:pPr>
            <w:r>
              <w:rPr>
                <w:rFonts w:ascii="Times New Roman" w:hAnsi="Times New Roman"/>
                <w:smallCaps w:val="0"/>
                <w:color w:val="auto"/>
                <w:szCs w:val="24"/>
                <w:highlight w:val="none"/>
              </w:rPr>
              <w:t>（2）</w:t>
            </w:r>
            <w:r>
              <w:rPr>
                <w:rFonts w:ascii="Times New Roman" w:hAnsi="Times New Roman"/>
                <w:smallCaps w:val="0"/>
                <w:color w:val="auto"/>
                <w:szCs w:val="24"/>
                <w:highlight w:val="none"/>
                <w:lang w:val="zh-CN"/>
              </w:rPr>
              <w:t>环境质量底线</w:t>
            </w:r>
          </w:p>
          <w:p w14:paraId="7009438F">
            <w:pPr>
              <w:pStyle w:val="18"/>
              <w:wordWrap w:val="0"/>
              <w:spacing w:before="0" w:beforeAutospacing="0" w:after="0" w:afterAutospacing="0" w:line="360" w:lineRule="auto"/>
              <w:ind w:firstLine="480" w:firstLineChars="200"/>
              <w:jc w:val="both"/>
              <w:rPr>
                <w:rStyle w:val="32"/>
                <w:rFonts w:ascii="Times New Roman" w:hAnsi="Times New Roman"/>
                <w:smallCaps w:val="0"/>
                <w:color w:val="auto"/>
                <w:sz w:val="24"/>
                <w:szCs w:val="24"/>
                <w:highlight w:val="none"/>
              </w:rPr>
            </w:pPr>
            <w:r>
              <w:rPr>
                <w:rFonts w:ascii="Times New Roman" w:hAnsi="Times New Roman"/>
                <w:smallCaps w:val="0"/>
                <w:color w:val="auto"/>
                <w:szCs w:val="24"/>
                <w:highlight w:val="none"/>
              </w:rPr>
              <w:t>全市空气质量持续改善，</w:t>
            </w:r>
            <w:r>
              <w:rPr>
                <w:rFonts w:ascii="Times New Roman" w:hAnsi="Times New Roman"/>
                <w:smallCaps w:val="0"/>
                <w:color w:val="auto"/>
                <w:szCs w:val="24"/>
                <w:highlight w:val="none"/>
                <w:lang w:val="zh-CN"/>
              </w:rPr>
              <w:t>根据20</w:t>
            </w:r>
            <w:r>
              <w:rPr>
                <w:rFonts w:ascii="Times New Roman" w:hAnsi="Times New Roman"/>
                <w:smallCaps w:val="0"/>
                <w:color w:val="auto"/>
                <w:szCs w:val="24"/>
                <w:highlight w:val="none"/>
              </w:rPr>
              <w:t>2</w:t>
            </w:r>
            <w:r>
              <w:rPr>
                <w:rFonts w:hint="eastAsia" w:ascii="Times New Roman" w:hAnsi="Times New Roman"/>
                <w:smallCaps w:val="0"/>
                <w:color w:val="auto"/>
                <w:szCs w:val="24"/>
                <w:highlight w:val="none"/>
                <w:lang w:val="en-US" w:eastAsia="zh-CN"/>
              </w:rPr>
              <w:t>4</w:t>
            </w:r>
            <w:r>
              <w:rPr>
                <w:rFonts w:ascii="Times New Roman" w:hAnsi="Times New Roman"/>
                <w:smallCaps w:val="0"/>
                <w:color w:val="auto"/>
                <w:szCs w:val="24"/>
                <w:highlight w:val="none"/>
                <w:lang w:val="zh-CN"/>
              </w:rPr>
              <w:t>年鄂尔多斯市中心城区空气质量统计数据分析，</w:t>
            </w:r>
            <w:r>
              <w:rPr>
                <w:rFonts w:ascii="Times New Roman" w:hAnsi="Times New Roman"/>
                <w:smallCaps w:val="0"/>
                <w:color w:val="auto"/>
                <w:szCs w:val="24"/>
                <w:highlight w:val="none"/>
              </w:rPr>
              <w:t>本项目所在区域各项基本因子均满足《环境空气质量标准》（GB3095-2012）及其修改单二级标准浓度限值要求。其他污染物</w:t>
            </w:r>
            <w:r>
              <w:rPr>
                <w:rFonts w:hint="eastAsia" w:ascii="Times New Roman" w:hAnsi="Times New Roman"/>
                <w:smallCaps w:val="0"/>
                <w:color w:val="auto"/>
                <w:szCs w:val="24"/>
                <w:highlight w:val="none"/>
              </w:rPr>
              <w:t>非甲烷总烃、氯化氢、硫酸雾、</w:t>
            </w:r>
            <w:r>
              <w:rPr>
                <w:rFonts w:hint="eastAsia" w:ascii="Times New Roman" w:hAnsi="Times New Roman"/>
                <w:smallCaps w:val="0"/>
                <w:color w:val="auto"/>
                <w:szCs w:val="24"/>
                <w:highlight w:val="none"/>
                <w:lang w:val="en-US" w:eastAsia="zh-CN"/>
              </w:rPr>
              <w:t>苯</w:t>
            </w:r>
            <w:r>
              <w:rPr>
                <w:rFonts w:hint="eastAsia" w:ascii="Times New Roman" w:hAnsi="Times New Roman"/>
                <w:smallCaps w:val="0"/>
                <w:color w:val="auto"/>
                <w:szCs w:val="24"/>
                <w:highlight w:val="none"/>
              </w:rPr>
              <w:t>、</w:t>
            </w:r>
            <w:r>
              <w:rPr>
                <w:rFonts w:hint="eastAsia" w:ascii="Times New Roman" w:hAnsi="Times New Roman"/>
                <w:smallCaps w:val="0"/>
                <w:color w:val="auto"/>
                <w:szCs w:val="24"/>
                <w:highlight w:val="none"/>
                <w:lang w:val="en-US" w:eastAsia="zh-CN"/>
              </w:rPr>
              <w:t>甲苯</w:t>
            </w:r>
            <w:r>
              <w:rPr>
                <w:rFonts w:ascii="Times New Roman" w:hAnsi="Times New Roman"/>
                <w:smallCaps w:val="0"/>
                <w:color w:val="auto"/>
                <w:szCs w:val="24"/>
                <w:highlight w:val="none"/>
              </w:rPr>
              <w:t>各监测值均能满足标准要求；</w:t>
            </w:r>
            <w:r>
              <w:rPr>
                <w:rFonts w:hint="eastAsia" w:ascii="Times New Roman" w:hAnsi="Times New Roman"/>
                <w:smallCaps w:val="0"/>
                <w:color w:val="auto"/>
                <w:szCs w:val="24"/>
                <w:highlight w:val="none"/>
              </w:rPr>
              <w:t>厂界和保护目标</w:t>
            </w:r>
            <w:r>
              <w:rPr>
                <w:rFonts w:ascii="Times New Roman" w:hAnsi="Times New Roman"/>
                <w:smallCaps w:val="0"/>
                <w:color w:val="auto"/>
                <w:szCs w:val="24"/>
                <w:highlight w:val="none"/>
              </w:rPr>
              <w:t>噪声</w:t>
            </w:r>
            <w:r>
              <w:rPr>
                <w:rFonts w:hint="eastAsia" w:ascii="Times New Roman" w:hAnsi="Times New Roman"/>
                <w:smallCaps w:val="0"/>
                <w:color w:val="auto"/>
                <w:szCs w:val="24"/>
                <w:highlight w:val="none"/>
              </w:rPr>
              <w:t>均能</w:t>
            </w:r>
            <w:r>
              <w:rPr>
                <w:rFonts w:ascii="Times New Roman" w:hAnsi="Times New Roman"/>
                <w:smallCaps w:val="0"/>
                <w:color w:val="auto"/>
                <w:szCs w:val="24"/>
                <w:highlight w:val="none"/>
              </w:rPr>
              <w:t>满足《声环境质量标准》(GB3096-2008)</w:t>
            </w:r>
            <w:r>
              <w:rPr>
                <w:rFonts w:hint="eastAsia" w:ascii="Times New Roman" w:hAnsi="Times New Roman"/>
                <w:smallCaps w:val="0"/>
                <w:color w:val="auto"/>
                <w:szCs w:val="24"/>
                <w:highlight w:val="none"/>
                <w:lang w:val="en-US" w:eastAsia="zh-CN"/>
              </w:rPr>
              <w:t>2</w:t>
            </w:r>
            <w:r>
              <w:rPr>
                <w:rFonts w:ascii="Times New Roman" w:hAnsi="Times New Roman"/>
                <w:smallCaps w:val="0"/>
                <w:color w:val="auto"/>
                <w:szCs w:val="24"/>
                <w:highlight w:val="none"/>
              </w:rPr>
              <w:t>类标准，本项目符合环境质量底线要求。</w:t>
            </w:r>
          </w:p>
          <w:p w14:paraId="4495568B">
            <w:pPr>
              <w:pStyle w:val="16"/>
              <w:keepNext w:val="0"/>
              <w:keepLines w:val="0"/>
              <w:pageBreakBefore w:val="0"/>
              <w:widowControl w:val="0"/>
              <w:kinsoku/>
              <w:wordWrap/>
              <w:overflowPunct/>
              <w:topLinePunct w:val="0"/>
              <w:autoSpaceDE/>
              <w:autoSpaceDN/>
              <w:bidi w:val="0"/>
              <w:adjustRightInd/>
              <w:snapToGrid/>
              <w:ind w:left="0" w:leftChars="0" w:firstLine="480"/>
              <w:textAlignment w:val="auto"/>
              <w:rPr>
                <w:rFonts w:ascii="Times New Roman" w:hAnsi="Times New Roman"/>
                <w:smallCaps w:val="0"/>
                <w:color w:val="auto"/>
                <w:szCs w:val="24"/>
                <w:highlight w:val="none"/>
                <w:lang w:val="zh-CN"/>
              </w:rPr>
            </w:pPr>
            <w:r>
              <w:rPr>
                <w:rFonts w:ascii="Times New Roman" w:hAnsi="Times New Roman"/>
                <w:smallCaps w:val="0"/>
                <w:color w:val="auto"/>
                <w:szCs w:val="24"/>
                <w:highlight w:val="none"/>
              </w:rPr>
              <w:t>（3）</w:t>
            </w:r>
            <w:r>
              <w:rPr>
                <w:rFonts w:ascii="Times New Roman" w:hAnsi="Times New Roman"/>
                <w:smallCaps w:val="0"/>
                <w:color w:val="auto"/>
                <w:szCs w:val="24"/>
                <w:highlight w:val="none"/>
                <w:lang w:val="zh-CN"/>
              </w:rPr>
              <w:t>资源利用上线</w:t>
            </w:r>
          </w:p>
          <w:p w14:paraId="27CD70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mallCaps w:val="0"/>
                <w:color w:val="auto"/>
                <w:sz w:val="24"/>
                <w:highlight w:val="none"/>
              </w:rPr>
            </w:pPr>
            <w:r>
              <w:rPr>
                <w:rFonts w:ascii="Times New Roman" w:hAnsi="Times New Roman"/>
                <w:smallCaps w:val="0"/>
                <w:color w:val="auto"/>
                <w:sz w:val="24"/>
                <w:highlight w:val="none"/>
              </w:rPr>
              <w:t>本项目不属于高耗能、高污染的项目，在运营</w:t>
            </w:r>
            <w:r>
              <w:rPr>
                <w:rFonts w:ascii="Times New Roman" w:hAnsi="Times New Roman"/>
                <w:smallCaps w:val="0"/>
                <w:color w:val="auto"/>
                <w:sz w:val="24"/>
                <w:highlight w:val="none"/>
                <w:lang w:val="zh-CN"/>
              </w:rPr>
              <w:t>期间主要资源消耗为</w:t>
            </w:r>
            <w:r>
              <w:rPr>
                <w:rFonts w:ascii="Times New Roman" w:hAnsi="Times New Roman"/>
                <w:smallCaps w:val="0"/>
                <w:color w:val="auto"/>
                <w:sz w:val="24"/>
                <w:highlight w:val="none"/>
              </w:rPr>
              <w:t>水</w:t>
            </w:r>
            <w:r>
              <w:rPr>
                <w:rFonts w:ascii="Times New Roman" w:hAnsi="Times New Roman"/>
                <w:smallCaps w:val="0"/>
                <w:color w:val="auto"/>
                <w:sz w:val="24"/>
                <w:highlight w:val="none"/>
                <w:lang w:val="zh-CN"/>
              </w:rPr>
              <w:t>电</w:t>
            </w:r>
            <w:r>
              <w:rPr>
                <w:rFonts w:ascii="Times New Roman" w:hAnsi="Times New Roman"/>
                <w:smallCaps w:val="0"/>
                <w:color w:val="auto"/>
                <w:sz w:val="24"/>
                <w:highlight w:val="none"/>
              </w:rPr>
              <w:t>。本项目供水供电依托</w:t>
            </w:r>
            <w:r>
              <w:rPr>
                <w:rFonts w:hint="eastAsia" w:cs="宋体"/>
                <w:smallCaps w:val="0"/>
                <w:color w:val="auto"/>
                <w:kern w:val="0"/>
                <w:sz w:val="24"/>
                <w:highlight w:val="none"/>
                <w:lang w:eastAsia="zh-CN" w:bidi="ar"/>
              </w:rPr>
              <w:t>鄂尔多斯市东胜区杭锦路西伊煤路南磐恒大厦12层</w:t>
            </w:r>
            <w:r>
              <w:rPr>
                <w:rFonts w:ascii="Times New Roman" w:hAnsi="Times New Roman"/>
                <w:smallCaps w:val="0"/>
                <w:color w:val="auto"/>
                <w:sz w:val="24"/>
                <w:highlight w:val="none"/>
              </w:rPr>
              <w:t>现有设施，资源消耗量相对于区域资源利用总量较少，同时符合清洁生产中能源消耗相关要求。因此，本项目资源消耗符合资源利用上线要求。</w:t>
            </w:r>
          </w:p>
          <w:p w14:paraId="0E479270">
            <w:pPr>
              <w:spacing w:line="360" w:lineRule="auto"/>
              <w:ind w:firstLine="480" w:firstLineChars="200"/>
              <w:rPr>
                <w:rFonts w:ascii="Times New Roman" w:hAnsi="Times New Roman"/>
                <w:smallCaps w:val="0"/>
                <w:color w:val="auto"/>
                <w:sz w:val="24"/>
                <w:highlight w:val="none"/>
                <w:lang w:val="zh-CN"/>
              </w:rPr>
            </w:pPr>
            <w:r>
              <w:rPr>
                <w:rFonts w:ascii="Times New Roman" w:hAnsi="Times New Roman"/>
                <w:smallCaps w:val="0"/>
                <w:color w:val="auto"/>
                <w:sz w:val="24"/>
                <w:highlight w:val="none"/>
              </w:rPr>
              <w:t>（4）</w:t>
            </w:r>
            <w:r>
              <w:rPr>
                <w:rFonts w:ascii="Times New Roman" w:hAnsi="Times New Roman"/>
                <w:smallCaps w:val="0"/>
                <w:color w:val="auto"/>
                <w:sz w:val="24"/>
                <w:highlight w:val="none"/>
                <w:lang w:val="zh-CN"/>
              </w:rPr>
              <w:t>生态环境准入清单</w:t>
            </w:r>
          </w:p>
          <w:p w14:paraId="14DA831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宋体"/>
                <w:smallCaps w:val="0"/>
                <w:color w:val="auto"/>
                <w:highlight w:val="none"/>
              </w:rPr>
            </w:pPr>
            <w:r>
              <w:rPr>
                <w:rFonts w:hint="eastAsia" w:ascii="Times New Roman" w:hAnsi="Times New Roman" w:eastAsia="宋体" w:cs="宋体"/>
                <w:smallCaps w:val="0"/>
                <w:color w:val="auto"/>
                <w:sz w:val="24"/>
                <w:szCs w:val="24"/>
                <w:highlight w:val="none"/>
              </w:rPr>
              <w:t>根据《鄂尔多斯市生态环境准入清单》，项目所处环境管控单元编码为</w:t>
            </w:r>
            <w:r>
              <w:rPr>
                <w:rFonts w:hint="eastAsia" w:ascii="Times New Roman" w:hAnsi="Times New Roman" w:eastAsia="宋体" w:cs="宋体"/>
                <w:smallCaps w:val="0"/>
                <w:color w:val="auto"/>
                <w:kern w:val="0"/>
                <w:sz w:val="24"/>
                <w:szCs w:val="24"/>
                <w:highlight w:val="none"/>
                <w:lang w:val="en-US" w:eastAsia="zh-CN" w:bidi="ar"/>
              </w:rPr>
              <w:t>ZH15060220011</w:t>
            </w:r>
            <w:r>
              <w:rPr>
                <w:rFonts w:hint="eastAsia" w:ascii="Times New Roman" w:hAnsi="Times New Roman" w:eastAsia="宋体" w:cs="宋体"/>
                <w:smallCaps w:val="0"/>
                <w:color w:val="auto"/>
                <w:sz w:val="24"/>
                <w:szCs w:val="24"/>
                <w:highlight w:val="none"/>
              </w:rPr>
              <w:t>，属重点管控单元，项目与</w:t>
            </w:r>
            <w:r>
              <w:rPr>
                <w:rFonts w:hint="eastAsia" w:ascii="Times New Roman" w:hAnsi="Times New Roman" w:eastAsia="宋体" w:cs="宋体"/>
                <w:smallCaps w:val="0"/>
                <w:color w:val="auto"/>
                <w:sz w:val="24"/>
                <w:szCs w:val="24"/>
                <w:highlight w:val="none"/>
                <w:lang w:val="en-US" w:eastAsia="zh-CN"/>
              </w:rPr>
              <w:t>东胜区城镇边界</w:t>
            </w:r>
            <w:r>
              <w:rPr>
                <w:rFonts w:hint="eastAsia" w:ascii="Times New Roman" w:hAnsi="Times New Roman" w:eastAsia="宋体" w:cs="宋体"/>
                <w:smallCaps w:val="0"/>
                <w:color w:val="auto"/>
                <w:sz w:val="24"/>
                <w:szCs w:val="24"/>
                <w:highlight w:val="none"/>
              </w:rPr>
              <w:t>生态环境准入清单符合性见表1-1。根据表1-1，本项目满足</w:t>
            </w:r>
            <w:r>
              <w:rPr>
                <w:rFonts w:hint="eastAsia" w:cs="宋体"/>
                <w:smallCaps w:val="0"/>
                <w:color w:val="auto"/>
                <w:sz w:val="24"/>
                <w:szCs w:val="24"/>
                <w:highlight w:val="none"/>
                <w:lang w:eastAsia="zh-CN"/>
              </w:rPr>
              <w:t>鄂尔多斯市</w:t>
            </w:r>
            <w:r>
              <w:rPr>
                <w:rFonts w:hint="eastAsia" w:ascii="Times New Roman" w:hAnsi="Times New Roman" w:eastAsia="宋体" w:cs="宋体"/>
                <w:smallCaps w:val="0"/>
                <w:color w:val="auto"/>
                <w:sz w:val="24"/>
                <w:szCs w:val="24"/>
                <w:highlight w:val="none"/>
              </w:rPr>
              <w:t>生态环境准入清单要求。</w:t>
            </w:r>
          </w:p>
          <w:p w14:paraId="60F3FED7">
            <w:pPr>
              <w:spacing w:line="240" w:lineRule="atLeast"/>
              <w:jc w:val="center"/>
              <w:rPr>
                <w:rFonts w:ascii="Times New Roman" w:hAnsi="Times New Roman"/>
                <w:b/>
                <w:bCs/>
                <w:smallCaps w:val="0"/>
                <w:color w:val="auto"/>
                <w:sz w:val="24"/>
                <w:highlight w:val="none"/>
              </w:rPr>
            </w:pPr>
            <w:r>
              <w:rPr>
                <w:rFonts w:hint="eastAsia" w:ascii="Times New Roman" w:hAnsi="Times New Roman"/>
                <w:b/>
                <w:bCs/>
                <w:smallCaps w:val="0"/>
                <w:color w:val="auto"/>
                <w:sz w:val="24"/>
                <w:highlight w:val="none"/>
              </w:rPr>
              <w:t>表1</w:t>
            </w:r>
            <w:r>
              <w:rPr>
                <w:rFonts w:ascii="Times New Roman" w:hAnsi="Times New Roman"/>
                <w:b/>
                <w:bCs/>
                <w:smallCaps w:val="0"/>
                <w:color w:val="auto"/>
                <w:sz w:val="24"/>
                <w:highlight w:val="none"/>
              </w:rPr>
              <w:t xml:space="preserve">-1  </w:t>
            </w:r>
            <w:r>
              <w:rPr>
                <w:rFonts w:hint="eastAsia" w:ascii="Times New Roman" w:hAnsi="Times New Roman"/>
                <w:b/>
                <w:bCs/>
                <w:smallCaps w:val="0"/>
                <w:color w:val="auto"/>
                <w:sz w:val="24"/>
                <w:highlight w:val="none"/>
              </w:rPr>
              <w:t>本项目与</w:t>
            </w:r>
            <w:r>
              <w:rPr>
                <w:rFonts w:hint="eastAsia" w:ascii="Times New Roman" w:hAnsi="Times New Roman" w:eastAsia="宋体" w:cs="宋体"/>
                <w:b/>
                <w:bCs/>
                <w:smallCaps w:val="0"/>
                <w:color w:val="auto"/>
                <w:sz w:val="24"/>
                <w:szCs w:val="24"/>
                <w:highlight w:val="none"/>
                <w:lang w:val="en-US" w:eastAsia="zh-CN"/>
              </w:rPr>
              <w:t>东胜区城镇边界</w:t>
            </w:r>
            <w:r>
              <w:rPr>
                <w:rFonts w:hint="eastAsia" w:ascii="Times New Roman" w:hAnsi="Times New Roman"/>
                <w:b/>
                <w:bCs/>
                <w:smallCaps w:val="0"/>
                <w:color w:val="auto"/>
                <w:sz w:val="24"/>
                <w:highlight w:val="none"/>
              </w:rPr>
              <w:t>环境准入清单符合性分析</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686"/>
              <w:gridCol w:w="439"/>
              <w:gridCol w:w="583"/>
              <w:gridCol w:w="1981"/>
              <w:gridCol w:w="1442"/>
              <w:gridCol w:w="426"/>
            </w:tblGrid>
            <w:tr w14:paraId="1097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052" w:type="dxa"/>
                  <w:noWrap w:val="0"/>
                  <w:vAlign w:val="center"/>
                </w:tcPr>
                <w:p w14:paraId="3815661B">
                  <w:pPr>
                    <w:spacing w:line="240" w:lineRule="atLeast"/>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单元</w:t>
                  </w:r>
                </w:p>
                <w:p w14:paraId="1099A1F4">
                  <w:pPr>
                    <w:spacing w:line="240" w:lineRule="atLeast"/>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编码</w:t>
                  </w:r>
                </w:p>
              </w:tc>
              <w:tc>
                <w:tcPr>
                  <w:tcW w:w="686" w:type="dxa"/>
                  <w:noWrap w:val="0"/>
                  <w:vAlign w:val="center"/>
                </w:tcPr>
                <w:p w14:paraId="23F14127">
                  <w:pPr>
                    <w:spacing w:line="240" w:lineRule="atLeast"/>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单元名称</w:t>
                  </w:r>
                </w:p>
              </w:tc>
              <w:tc>
                <w:tcPr>
                  <w:tcW w:w="439" w:type="dxa"/>
                  <w:noWrap w:val="0"/>
                  <w:vAlign w:val="center"/>
                </w:tcPr>
                <w:p w14:paraId="79038CE6">
                  <w:pPr>
                    <w:spacing w:line="240" w:lineRule="atLeast"/>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单元类别</w:t>
                  </w:r>
                </w:p>
              </w:tc>
              <w:tc>
                <w:tcPr>
                  <w:tcW w:w="2564" w:type="dxa"/>
                  <w:gridSpan w:val="2"/>
                  <w:noWrap w:val="0"/>
                  <w:vAlign w:val="center"/>
                </w:tcPr>
                <w:p w14:paraId="35FC712F">
                  <w:pPr>
                    <w:spacing w:line="240" w:lineRule="atLeast"/>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管控要求</w:t>
                  </w:r>
                </w:p>
              </w:tc>
              <w:tc>
                <w:tcPr>
                  <w:tcW w:w="1442" w:type="dxa"/>
                  <w:noWrap w:val="0"/>
                  <w:vAlign w:val="center"/>
                </w:tcPr>
                <w:p w14:paraId="491E8123">
                  <w:pPr>
                    <w:spacing w:line="240" w:lineRule="atLeast"/>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本项目情况</w:t>
                  </w:r>
                </w:p>
              </w:tc>
              <w:tc>
                <w:tcPr>
                  <w:tcW w:w="426" w:type="dxa"/>
                  <w:noWrap w:val="0"/>
                  <w:vAlign w:val="center"/>
                </w:tcPr>
                <w:p w14:paraId="37B4EE56">
                  <w:pPr>
                    <w:spacing w:line="240" w:lineRule="atLeast"/>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符合性</w:t>
                  </w:r>
                </w:p>
              </w:tc>
            </w:tr>
            <w:tr w14:paraId="6571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restart"/>
                  <w:noWrap w:val="0"/>
                  <w:vAlign w:val="center"/>
                </w:tcPr>
                <w:p w14:paraId="5831A4B1">
                  <w:pPr>
                    <w:keepNext w:val="0"/>
                    <w:keepLines w:val="0"/>
                    <w:widowControl/>
                    <w:suppressLineNumbers w:val="0"/>
                    <w:jc w:val="left"/>
                    <w:rPr>
                      <w:rFonts w:ascii="Times New Roman" w:hAnsi="Times New Roman" w:eastAsia="宋体"/>
                      <w:color w:val="auto"/>
                      <w:sz w:val="21"/>
                      <w:highlight w:val="none"/>
                    </w:rPr>
                  </w:pPr>
                  <w:r>
                    <w:rPr>
                      <w:rFonts w:ascii="Times New Roman" w:hAnsi="Times New Roman" w:eastAsia="宋体" w:cs="微软雅黑"/>
                      <w:color w:val="auto"/>
                      <w:kern w:val="0"/>
                      <w:sz w:val="21"/>
                      <w:szCs w:val="13"/>
                      <w:highlight w:val="none"/>
                      <w:lang w:val="en-US" w:eastAsia="zh-CN" w:bidi="ar"/>
                    </w:rPr>
                    <w:t>ZH15060220010</w:t>
                  </w:r>
                </w:p>
                <w:p w14:paraId="018E6AE3">
                  <w:pPr>
                    <w:spacing w:line="240" w:lineRule="atLeast"/>
                    <w:jc w:val="center"/>
                    <w:rPr>
                      <w:rFonts w:hint="eastAsia" w:ascii="Times New Roman" w:hAnsi="Times New Roman" w:eastAsia="宋体"/>
                      <w:smallCaps w:val="0"/>
                      <w:color w:val="auto"/>
                      <w:sz w:val="21"/>
                      <w:szCs w:val="21"/>
                      <w:highlight w:val="none"/>
                      <w:lang w:val="en-US" w:eastAsia="zh-CN"/>
                    </w:rPr>
                  </w:pPr>
                </w:p>
              </w:tc>
              <w:tc>
                <w:tcPr>
                  <w:tcW w:w="686" w:type="dxa"/>
                  <w:vMerge w:val="restart"/>
                  <w:noWrap w:val="0"/>
                  <w:vAlign w:val="center"/>
                </w:tcPr>
                <w:p w14:paraId="1E40E864">
                  <w:pPr>
                    <w:keepNext w:val="0"/>
                    <w:keepLines w:val="0"/>
                    <w:widowControl/>
                    <w:suppressLineNumbers w:val="0"/>
                    <w:jc w:val="left"/>
                    <w:rPr>
                      <w:rFonts w:ascii="Times New Roman" w:hAnsi="Times New Roman" w:eastAsia="宋体"/>
                      <w:color w:val="auto"/>
                      <w:sz w:val="21"/>
                      <w:highlight w:val="none"/>
                    </w:rPr>
                  </w:pPr>
                  <w:r>
                    <w:rPr>
                      <w:rFonts w:ascii="Times New Roman" w:hAnsi="Times New Roman" w:eastAsia="宋体" w:cs="微软雅黑"/>
                      <w:color w:val="auto"/>
                      <w:kern w:val="0"/>
                      <w:sz w:val="21"/>
                      <w:szCs w:val="13"/>
                      <w:highlight w:val="none"/>
                      <w:lang w:val="en-US" w:eastAsia="zh-CN" w:bidi="ar"/>
                    </w:rPr>
                    <w:t xml:space="preserve">东胜区城镇边界 </w:t>
                  </w:r>
                </w:p>
                <w:p w14:paraId="1A5EA059">
                  <w:pPr>
                    <w:keepNext w:val="0"/>
                    <w:keepLines w:val="0"/>
                    <w:widowControl/>
                    <w:suppressLineNumbers w:val="0"/>
                    <w:jc w:val="left"/>
                    <w:rPr>
                      <w:rFonts w:ascii="Times New Roman" w:hAnsi="Times New Roman" w:eastAsia="宋体"/>
                      <w:color w:val="auto"/>
                      <w:sz w:val="21"/>
                      <w:highlight w:val="none"/>
                    </w:rPr>
                  </w:pPr>
                </w:p>
                <w:p w14:paraId="479D4DF6">
                  <w:pPr>
                    <w:spacing w:line="240" w:lineRule="atLeast"/>
                    <w:jc w:val="center"/>
                    <w:rPr>
                      <w:rFonts w:hint="eastAsia" w:ascii="Times New Roman" w:hAnsi="Times New Roman" w:eastAsia="宋体"/>
                      <w:smallCaps w:val="0"/>
                      <w:color w:val="auto"/>
                      <w:sz w:val="21"/>
                      <w:szCs w:val="21"/>
                      <w:highlight w:val="none"/>
                      <w:lang w:val="en-US" w:eastAsia="zh-CN"/>
                    </w:rPr>
                  </w:pPr>
                </w:p>
              </w:tc>
              <w:tc>
                <w:tcPr>
                  <w:tcW w:w="439" w:type="dxa"/>
                  <w:vMerge w:val="restart"/>
                  <w:noWrap w:val="0"/>
                  <w:vAlign w:val="center"/>
                </w:tcPr>
                <w:p w14:paraId="1DB72111">
                  <w:pPr>
                    <w:keepNext w:val="0"/>
                    <w:keepLines w:val="0"/>
                    <w:widowControl/>
                    <w:suppressLineNumbers w:val="0"/>
                    <w:jc w:val="left"/>
                    <w:rPr>
                      <w:rFonts w:ascii="Times New Roman" w:hAnsi="Times New Roman" w:eastAsia="宋体"/>
                      <w:color w:val="auto"/>
                      <w:sz w:val="21"/>
                      <w:highlight w:val="none"/>
                    </w:rPr>
                  </w:pPr>
                  <w:r>
                    <w:rPr>
                      <w:rFonts w:ascii="Times New Roman" w:hAnsi="Times New Roman" w:eastAsia="宋体" w:cs="微软雅黑"/>
                      <w:color w:val="auto"/>
                      <w:kern w:val="0"/>
                      <w:sz w:val="21"/>
                      <w:szCs w:val="13"/>
                      <w:highlight w:val="none"/>
                      <w:lang w:val="en-US" w:eastAsia="zh-CN" w:bidi="ar"/>
                    </w:rPr>
                    <w:t>重点管控单元</w:t>
                  </w:r>
                </w:p>
                <w:p w14:paraId="024E536D">
                  <w:pPr>
                    <w:spacing w:line="240" w:lineRule="atLeast"/>
                    <w:jc w:val="center"/>
                    <w:rPr>
                      <w:rFonts w:ascii="Times New Roman" w:hAnsi="Times New Roman" w:eastAsia="宋体"/>
                      <w:smallCaps w:val="0"/>
                      <w:color w:val="auto"/>
                      <w:sz w:val="21"/>
                      <w:szCs w:val="21"/>
                      <w:highlight w:val="none"/>
                    </w:rPr>
                  </w:pPr>
                </w:p>
              </w:tc>
              <w:tc>
                <w:tcPr>
                  <w:tcW w:w="583" w:type="dxa"/>
                  <w:noWrap w:val="0"/>
                  <w:vAlign w:val="center"/>
                </w:tcPr>
                <w:p w14:paraId="12649173">
                  <w:pPr>
                    <w:spacing w:line="240" w:lineRule="atLeast"/>
                    <w:jc w:val="center"/>
                    <w:rPr>
                      <w:rFonts w:hint="eastAsia"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空 间 布 局 约 束</w:t>
                  </w:r>
                </w:p>
              </w:tc>
              <w:tc>
                <w:tcPr>
                  <w:tcW w:w="1981" w:type="dxa"/>
                  <w:noWrap w:val="0"/>
                  <w:vAlign w:val="center"/>
                </w:tcPr>
                <w:p w14:paraId="60A4A53E">
                  <w:pPr>
                    <w:keepNext w:val="0"/>
                    <w:keepLines w:val="0"/>
                    <w:widowControl/>
                    <w:suppressLineNumbers w:val="0"/>
                    <w:jc w:val="left"/>
                    <w:rPr>
                      <w:rFonts w:ascii="Times New Roman" w:hAnsi="Times New Roman" w:eastAsia="宋体"/>
                      <w:color w:val="auto"/>
                      <w:sz w:val="21"/>
                      <w:highlight w:val="none"/>
                    </w:rPr>
                  </w:pPr>
                  <w:r>
                    <w:rPr>
                      <w:rFonts w:ascii="Times New Roman" w:hAnsi="Times New Roman" w:eastAsia="宋体" w:cs="微软雅黑"/>
                      <w:color w:val="auto"/>
                      <w:kern w:val="0"/>
                      <w:sz w:val="21"/>
                      <w:szCs w:val="13"/>
                      <w:highlight w:val="none"/>
                      <w:lang w:val="en-US" w:eastAsia="zh-CN" w:bidi="ar"/>
                    </w:rPr>
                    <w:t xml:space="preserve">1.城市建成区禁止新建35蒸吨/小时以下燃煤锅炉。 2.禁止在居民区和学校、医院、疗养院、养老院等单位周边新建、改建、扩建可能造成土壤污染的建设项目。禁止在人口聚 </w:t>
                  </w:r>
                </w:p>
                <w:p w14:paraId="550488C3">
                  <w:pPr>
                    <w:keepNext w:val="0"/>
                    <w:keepLines w:val="0"/>
                    <w:widowControl/>
                    <w:suppressLineNumbers w:val="0"/>
                    <w:jc w:val="left"/>
                    <w:rPr>
                      <w:rFonts w:ascii="Times New Roman" w:hAnsi="Times New Roman" w:eastAsia="宋体"/>
                      <w:color w:val="auto"/>
                      <w:sz w:val="21"/>
                      <w:highlight w:val="none"/>
                    </w:rPr>
                  </w:pPr>
                  <w:r>
                    <w:rPr>
                      <w:rFonts w:hint="eastAsia" w:ascii="Times New Roman" w:hAnsi="Times New Roman" w:eastAsia="宋体" w:cs="微软雅黑"/>
                      <w:color w:val="auto"/>
                      <w:kern w:val="0"/>
                      <w:sz w:val="21"/>
                      <w:szCs w:val="13"/>
                      <w:highlight w:val="none"/>
                      <w:lang w:val="en-US" w:eastAsia="zh-CN" w:bidi="ar"/>
                    </w:rPr>
                    <w:t>居区域内新（改、扩）建涉重金属及恶臭气体排放企业。 3.有计划关闭超采区已批自备水井，禁止超采区工农业生产及服务业新增取用地下水。</w:t>
                  </w:r>
                </w:p>
                <w:p w14:paraId="2C4104B9">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宋体"/>
                      <w:smallCaps w:val="0"/>
                      <w:color w:val="auto"/>
                      <w:sz w:val="21"/>
                      <w:szCs w:val="21"/>
                      <w:highlight w:val="none"/>
                    </w:rPr>
                  </w:pPr>
                </w:p>
              </w:tc>
              <w:tc>
                <w:tcPr>
                  <w:tcW w:w="1442" w:type="dxa"/>
                  <w:noWrap w:val="0"/>
                  <w:vAlign w:val="center"/>
                </w:tcPr>
                <w:p w14:paraId="2E683CB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mallCaps w:val="0"/>
                      <w:color w:val="auto"/>
                      <w:sz w:val="21"/>
                      <w:szCs w:val="21"/>
                      <w:highlight w:val="none"/>
                    </w:rPr>
                  </w:pPr>
                  <w:r>
                    <w:rPr>
                      <w:rFonts w:hint="eastAsia" w:ascii="宋体" w:hAnsi="宋体" w:cs="宋体"/>
                      <w:b w:val="0"/>
                      <w:bCs w:val="0"/>
                      <w:smallCaps w:val="0"/>
                      <w:color w:val="auto"/>
                      <w:sz w:val="21"/>
                      <w:szCs w:val="21"/>
                      <w:highlight w:val="none"/>
                      <w:lang w:val="en-US" w:eastAsia="zh-CN"/>
                    </w:rPr>
                    <w:t>1</w:t>
                  </w:r>
                  <w:r>
                    <w:rPr>
                      <w:rFonts w:hint="eastAsia" w:ascii="宋体" w:hAnsi="宋体" w:eastAsia="宋体" w:cs="宋体"/>
                      <w:b w:val="0"/>
                      <w:bCs w:val="0"/>
                      <w:smallCaps w:val="0"/>
                      <w:color w:val="auto"/>
                      <w:sz w:val="21"/>
                      <w:szCs w:val="21"/>
                      <w:highlight w:val="none"/>
                      <w:lang w:val="en-US" w:eastAsia="zh-CN"/>
                    </w:rPr>
                    <w:t>.</w:t>
                  </w:r>
                  <w:r>
                    <w:rPr>
                      <w:rFonts w:hint="eastAsia" w:ascii="宋体" w:hAnsi="宋体" w:eastAsia="宋体" w:cs="宋体"/>
                      <w:b w:val="0"/>
                      <w:bCs w:val="0"/>
                      <w:smallCaps w:val="0"/>
                      <w:color w:val="auto"/>
                      <w:sz w:val="21"/>
                      <w:szCs w:val="21"/>
                      <w:highlight w:val="none"/>
                    </w:rPr>
                    <w:t>本项目</w:t>
                  </w:r>
                  <w:r>
                    <w:rPr>
                      <w:rFonts w:hint="eastAsia" w:ascii="宋体" w:hAnsi="宋体" w:eastAsia="宋体" w:cs="宋体"/>
                      <w:b w:val="0"/>
                      <w:bCs w:val="0"/>
                      <w:smallCaps w:val="0"/>
                      <w:color w:val="auto"/>
                      <w:sz w:val="21"/>
                      <w:szCs w:val="21"/>
                      <w:highlight w:val="none"/>
                      <w:lang w:val="en-US" w:eastAsia="zh-CN"/>
                    </w:rPr>
                    <w:t>无新建燃煤锅炉。2.</w:t>
                  </w:r>
                  <w:r>
                    <w:rPr>
                      <w:rFonts w:hint="eastAsia" w:ascii="宋体" w:hAnsi="宋体" w:eastAsia="宋体" w:cs="宋体"/>
                      <w:b w:val="0"/>
                      <w:bCs w:val="0"/>
                      <w:smallCaps w:val="0"/>
                      <w:color w:val="auto"/>
                      <w:sz w:val="21"/>
                      <w:szCs w:val="21"/>
                      <w:highlight w:val="none"/>
                    </w:rPr>
                    <w:t>本项目位于</w:t>
                  </w:r>
                  <w:r>
                    <w:rPr>
                      <w:rFonts w:hint="eastAsia" w:ascii="宋体" w:hAnsi="宋体" w:eastAsia="宋体" w:cs="宋体"/>
                      <w:b w:val="0"/>
                      <w:bCs w:val="0"/>
                      <w:smallCaps w:val="0"/>
                      <w:color w:val="auto"/>
                      <w:sz w:val="21"/>
                      <w:szCs w:val="21"/>
                      <w:highlight w:val="none"/>
                      <w:lang w:val="en-US" w:eastAsia="zh-CN"/>
                    </w:rPr>
                    <w:t>城</w:t>
                  </w:r>
                  <w:r>
                    <w:rPr>
                      <w:rFonts w:hint="eastAsia" w:ascii="宋体" w:hAnsi="宋体" w:eastAsia="宋体" w:cs="宋体"/>
                      <w:b w:val="0"/>
                      <w:bCs w:val="0"/>
                      <w:smallCaps w:val="0"/>
                      <w:color w:val="auto"/>
                      <w:sz w:val="21"/>
                      <w:szCs w:val="21"/>
                      <w:highlight w:val="none"/>
                    </w:rPr>
                    <w:t>区内，根据项目运营期环境污染分析结果，</w:t>
                  </w:r>
                  <w:r>
                    <w:rPr>
                      <w:rFonts w:hint="eastAsia" w:ascii="宋体" w:hAnsi="宋体" w:eastAsia="宋体" w:cs="宋体"/>
                      <w:b w:val="0"/>
                      <w:bCs w:val="0"/>
                      <w:smallCaps w:val="0"/>
                      <w:color w:val="auto"/>
                      <w:sz w:val="21"/>
                      <w:szCs w:val="21"/>
                      <w:highlight w:val="none"/>
                      <w:lang w:val="en-US" w:eastAsia="zh-CN"/>
                    </w:rPr>
                    <w:t>没有造成土壤污染，</w:t>
                  </w:r>
                  <w:r>
                    <w:rPr>
                      <w:rFonts w:hint="eastAsia" w:ascii="宋体" w:hAnsi="宋体" w:eastAsia="宋体" w:cs="宋体"/>
                      <w:b w:val="0"/>
                      <w:bCs w:val="0"/>
                      <w:smallCaps w:val="0"/>
                      <w:color w:val="auto"/>
                      <w:sz w:val="21"/>
                      <w:szCs w:val="21"/>
                      <w:highlight w:val="none"/>
                    </w:rPr>
                    <w:t>各污染物均能满足相应标准限值，对环境影响较小，对居民生活影响较小。</w:t>
                  </w:r>
                  <w:r>
                    <w:rPr>
                      <w:rFonts w:hint="eastAsia" w:ascii="宋体" w:hAnsi="宋体" w:eastAsia="宋体" w:cs="宋体"/>
                      <w:b w:val="0"/>
                      <w:bCs w:val="0"/>
                      <w:smallCaps w:val="0"/>
                      <w:color w:val="auto"/>
                      <w:sz w:val="21"/>
                      <w:szCs w:val="21"/>
                      <w:highlight w:val="none"/>
                      <w:lang w:val="en-US" w:eastAsia="zh-CN"/>
                    </w:rPr>
                    <w:t>4.本项目不使用地下</w:t>
                  </w:r>
                  <w:r>
                    <w:rPr>
                      <w:rFonts w:hint="eastAsia" w:ascii="宋体" w:hAnsi="宋体" w:cs="宋体"/>
                      <w:b w:val="0"/>
                      <w:bCs w:val="0"/>
                      <w:smallCaps w:val="0"/>
                      <w:color w:val="auto"/>
                      <w:sz w:val="21"/>
                      <w:szCs w:val="21"/>
                      <w:highlight w:val="none"/>
                      <w:lang w:val="en-US" w:eastAsia="zh-CN"/>
                    </w:rPr>
                    <w:t>水。</w:t>
                  </w:r>
                </w:p>
                <w:p w14:paraId="25AF54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auto"/>
                      <w:sz w:val="21"/>
                      <w:szCs w:val="21"/>
                      <w:highlight w:val="none"/>
                      <w:lang w:val="en-US" w:eastAsia="zh-CN"/>
                    </w:rPr>
                  </w:pPr>
                </w:p>
                <w:p w14:paraId="7F5462E2">
                  <w:pPr>
                    <w:pStyle w:val="2"/>
                    <w:jc w:val="center"/>
                    <w:rPr>
                      <w:rFonts w:hint="eastAsia" w:ascii="宋体" w:hAnsi="宋体" w:eastAsia="宋体" w:cs="宋体"/>
                      <w:smallCaps w:val="0"/>
                      <w:color w:val="auto"/>
                      <w:sz w:val="21"/>
                      <w:szCs w:val="21"/>
                      <w:highlight w:val="none"/>
                    </w:rPr>
                  </w:pPr>
                </w:p>
              </w:tc>
              <w:tc>
                <w:tcPr>
                  <w:tcW w:w="426" w:type="dxa"/>
                  <w:noWrap w:val="0"/>
                  <w:vAlign w:val="center"/>
                </w:tcPr>
                <w:p w14:paraId="5666B8EE">
                  <w:pPr>
                    <w:spacing w:line="240" w:lineRule="atLeast"/>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符合</w:t>
                  </w:r>
                </w:p>
              </w:tc>
            </w:tr>
            <w:tr w14:paraId="01F8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noWrap w:val="0"/>
                  <w:vAlign w:val="center"/>
                </w:tcPr>
                <w:p w14:paraId="1FB887FF">
                  <w:pPr>
                    <w:spacing w:line="240" w:lineRule="atLeast"/>
                    <w:jc w:val="center"/>
                    <w:rPr>
                      <w:rFonts w:hint="eastAsia" w:ascii="Times New Roman" w:hAnsi="Times New Roman" w:eastAsia="宋体"/>
                      <w:smallCaps w:val="0"/>
                      <w:color w:val="auto"/>
                      <w:sz w:val="21"/>
                      <w:szCs w:val="21"/>
                      <w:highlight w:val="none"/>
                      <w:lang w:val="en-US" w:eastAsia="zh-CN"/>
                    </w:rPr>
                  </w:pPr>
                </w:p>
              </w:tc>
              <w:tc>
                <w:tcPr>
                  <w:tcW w:w="686" w:type="dxa"/>
                  <w:vMerge w:val="continue"/>
                  <w:noWrap w:val="0"/>
                  <w:vAlign w:val="center"/>
                </w:tcPr>
                <w:p w14:paraId="740DE274">
                  <w:pPr>
                    <w:spacing w:line="240" w:lineRule="atLeast"/>
                    <w:jc w:val="center"/>
                    <w:rPr>
                      <w:rFonts w:hint="eastAsia" w:ascii="Times New Roman" w:hAnsi="Times New Roman" w:eastAsia="宋体"/>
                      <w:smallCaps w:val="0"/>
                      <w:color w:val="auto"/>
                      <w:sz w:val="21"/>
                      <w:szCs w:val="21"/>
                      <w:highlight w:val="none"/>
                      <w:lang w:val="en-US" w:eastAsia="zh-CN"/>
                    </w:rPr>
                  </w:pPr>
                </w:p>
              </w:tc>
              <w:tc>
                <w:tcPr>
                  <w:tcW w:w="439" w:type="dxa"/>
                  <w:vMerge w:val="continue"/>
                  <w:noWrap w:val="0"/>
                  <w:vAlign w:val="center"/>
                </w:tcPr>
                <w:p w14:paraId="42377773">
                  <w:pPr>
                    <w:spacing w:line="240" w:lineRule="atLeast"/>
                    <w:jc w:val="center"/>
                    <w:rPr>
                      <w:rFonts w:ascii="Times New Roman" w:hAnsi="Times New Roman" w:eastAsia="宋体"/>
                      <w:smallCaps w:val="0"/>
                      <w:color w:val="auto"/>
                      <w:sz w:val="21"/>
                      <w:szCs w:val="21"/>
                      <w:highlight w:val="none"/>
                    </w:rPr>
                  </w:pPr>
                </w:p>
              </w:tc>
              <w:tc>
                <w:tcPr>
                  <w:tcW w:w="583" w:type="dxa"/>
                  <w:noWrap w:val="0"/>
                  <w:vAlign w:val="center"/>
                </w:tcPr>
                <w:p w14:paraId="21ADDA5A">
                  <w:pPr>
                    <w:spacing w:line="240" w:lineRule="atLeast"/>
                    <w:jc w:val="center"/>
                    <w:rPr>
                      <w:rFonts w:hint="eastAsia"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污 染 物 排 放 管 控</w:t>
                  </w:r>
                </w:p>
              </w:tc>
              <w:tc>
                <w:tcPr>
                  <w:tcW w:w="1981" w:type="dxa"/>
                  <w:noWrap w:val="0"/>
                  <w:vAlign w:val="center"/>
                </w:tcPr>
                <w:p w14:paraId="4495A162">
                  <w:pPr>
                    <w:keepNext w:val="0"/>
                    <w:keepLines w:val="0"/>
                    <w:widowControl/>
                    <w:suppressLineNumbers w:val="0"/>
                    <w:jc w:val="left"/>
                    <w:rPr>
                      <w:rFonts w:ascii="Times New Roman" w:hAnsi="Times New Roman" w:eastAsia="宋体"/>
                      <w:color w:val="auto"/>
                      <w:sz w:val="21"/>
                      <w:highlight w:val="none"/>
                    </w:rPr>
                  </w:pPr>
                  <w:r>
                    <w:rPr>
                      <w:rFonts w:ascii="Times New Roman" w:hAnsi="Times New Roman" w:eastAsia="宋体" w:cs="微软雅黑"/>
                      <w:color w:val="auto"/>
                      <w:kern w:val="0"/>
                      <w:sz w:val="21"/>
                      <w:szCs w:val="13"/>
                      <w:highlight w:val="none"/>
                      <w:lang w:val="en-US" w:eastAsia="zh-CN" w:bidi="ar"/>
                    </w:rPr>
                    <w:t>1.提升城镇生活污水收集管网覆盖率，逐步实施雨污管网分流改造、管网更新、破损修复改、中水回用等工程。城镇生活污水实现“应收尽收、应处尽处”。</w:t>
                  </w:r>
                </w:p>
                <w:p w14:paraId="71BC2E80">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宋体"/>
                      <w:smallCaps w:val="0"/>
                      <w:color w:val="auto"/>
                      <w:sz w:val="21"/>
                      <w:szCs w:val="21"/>
                      <w:highlight w:val="none"/>
                    </w:rPr>
                  </w:pPr>
                </w:p>
              </w:tc>
              <w:tc>
                <w:tcPr>
                  <w:tcW w:w="1442" w:type="dxa"/>
                  <w:noWrap w:val="0"/>
                  <w:vAlign w:val="center"/>
                </w:tcPr>
                <w:p w14:paraId="4EF1F212">
                  <w:pPr>
                    <w:keepLines w:val="0"/>
                    <w:pageBreakBefore w:val="0"/>
                    <w:kinsoku/>
                    <w:wordWrap/>
                    <w:topLinePunct w:val="0"/>
                    <w:autoSpaceDE/>
                    <w:autoSpaceDN/>
                    <w:bidi w:val="0"/>
                    <w:adjustRightInd/>
                    <w:spacing w:line="240" w:lineRule="auto"/>
                    <w:jc w:val="both"/>
                    <w:textAlignment w:val="auto"/>
                    <w:rPr>
                      <w:rFonts w:hint="eastAsia" w:ascii="宋体" w:hAnsi="宋体" w:eastAsia="宋体" w:cs="宋体"/>
                      <w:b w:val="0"/>
                      <w:bCs w:val="0"/>
                      <w:smallCaps w:val="0"/>
                      <w:color w:val="auto"/>
                      <w:sz w:val="21"/>
                      <w:szCs w:val="21"/>
                      <w:highlight w:val="none"/>
                    </w:rPr>
                  </w:pPr>
                  <w:r>
                    <w:rPr>
                      <w:rFonts w:hint="eastAsia" w:ascii="宋体" w:hAnsi="宋体" w:cs="宋体"/>
                      <w:b w:val="0"/>
                      <w:bCs w:val="0"/>
                      <w:smallCaps w:val="0"/>
                      <w:color w:val="auto"/>
                      <w:sz w:val="21"/>
                      <w:szCs w:val="21"/>
                      <w:highlight w:val="none"/>
                      <w:lang w:val="en-US" w:eastAsia="zh-CN"/>
                    </w:rPr>
                    <w:t>1</w:t>
                  </w:r>
                  <w:r>
                    <w:rPr>
                      <w:rFonts w:hint="eastAsia" w:ascii="宋体" w:hAnsi="宋体" w:eastAsia="宋体" w:cs="宋体"/>
                      <w:b w:val="0"/>
                      <w:bCs w:val="0"/>
                      <w:smallCaps w:val="0"/>
                      <w:color w:val="auto"/>
                      <w:sz w:val="21"/>
                      <w:szCs w:val="21"/>
                      <w:highlight w:val="none"/>
                    </w:rPr>
                    <w:t>.</w:t>
                  </w:r>
                  <w:r>
                    <w:rPr>
                      <w:rFonts w:hint="eastAsia" w:ascii="宋体" w:hAnsi="宋体" w:eastAsia="宋体" w:cs="宋体"/>
                      <w:b w:val="0"/>
                      <w:bCs w:val="0"/>
                      <w:smallCaps w:val="0"/>
                      <w:color w:val="auto"/>
                      <w:sz w:val="21"/>
                      <w:szCs w:val="21"/>
                      <w:highlight w:val="none"/>
                      <w:lang w:val="en-US" w:eastAsia="zh-CN"/>
                    </w:rPr>
                    <w:t>城区</w:t>
                  </w:r>
                  <w:r>
                    <w:rPr>
                      <w:rFonts w:hint="eastAsia" w:ascii="宋体" w:hAnsi="宋体" w:eastAsia="宋体" w:cs="宋体"/>
                      <w:b w:val="0"/>
                      <w:bCs w:val="0"/>
                      <w:smallCaps w:val="0"/>
                      <w:color w:val="auto"/>
                      <w:sz w:val="21"/>
                      <w:szCs w:val="21"/>
                      <w:highlight w:val="none"/>
                    </w:rPr>
                    <w:t>已配套相应管网，本项目所处建筑物在</w:t>
                  </w:r>
                  <w:r>
                    <w:rPr>
                      <w:rFonts w:hint="eastAsia" w:ascii="宋体" w:hAnsi="宋体" w:eastAsia="宋体" w:cs="宋体"/>
                      <w:b w:val="0"/>
                      <w:bCs w:val="0"/>
                      <w:smallCaps w:val="0"/>
                      <w:color w:val="auto"/>
                      <w:sz w:val="21"/>
                      <w:szCs w:val="21"/>
                      <w:highlight w:val="none"/>
                      <w:lang w:val="en-US" w:eastAsia="zh-CN"/>
                    </w:rPr>
                    <w:t>城区</w:t>
                  </w:r>
                  <w:r>
                    <w:rPr>
                      <w:rFonts w:hint="eastAsia" w:ascii="宋体" w:hAnsi="宋体" w:eastAsia="宋体" w:cs="宋体"/>
                      <w:b w:val="0"/>
                      <w:bCs w:val="0"/>
                      <w:smallCaps w:val="0"/>
                      <w:color w:val="auto"/>
                      <w:sz w:val="21"/>
                      <w:szCs w:val="21"/>
                      <w:highlight w:val="none"/>
                    </w:rPr>
                    <w:t>配套管网收纳范围内。本项目在运营中严格实行“清污分流、雨污分流”，污水应收尽收；本项目不新建晾晒池、蒸发塘。</w:t>
                  </w:r>
                </w:p>
                <w:p w14:paraId="5490FB5E">
                  <w:pPr>
                    <w:pStyle w:val="2"/>
                    <w:jc w:val="center"/>
                    <w:rPr>
                      <w:rFonts w:hint="eastAsia" w:ascii="宋体" w:hAnsi="宋体" w:eastAsia="宋体" w:cs="宋体"/>
                      <w:smallCaps w:val="0"/>
                      <w:color w:val="auto"/>
                      <w:sz w:val="21"/>
                      <w:szCs w:val="21"/>
                      <w:highlight w:val="none"/>
                    </w:rPr>
                  </w:pPr>
                </w:p>
              </w:tc>
              <w:tc>
                <w:tcPr>
                  <w:tcW w:w="426" w:type="dxa"/>
                  <w:noWrap w:val="0"/>
                  <w:vAlign w:val="center"/>
                </w:tcPr>
                <w:p w14:paraId="74B63A6C">
                  <w:pPr>
                    <w:spacing w:line="240" w:lineRule="atLeast"/>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符合</w:t>
                  </w:r>
                </w:p>
              </w:tc>
            </w:tr>
            <w:tr w14:paraId="7580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vMerge w:val="continue"/>
                  <w:noWrap w:val="0"/>
                  <w:vAlign w:val="center"/>
                </w:tcPr>
                <w:p w14:paraId="65ECD403">
                  <w:pPr>
                    <w:spacing w:line="240" w:lineRule="atLeast"/>
                    <w:jc w:val="center"/>
                    <w:rPr>
                      <w:rFonts w:hint="eastAsia" w:ascii="Times New Roman" w:hAnsi="Times New Roman" w:eastAsia="宋体"/>
                      <w:smallCaps w:val="0"/>
                      <w:color w:val="auto"/>
                      <w:sz w:val="21"/>
                      <w:szCs w:val="21"/>
                      <w:highlight w:val="none"/>
                      <w:lang w:val="en-US" w:eastAsia="zh-CN"/>
                    </w:rPr>
                  </w:pPr>
                </w:p>
              </w:tc>
              <w:tc>
                <w:tcPr>
                  <w:tcW w:w="686" w:type="dxa"/>
                  <w:vMerge w:val="continue"/>
                  <w:noWrap w:val="0"/>
                  <w:vAlign w:val="center"/>
                </w:tcPr>
                <w:p w14:paraId="3E27C3AD">
                  <w:pPr>
                    <w:spacing w:line="240" w:lineRule="atLeast"/>
                    <w:jc w:val="center"/>
                    <w:rPr>
                      <w:rFonts w:hint="eastAsia" w:ascii="Times New Roman" w:hAnsi="Times New Roman" w:eastAsia="宋体"/>
                      <w:smallCaps w:val="0"/>
                      <w:color w:val="auto"/>
                      <w:sz w:val="21"/>
                      <w:szCs w:val="21"/>
                      <w:highlight w:val="none"/>
                      <w:lang w:val="en-US" w:eastAsia="zh-CN"/>
                    </w:rPr>
                  </w:pPr>
                </w:p>
              </w:tc>
              <w:tc>
                <w:tcPr>
                  <w:tcW w:w="439" w:type="dxa"/>
                  <w:vMerge w:val="continue"/>
                  <w:noWrap w:val="0"/>
                  <w:vAlign w:val="center"/>
                </w:tcPr>
                <w:p w14:paraId="75FA0DF5">
                  <w:pPr>
                    <w:spacing w:line="240" w:lineRule="atLeast"/>
                    <w:jc w:val="center"/>
                    <w:rPr>
                      <w:rFonts w:ascii="Times New Roman" w:hAnsi="Times New Roman" w:eastAsia="宋体"/>
                      <w:smallCaps w:val="0"/>
                      <w:color w:val="auto"/>
                      <w:sz w:val="21"/>
                      <w:szCs w:val="21"/>
                      <w:highlight w:val="none"/>
                    </w:rPr>
                  </w:pPr>
                </w:p>
              </w:tc>
              <w:tc>
                <w:tcPr>
                  <w:tcW w:w="583" w:type="dxa"/>
                  <w:noWrap w:val="0"/>
                  <w:vAlign w:val="center"/>
                </w:tcPr>
                <w:p w14:paraId="5E0EDD1F">
                  <w:pPr>
                    <w:spacing w:line="240" w:lineRule="atLeast"/>
                    <w:jc w:val="center"/>
                    <w:rPr>
                      <w:rFonts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资</w:t>
                  </w:r>
                  <w:r>
                    <w:rPr>
                      <w:rFonts w:ascii="Times New Roman" w:hAnsi="Times New Roman" w:eastAsia="宋体"/>
                      <w:smallCaps w:val="0"/>
                      <w:color w:val="auto"/>
                      <w:sz w:val="21"/>
                      <w:szCs w:val="21"/>
                      <w:highlight w:val="none"/>
                    </w:rPr>
                    <w:t xml:space="preserve"> 源</w:t>
                  </w:r>
                </w:p>
                <w:p w14:paraId="52093D4D">
                  <w:pPr>
                    <w:spacing w:line="240" w:lineRule="atLeast"/>
                    <w:jc w:val="center"/>
                    <w:rPr>
                      <w:rFonts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利</w:t>
                  </w:r>
                  <w:r>
                    <w:rPr>
                      <w:rFonts w:ascii="Times New Roman" w:hAnsi="Times New Roman" w:eastAsia="宋体"/>
                      <w:smallCaps w:val="0"/>
                      <w:color w:val="auto"/>
                      <w:sz w:val="21"/>
                      <w:szCs w:val="21"/>
                      <w:highlight w:val="none"/>
                    </w:rPr>
                    <w:t xml:space="preserve"> 用</w:t>
                  </w:r>
                </w:p>
                <w:p w14:paraId="2C9C7779">
                  <w:pPr>
                    <w:spacing w:line="240" w:lineRule="atLeast"/>
                    <w:jc w:val="center"/>
                    <w:rPr>
                      <w:rFonts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效</w:t>
                  </w:r>
                  <w:r>
                    <w:rPr>
                      <w:rFonts w:ascii="Times New Roman" w:hAnsi="Times New Roman" w:eastAsia="宋体"/>
                      <w:smallCaps w:val="0"/>
                      <w:color w:val="auto"/>
                      <w:sz w:val="21"/>
                      <w:szCs w:val="21"/>
                      <w:highlight w:val="none"/>
                    </w:rPr>
                    <w:t xml:space="preserve"> 率</w:t>
                  </w:r>
                </w:p>
                <w:p w14:paraId="51F9853A">
                  <w:pPr>
                    <w:spacing w:line="240" w:lineRule="atLeast"/>
                    <w:jc w:val="center"/>
                    <w:rPr>
                      <w:rFonts w:hint="eastAsia"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要</w:t>
                  </w:r>
                  <w:r>
                    <w:rPr>
                      <w:rFonts w:ascii="Times New Roman" w:hAnsi="Times New Roman" w:eastAsia="宋体"/>
                      <w:smallCaps w:val="0"/>
                      <w:color w:val="auto"/>
                      <w:sz w:val="21"/>
                      <w:szCs w:val="21"/>
                      <w:highlight w:val="none"/>
                    </w:rPr>
                    <w:t xml:space="preserve"> 求</w:t>
                  </w:r>
                </w:p>
              </w:tc>
              <w:tc>
                <w:tcPr>
                  <w:tcW w:w="1981" w:type="dxa"/>
                  <w:noWrap w:val="0"/>
                  <w:vAlign w:val="center"/>
                </w:tcPr>
                <w:p w14:paraId="658FA38B">
                  <w:pPr>
                    <w:keepNext w:val="0"/>
                    <w:keepLines w:val="0"/>
                    <w:widowControl/>
                    <w:suppressLineNumbers w:val="0"/>
                    <w:jc w:val="left"/>
                    <w:rPr>
                      <w:rFonts w:ascii="Times New Roman" w:hAnsi="Times New Roman" w:eastAsia="宋体"/>
                      <w:color w:val="auto"/>
                      <w:sz w:val="21"/>
                      <w:highlight w:val="none"/>
                    </w:rPr>
                  </w:pPr>
                  <w:r>
                    <w:rPr>
                      <w:rFonts w:ascii="Times New Roman" w:hAnsi="Times New Roman" w:eastAsia="宋体" w:cs="微软雅黑"/>
                      <w:color w:val="auto"/>
                      <w:kern w:val="0"/>
                      <w:sz w:val="21"/>
                      <w:szCs w:val="13"/>
                      <w:highlight w:val="none"/>
                      <w:lang w:val="en-US" w:eastAsia="zh-CN" w:bidi="ar"/>
                    </w:rPr>
                    <w:t>1.强化水资源论证管理，优化水源配置，鼓励优先配置利用非常规水源。 2.严控地下水超采，执行地下水“五控”制度。</w:t>
                  </w:r>
                </w:p>
                <w:p w14:paraId="1315A8FE">
                  <w:pPr>
                    <w:keepNext w:val="0"/>
                    <w:keepLines w:val="0"/>
                    <w:pageBreakBefore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宋体" w:cs="宋体"/>
                      <w:smallCaps w:val="0"/>
                      <w:color w:val="auto"/>
                      <w:sz w:val="21"/>
                      <w:szCs w:val="21"/>
                      <w:highlight w:val="none"/>
                    </w:rPr>
                  </w:pPr>
                </w:p>
              </w:tc>
              <w:tc>
                <w:tcPr>
                  <w:tcW w:w="1442" w:type="dxa"/>
                  <w:noWrap w:val="0"/>
                  <w:vAlign w:val="center"/>
                </w:tcPr>
                <w:p w14:paraId="301FA777">
                  <w:pPr>
                    <w:spacing w:line="240" w:lineRule="atLeast"/>
                    <w:jc w:val="left"/>
                    <w:rPr>
                      <w:rFonts w:hint="eastAsia" w:ascii="Times New Roman" w:hAnsi="Times New Roman"/>
                      <w:smallCaps w:val="0"/>
                      <w:color w:val="auto"/>
                      <w:szCs w:val="21"/>
                      <w:highlight w:val="none"/>
                    </w:rPr>
                  </w:pPr>
                  <w:r>
                    <w:rPr>
                      <w:rFonts w:hint="eastAsia"/>
                      <w:smallCaps w:val="0"/>
                      <w:color w:val="auto"/>
                      <w:szCs w:val="21"/>
                      <w:highlight w:val="none"/>
                      <w:lang w:val="en-US" w:eastAsia="zh-CN"/>
                    </w:rPr>
                    <w:t>1.</w:t>
                  </w:r>
                  <w:r>
                    <w:rPr>
                      <w:rFonts w:hint="eastAsia" w:ascii="Times New Roman" w:hAnsi="Times New Roman"/>
                      <w:smallCaps w:val="0"/>
                      <w:color w:val="auto"/>
                      <w:szCs w:val="21"/>
                      <w:highlight w:val="none"/>
                    </w:rPr>
                    <w:t>本项目</w:t>
                  </w:r>
                  <w:r>
                    <w:rPr>
                      <w:rFonts w:hint="eastAsia" w:ascii="Times New Roman" w:hAnsi="Times New Roman"/>
                      <w:smallCaps w:val="0"/>
                      <w:color w:val="auto"/>
                      <w:szCs w:val="21"/>
                      <w:highlight w:val="none"/>
                      <w:lang w:val="en-US" w:eastAsia="zh-CN"/>
                    </w:rPr>
                    <w:t>用水采用了优先配置利用非常规水源</w:t>
                  </w:r>
                  <w:r>
                    <w:rPr>
                      <w:rFonts w:hint="eastAsia" w:ascii="Times New Roman" w:hAnsi="Times New Roman"/>
                      <w:smallCaps w:val="0"/>
                      <w:color w:val="auto"/>
                      <w:szCs w:val="21"/>
                      <w:highlight w:val="none"/>
                    </w:rPr>
                    <w:t>。</w:t>
                  </w:r>
                </w:p>
                <w:p w14:paraId="610FD02D">
                  <w:pPr>
                    <w:spacing w:line="240" w:lineRule="atLeast"/>
                    <w:jc w:val="left"/>
                    <w:rPr>
                      <w:rFonts w:ascii="Times New Roman" w:hAnsi="Times New Roman"/>
                      <w:smallCaps w:val="0"/>
                      <w:color w:val="auto"/>
                      <w:szCs w:val="21"/>
                      <w:highlight w:val="none"/>
                    </w:rPr>
                  </w:pPr>
                  <w:r>
                    <w:rPr>
                      <w:rFonts w:hint="eastAsia" w:cs="宋体"/>
                      <w:b w:val="0"/>
                      <w:bCs w:val="0"/>
                      <w:smallCaps w:val="0"/>
                      <w:color w:val="auto"/>
                      <w:sz w:val="21"/>
                      <w:szCs w:val="21"/>
                      <w:highlight w:val="none"/>
                      <w:lang w:val="en-US" w:eastAsia="zh-CN"/>
                    </w:rPr>
                    <w:t>2</w:t>
                  </w:r>
                  <w:r>
                    <w:rPr>
                      <w:rFonts w:hint="eastAsia" w:ascii="Times New Roman" w:hAnsi="Times New Roman" w:eastAsia="宋体" w:cs="宋体"/>
                      <w:b w:val="0"/>
                      <w:bCs w:val="0"/>
                      <w:smallCaps w:val="0"/>
                      <w:color w:val="auto"/>
                      <w:sz w:val="21"/>
                      <w:szCs w:val="21"/>
                      <w:highlight w:val="none"/>
                      <w:lang w:val="en-US" w:eastAsia="zh-CN"/>
                    </w:rPr>
                    <w:t>.</w:t>
                  </w:r>
                  <w:r>
                    <w:rPr>
                      <w:rFonts w:hint="eastAsia" w:ascii="Times New Roman" w:hAnsi="Times New Roman"/>
                      <w:smallCaps w:val="0"/>
                      <w:color w:val="auto"/>
                      <w:szCs w:val="21"/>
                      <w:highlight w:val="none"/>
                    </w:rPr>
                    <w:t>本项目不涉及使用地下水。</w:t>
                  </w:r>
                </w:p>
                <w:p w14:paraId="3F00DA11">
                  <w:pPr>
                    <w:pStyle w:val="2"/>
                    <w:jc w:val="center"/>
                    <w:rPr>
                      <w:rFonts w:hint="eastAsia" w:ascii="宋体" w:hAnsi="宋体" w:eastAsia="宋体" w:cs="宋体"/>
                      <w:smallCaps w:val="0"/>
                      <w:color w:val="auto"/>
                      <w:sz w:val="21"/>
                      <w:szCs w:val="21"/>
                      <w:highlight w:val="none"/>
                    </w:rPr>
                  </w:pPr>
                </w:p>
              </w:tc>
              <w:tc>
                <w:tcPr>
                  <w:tcW w:w="426" w:type="dxa"/>
                  <w:noWrap w:val="0"/>
                  <w:vAlign w:val="center"/>
                </w:tcPr>
                <w:p w14:paraId="4A269A16">
                  <w:pPr>
                    <w:spacing w:line="240" w:lineRule="atLeast"/>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符合</w:t>
                  </w:r>
                </w:p>
              </w:tc>
            </w:tr>
          </w:tbl>
          <w:p w14:paraId="3B5DD11A">
            <w:pPr>
              <w:autoSpaceDE w:val="0"/>
              <w:autoSpaceDN w:val="0"/>
              <w:adjustRightInd w:val="0"/>
              <w:snapToGrid w:val="0"/>
              <w:spacing w:line="360" w:lineRule="auto"/>
              <w:ind w:firstLine="480" w:firstLineChars="200"/>
              <w:rPr>
                <w:rFonts w:hint="default" w:ascii="Times New Roman" w:hAnsi="Times New Roman" w:eastAsia="宋体"/>
                <w:smallCaps w:val="0"/>
                <w:color w:val="auto"/>
                <w:sz w:val="24"/>
                <w:highlight w:val="none"/>
                <w:lang w:val="en-US" w:eastAsia="zh-CN"/>
              </w:rPr>
            </w:pPr>
            <w:r>
              <w:rPr>
                <w:rFonts w:ascii="Times New Roman" w:hAnsi="Times New Roman"/>
                <w:smallCaps w:val="0"/>
                <w:color w:val="auto"/>
                <w:sz w:val="24"/>
                <w:highlight w:val="none"/>
                <w:lang w:val="zh-CN"/>
              </w:rPr>
              <w:t>综上分析，项目的建设符合“三线一单”要求。</w:t>
            </w:r>
            <w:r>
              <w:rPr>
                <w:rFonts w:hint="eastAsia"/>
                <w:smallCaps w:val="0"/>
                <w:color w:val="auto"/>
                <w:sz w:val="24"/>
                <w:highlight w:val="none"/>
                <w:lang w:val="zh-CN"/>
              </w:rPr>
              <w:t>具体</w:t>
            </w:r>
            <w:r>
              <w:rPr>
                <w:rFonts w:ascii="Times New Roman" w:hAnsi="Times New Roman"/>
                <w:smallCaps w:val="0"/>
                <w:color w:val="auto"/>
                <w:sz w:val="24"/>
                <w:highlight w:val="none"/>
                <w:lang w:val="zh-CN"/>
              </w:rPr>
              <w:t>“三线一单”要求</w:t>
            </w:r>
            <w:r>
              <w:rPr>
                <w:rFonts w:hint="eastAsia"/>
                <w:smallCaps w:val="0"/>
                <w:color w:val="auto"/>
                <w:sz w:val="24"/>
                <w:highlight w:val="none"/>
                <w:lang w:val="zh-CN"/>
              </w:rPr>
              <w:t>见附件</w:t>
            </w:r>
            <w:r>
              <w:rPr>
                <w:rFonts w:hint="eastAsia"/>
                <w:smallCaps w:val="0"/>
                <w:color w:val="auto"/>
                <w:sz w:val="24"/>
                <w:highlight w:val="none"/>
                <w:lang w:val="en-US" w:eastAsia="zh-CN"/>
              </w:rPr>
              <w:t>1。</w:t>
            </w:r>
          </w:p>
          <w:p w14:paraId="1CC0EDD6">
            <w:pPr>
              <w:rPr>
                <w:rFonts w:hint="eastAsia" w:ascii="Times New Roman" w:hAnsi="Times New Roman"/>
                <w:smallCaps w:val="0"/>
                <w:color w:val="auto"/>
                <w:highlight w:val="none"/>
                <w:lang w:val="zh-CN"/>
              </w:rPr>
            </w:pPr>
          </w:p>
        </w:tc>
      </w:tr>
    </w:tbl>
    <w:p w14:paraId="6DA2F410">
      <w:pPr>
        <w:pStyle w:val="18"/>
        <w:jc w:val="center"/>
        <w:outlineLvl w:val="0"/>
        <w:rPr>
          <w:rFonts w:ascii="Times New Roman" w:hAnsi="Times New Roman" w:eastAsia="黑体"/>
          <w:smallCaps w:val="0"/>
          <w:color w:val="auto"/>
          <w:sz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9"/>
        <w:gridCol w:w="8311"/>
      </w:tblGrid>
      <w:tr w14:paraId="39460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060" w:type="dxa"/>
            <w:gridSpan w:val="2"/>
            <w:noWrap w:val="0"/>
            <w:vAlign w:val="center"/>
          </w:tcPr>
          <w:p w14:paraId="51FBA4A7">
            <w:pPr>
              <w:pStyle w:val="18"/>
              <w:jc w:val="center"/>
              <w:outlineLvl w:val="0"/>
              <w:rPr>
                <w:rFonts w:hint="eastAsia" w:ascii="Times New Roman" w:hAnsi="Times New Roman"/>
                <w:smallCaps w:val="0"/>
                <w:color w:val="auto"/>
                <w:sz w:val="24"/>
                <w:szCs w:val="24"/>
                <w:highlight w:val="none"/>
                <w:lang w:val="pt-BR"/>
              </w:rPr>
            </w:pPr>
            <w:r>
              <w:rPr>
                <w:rFonts w:hint="eastAsia" w:ascii="Times New Roman" w:hAnsi="Times New Roman" w:eastAsia="黑体"/>
                <w:snapToGrid w:val="0"/>
                <w:color w:val="auto"/>
                <w:sz w:val="30"/>
                <w:szCs w:val="30"/>
                <w:highlight w:val="none"/>
              </w:rPr>
              <w:t>二、建设项目工程分析</w:t>
            </w:r>
          </w:p>
        </w:tc>
      </w:tr>
      <w:tr w14:paraId="6996C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4" w:hRule="atLeast"/>
          <w:jc w:val="center"/>
        </w:trPr>
        <w:tc>
          <w:tcPr>
            <w:tcW w:w="749" w:type="dxa"/>
            <w:noWrap w:val="0"/>
            <w:vAlign w:val="center"/>
          </w:tcPr>
          <w:p w14:paraId="6C0AFE97">
            <w:pPr>
              <w:pStyle w:val="18"/>
              <w:adjustRightInd w:val="0"/>
              <w:snapToGrid w:val="0"/>
              <w:spacing w:before="0" w:beforeAutospacing="0" w:after="0" w:afterAutospacing="0"/>
              <w:jc w:val="center"/>
              <w:rPr>
                <w:rFonts w:ascii="Times New Roman" w:hAnsi="Times New Roman" w:cs="宋体"/>
                <w:smallCaps w:val="0"/>
                <w:color w:val="auto"/>
                <w:sz w:val="21"/>
                <w:szCs w:val="21"/>
                <w:highlight w:val="none"/>
              </w:rPr>
            </w:pPr>
            <w:r>
              <w:rPr>
                <w:rFonts w:hint="eastAsia" w:ascii="Times New Roman" w:hAnsi="Times New Roman" w:cs="宋体"/>
                <w:smallCaps w:val="0"/>
                <w:color w:val="auto"/>
                <w:sz w:val="21"/>
                <w:szCs w:val="21"/>
                <w:highlight w:val="none"/>
              </w:rPr>
              <w:t>建设内容</w:t>
            </w:r>
          </w:p>
        </w:tc>
        <w:tc>
          <w:tcPr>
            <w:tcW w:w="8311" w:type="dxa"/>
            <w:noWrap w:val="0"/>
            <w:vAlign w:val="top"/>
          </w:tcPr>
          <w:p w14:paraId="15CAAD2F">
            <w:pPr>
              <w:spacing w:line="360" w:lineRule="auto"/>
              <w:jc w:val="left"/>
              <w:rPr>
                <w:rFonts w:hint="eastAsia" w:ascii="Times New Roman" w:hAnsi="Times New Roman"/>
                <w:b/>
                <w:bCs/>
                <w:smallCaps w:val="0"/>
                <w:color w:val="auto"/>
                <w:sz w:val="24"/>
                <w:highlight w:val="none"/>
              </w:rPr>
            </w:pPr>
            <w:r>
              <w:rPr>
                <w:rFonts w:hint="eastAsia" w:ascii="Times New Roman" w:hAnsi="Times New Roman"/>
                <w:b/>
                <w:bCs/>
                <w:smallCaps w:val="0"/>
                <w:color w:val="auto"/>
                <w:sz w:val="24"/>
                <w:highlight w:val="none"/>
              </w:rPr>
              <w:t>2.1项目主要</w:t>
            </w:r>
            <w:r>
              <w:rPr>
                <w:rFonts w:ascii="Times New Roman" w:hAnsi="Times New Roman"/>
                <w:b/>
                <w:bCs/>
                <w:smallCaps w:val="0"/>
                <w:color w:val="auto"/>
                <w:sz w:val="24"/>
                <w:highlight w:val="none"/>
              </w:rPr>
              <w:t>建设内容</w:t>
            </w:r>
          </w:p>
          <w:p w14:paraId="6C3919BD">
            <w:pPr>
              <w:spacing w:line="360" w:lineRule="auto"/>
              <w:ind w:firstLine="480" w:firstLineChars="200"/>
              <w:jc w:val="left"/>
              <w:rPr>
                <w:rFonts w:hint="eastAsia" w:ascii="Times New Roman" w:hAnsi="Times New Roman"/>
                <w:smallCaps w:val="0"/>
                <w:color w:val="auto"/>
                <w:sz w:val="24"/>
                <w:highlight w:val="none"/>
              </w:rPr>
            </w:pPr>
            <w:r>
              <w:rPr>
                <w:rFonts w:hint="eastAsia" w:ascii="Times New Roman" w:hAnsi="Times New Roman"/>
                <w:smallCaps w:val="0"/>
                <w:color w:val="auto"/>
                <w:sz w:val="24"/>
                <w:highlight w:val="none"/>
                <w:lang w:val="en-US" w:eastAsia="zh-CN"/>
              </w:rPr>
              <w:t>华健中安实验室</w:t>
            </w:r>
            <w:r>
              <w:rPr>
                <w:rFonts w:hint="eastAsia" w:ascii="Times New Roman" w:hAnsi="Times New Roman"/>
                <w:smallCaps w:val="0"/>
                <w:color w:val="auto"/>
                <w:sz w:val="24"/>
                <w:highlight w:val="none"/>
              </w:rPr>
              <w:t>位于</w:t>
            </w:r>
            <w:r>
              <w:rPr>
                <w:rFonts w:hint="eastAsia" w:cs="宋体"/>
                <w:smallCaps w:val="0"/>
                <w:color w:val="auto"/>
                <w:kern w:val="0"/>
                <w:sz w:val="24"/>
                <w:highlight w:val="none"/>
                <w:lang w:eastAsia="zh-CN" w:bidi="ar"/>
              </w:rPr>
              <w:t>内蒙古自治区鄂尔多斯市东胜区杭锦路西伊煤路南磐恒大厦12层、</w:t>
            </w:r>
            <w:r>
              <w:rPr>
                <w:rFonts w:hint="eastAsia" w:cs="宋体"/>
                <w:smallCaps w:val="0"/>
                <w:color w:val="auto"/>
                <w:kern w:val="0"/>
                <w:sz w:val="24"/>
                <w:highlight w:val="none"/>
                <w:lang w:val="en-US" w:eastAsia="zh-CN" w:bidi="ar"/>
              </w:rPr>
              <w:t>13层</w:t>
            </w:r>
            <w:r>
              <w:rPr>
                <w:rFonts w:hint="eastAsia" w:ascii="Times New Roman" w:hAnsi="Times New Roman"/>
                <w:smallCaps w:val="0"/>
                <w:color w:val="auto"/>
                <w:sz w:val="24"/>
                <w:highlight w:val="none"/>
              </w:rPr>
              <w:t>。</w:t>
            </w:r>
            <w:r>
              <w:rPr>
                <w:rFonts w:hint="eastAsia" w:ascii="Times New Roman" w:hAnsi="Times New Roman"/>
                <w:color w:val="auto"/>
                <w:sz w:val="24"/>
                <w:highlight w:val="none"/>
              </w:rPr>
              <w:t>近些年</w:t>
            </w:r>
            <w:r>
              <w:rPr>
                <w:rFonts w:hint="eastAsia"/>
                <w:color w:val="auto"/>
                <w:sz w:val="24"/>
                <w:highlight w:val="none"/>
                <w:lang w:eastAsia="zh-CN"/>
              </w:rPr>
              <w:t>，</w:t>
            </w:r>
            <w:r>
              <w:rPr>
                <w:rFonts w:hint="eastAsia" w:ascii="Times New Roman" w:hAnsi="Times New Roman"/>
                <w:color w:val="auto"/>
                <w:sz w:val="24"/>
                <w:highlight w:val="none"/>
              </w:rPr>
              <w:t>随着</w:t>
            </w:r>
            <w:r>
              <w:rPr>
                <w:rFonts w:hint="eastAsia" w:ascii="Times New Roman" w:hAnsi="Times New Roman"/>
                <w:color w:val="auto"/>
                <w:sz w:val="24"/>
                <w:highlight w:val="none"/>
                <w:lang w:eastAsia="zh-CN"/>
              </w:rPr>
              <w:t>煤炭</w:t>
            </w:r>
            <w:r>
              <w:rPr>
                <w:rFonts w:hint="eastAsia" w:ascii="Times New Roman" w:hAnsi="Times New Roman"/>
                <w:color w:val="auto"/>
                <w:sz w:val="24"/>
                <w:highlight w:val="none"/>
              </w:rPr>
              <w:t>产业园的发展</w:t>
            </w:r>
            <w:r>
              <w:rPr>
                <w:rFonts w:hint="eastAsia" w:ascii="Times New Roman" w:hAnsi="Times New Roman"/>
                <w:color w:val="auto"/>
                <w:sz w:val="24"/>
                <w:highlight w:val="none"/>
                <w:lang w:eastAsia="zh-CN"/>
              </w:rPr>
              <w:t>内蒙古华健中安检测技术有限公司实验团队开展煤炭及其矿物质的检测实验，通过职业卫生检测的结果既可以为企业管理者提供有用的信息，也可以为政府部门评估企业职业卫生作重要依据，因此</w:t>
            </w:r>
            <w:r>
              <w:rPr>
                <w:rFonts w:hint="eastAsia"/>
                <w:color w:val="auto"/>
                <w:sz w:val="24"/>
                <w:highlight w:val="none"/>
                <w:lang w:eastAsia="zh-CN"/>
              </w:rPr>
              <w:t>，</w:t>
            </w:r>
            <w:r>
              <w:rPr>
                <w:rFonts w:hint="eastAsia" w:ascii="Times New Roman" w:hAnsi="Times New Roman"/>
                <w:smallCaps w:val="0"/>
                <w:color w:val="auto"/>
                <w:sz w:val="24"/>
                <w:highlight w:val="none"/>
                <w:lang w:val="en-US" w:eastAsia="zh-CN"/>
              </w:rPr>
              <w:t>内蒙古华健中安检测技术有限公司</w:t>
            </w:r>
            <w:r>
              <w:rPr>
                <w:rFonts w:hint="eastAsia" w:ascii="Times New Roman" w:hAnsi="Times New Roman" w:cs="宋体"/>
                <w:smallCaps w:val="0"/>
                <w:color w:val="auto"/>
                <w:sz w:val="24"/>
                <w:highlight w:val="none"/>
              </w:rPr>
              <w:t>拟</w:t>
            </w:r>
            <w:r>
              <w:rPr>
                <w:rFonts w:hint="eastAsia" w:ascii="Times New Roman" w:hAnsi="Times New Roman"/>
                <w:smallCaps w:val="0"/>
                <w:color w:val="auto"/>
                <w:sz w:val="24"/>
                <w:highlight w:val="none"/>
              </w:rPr>
              <w:t>投资</w:t>
            </w:r>
            <w:r>
              <w:rPr>
                <w:rFonts w:hint="eastAsia" w:ascii="Times New Roman" w:hAnsi="Times New Roman"/>
                <w:smallCaps w:val="0"/>
                <w:color w:val="auto"/>
                <w:sz w:val="24"/>
                <w:highlight w:val="none"/>
                <w:lang w:val="en-US" w:eastAsia="zh-CN"/>
              </w:rPr>
              <w:t>50</w:t>
            </w:r>
            <w:r>
              <w:rPr>
                <w:rFonts w:hint="eastAsia" w:ascii="Times New Roman" w:hAnsi="Times New Roman"/>
                <w:smallCaps w:val="0"/>
                <w:color w:val="auto"/>
                <w:sz w:val="24"/>
                <w:highlight w:val="none"/>
              </w:rPr>
              <w:t>万元于</w:t>
            </w:r>
            <w:r>
              <w:rPr>
                <w:rFonts w:hint="eastAsia" w:cs="宋体"/>
                <w:smallCaps w:val="0"/>
                <w:color w:val="auto"/>
                <w:kern w:val="0"/>
                <w:sz w:val="24"/>
                <w:highlight w:val="none"/>
                <w:lang w:eastAsia="zh-CN" w:bidi="ar"/>
              </w:rPr>
              <w:t>内蒙古自治区鄂尔多斯市东胜区杭锦路西伊煤路南磐恒大厦12层、</w:t>
            </w:r>
            <w:r>
              <w:rPr>
                <w:rFonts w:hint="eastAsia" w:cs="宋体"/>
                <w:smallCaps w:val="0"/>
                <w:color w:val="auto"/>
                <w:kern w:val="0"/>
                <w:sz w:val="24"/>
                <w:highlight w:val="none"/>
                <w:lang w:val="en-US" w:eastAsia="zh-CN" w:bidi="ar"/>
              </w:rPr>
              <w:t>13层</w:t>
            </w:r>
            <w:r>
              <w:rPr>
                <w:rFonts w:hint="eastAsia" w:ascii="Times New Roman" w:hAnsi="Times New Roman"/>
                <w:smallCaps w:val="0"/>
                <w:color w:val="auto"/>
                <w:sz w:val="24"/>
                <w:highlight w:val="none"/>
              </w:rPr>
              <w:t>建设</w:t>
            </w:r>
            <w:r>
              <w:rPr>
                <w:rFonts w:hint="default"/>
                <w:smallCaps w:val="0"/>
                <w:color w:val="auto"/>
                <w:sz w:val="24"/>
                <w:highlight w:val="none"/>
              </w:rPr>
              <w:t>“</w:t>
            </w:r>
            <w:r>
              <w:rPr>
                <w:rFonts w:hint="eastAsia" w:ascii="Times New Roman" w:hAnsi="Times New Roman"/>
                <w:smallCaps w:val="0"/>
                <w:color w:val="auto"/>
                <w:sz w:val="24"/>
                <w:highlight w:val="none"/>
                <w:lang w:val="en-US" w:eastAsia="zh-CN"/>
              </w:rPr>
              <w:t>华健中安</w:t>
            </w:r>
            <w:r>
              <w:rPr>
                <w:rFonts w:hint="eastAsia" w:ascii="Times New Roman" w:hAnsi="Times New Roman" w:cs="宋体"/>
                <w:smallCaps w:val="0"/>
                <w:color w:val="auto"/>
                <w:sz w:val="24"/>
                <w:highlight w:val="none"/>
              </w:rPr>
              <w:t>实验室项目</w:t>
            </w:r>
            <w:r>
              <w:rPr>
                <w:rFonts w:hint="default"/>
                <w:smallCaps w:val="0"/>
                <w:color w:val="auto"/>
                <w:sz w:val="24"/>
                <w:highlight w:val="none"/>
              </w:rPr>
              <w:t>”</w:t>
            </w:r>
            <w:r>
              <w:rPr>
                <w:rFonts w:hint="eastAsia" w:ascii="Times New Roman" w:hAnsi="Times New Roman"/>
                <w:color w:val="auto"/>
                <w:sz w:val="24"/>
                <w:highlight w:val="none"/>
              </w:rPr>
              <w:t>以满</w:t>
            </w:r>
            <w:r>
              <w:rPr>
                <w:rFonts w:hint="eastAsia" w:ascii="Times New Roman" w:hAnsi="Times New Roman"/>
                <w:color w:val="auto"/>
                <w:sz w:val="24"/>
                <w:highlight w:val="none"/>
                <w:lang w:eastAsia="zh-CN"/>
              </w:rPr>
              <w:t>足职业卫生技术检测</w:t>
            </w:r>
            <w:r>
              <w:rPr>
                <w:rFonts w:hint="eastAsia" w:ascii="Times New Roman" w:hAnsi="Times New Roman"/>
                <w:color w:val="auto"/>
                <w:sz w:val="24"/>
                <w:highlight w:val="none"/>
              </w:rPr>
              <w:t>的实验需求</w:t>
            </w:r>
            <w:r>
              <w:rPr>
                <w:rFonts w:hint="eastAsia" w:ascii="Times New Roman" w:hAnsi="Times New Roman"/>
                <w:smallCaps w:val="0"/>
                <w:color w:val="auto"/>
                <w:sz w:val="24"/>
                <w:highlight w:val="none"/>
              </w:rPr>
              <w:t>。本项目</w:t>
            </w:r>
            <w:r>
              <w:rPr>
                <w:rFonts w:hint="eastAsia" w:ascii="Times New Roman" w:hAnsi="Times New Roman"/>
                <w:smallCaps w:val="0"/>
                <w:color w:val="auto"/>
                <w:sz w:val="24"/>
                <w:highlight w:val="none"/>
                <w:lang w:val="en-US" w:eastAsia="zh-CN"/>
              </w:rPr>
              <w:t>占地总</w:t>
            </w:r>
            <w:r>
              <w:rPr>
                <w:rFonts w:hint="eastAsia" w:ascii="Times New Roman" w:hAnsi="Times New Roman"/>
                <w:smallCaps w:val="0"/>
                <w:color w:val="auto"/>
                <w:sz w:val="24"/>
                <w:highlight w:val="none"/>
              </w:rPr>
              <w:t>面积共</w:t>
            </w:r>
            <w:r>
              <w:rPr>
                <w:rFonts w:hint="eastAsia" w:ascii="Times New Roman" w:hAnsi="Times New Roman"/>
                <w:smallCaps w:val="0"/>
                <w:color w:val="auto"/>
                <w:sz w:val="24"/>
                <w:highlight w:val="none"/>
                <w:lang w:val="en-US" w:eastAsia="zh-CN"/>
              </w:rPr>
              <w:t>698.27</w:t>
            </w:r>
            <w:r>
              <w:rPr>
                <w:rFonts w:hint="eastAsia" w:ascii="Times New Roman" w:hAnsi="Times New Roman"/>
                <w:smallCaps w:val="0"/>
                <w:color w:val="auto"/>
                <w:sz w:val="24"/>
                <w:highlight w:val="none"/>
              </w:rPr>
              <w:t>m</w:t>
            </w:r>
            <w:r>
              <w:rPr>
                <w:rFonts w:hint="eastAsia" w:ascii="Times New Roman" w:hAnsi="Times New Roman"/>
                <w:smallCaps w:val="0"/>
                <w:color w:val="auto"/>
                <w:sz w:val="24"/>
                <w:highlight w:val="none"/>
                <w:vertAlign w:val="superscript"/>
              </w:rPr>
              <w:t>2</w:t>
            </w:r>
            <w:bookmarkStart w:id="2" w:name="_Hlk121994839"/>
            <w:r>
              <w:rPr>
                <w:rFonts w:hint="eastAsia" w:ascii="Times New Roman" w:hAnsi="Times New Roman"/>
                <w:smallCaps w:val="0"/>
                <w:color w:val="auto"/>
                <w:sz w:val="24"/>
                <w:highlight w:val="none"/>
              </w:rPr>
              <w:t>，主要建设内容包括</w:t>
            </w:r>
            <w:r>
              <w:rPr>
                <w:rFonts w:hint="eastAsia" w:ascii="Times New Roman" w:hAnsi="Times New Roman"/>
                <w:smallCaps w:val="0"/>
                <w:color w:val="auto"/>
                <w:sz w:val="24"/>
                <w:highlight w:val="none"/>
                <w:lang w:val="en-US" w:eastAsia="zh-CN"/>
              </w:rPr>
              <w:t>中心实验室</w:t>
            </w:r>
            <w:r>
              <w:rPr>
                <w:rFonts w:hint="eastAsia" w:ascii="Times New Roman" w:hAnsi="Times New Roman"/>
                <w:smallCaps w:val="0"/>
                <w:color w:val="auto"/>
                <w:sz w:val="24"/>
                <w:highlight w:val="none"/>
              </w:rPr>
              <w:t>、</w:t>
            </w:r>
            <w:r>
              <w:rPr>
                <w:rFonts w:hint="eastAsia" w:ascii="Times New Roman" w:hAnsi="Times New Roman"/>
                <w:smallCaps w:val="0"/>
                <w:color w:val="auto"/>
                <w:sz w:val="24"/>
                <w:highlight w:val="none"/>
                <w:lang w:val="en-US" w:eastAsia="zh-CN"/>
              </w:rPr>
              <w:t>实验前处理室</w:t>
            </w:r>
            <w:r>
              <w:rPr>
                <w:rFonts w:hint="eastAsia" w:ascii="Times New Roman" w:hAnsi="Times New Roman"/>
                <w:smallCaps w:val="0"/>
                <w:color w:val="auto"/>
                <w:sz w:val="24"/>
                <w:highlight w:val="none"/>
              </w:rPr>
              <w:t>、</w:t>
            </w:r>
            <w:r>
              <w:rPr>
                <w:rFonts w:hint="eastAsia" w:ascii="Times New Roman" w:hAnsi="Times New Roman"/>
                <w:smallCaps w:val="0"/>
                <w:color w:val="auto"/>
                <w:sz w:val="24"/>
                <w:highlight w:val="none"/>
                <w:lang w:val="en-US" w:eastAsia="zh-CN"/>
              </w:rPr>
              <w:t>样品储存及交接室</w:t>
            </w:r>
            <w:r>
              <w:rPr>
                <w:rFonts w:hint="eastAsia" w:ascii="Times New Roman" w:hAnsi="Times New Roman"/>
                <w:smallCaps w:val="0"/>
                <w:color w:val="auto"/>
                <w:sz w:val="24"/>
                <w:highlight w:val="none"/>
              </w:rPr>
              <w:t>及其配套设施</w:t>
            </w:r>
            <w:r>
              <w:rPr>
                <w:rFonts w:hint="eastAsia"/>
                <w:smallCaps w:val="0"/>
                <w:color w:val="auto"/>
                <w:sz w:val="24"/>
                <w:highlight w:val="none"/>
                <w:lang w:eastAsia="zh-CN"/>
              </w:rPr>
              <w:t>，本项目用地为租赁用地，房屋租赁协议见附图</w:t>
            </w:r>
            <w:r>
              <w:rPr>
                <w:rFonts w:hint="eastAsia"/>
                <w:smallCaps w:val="0"/>
                <w:color w:val="auto"/>
                <w:sz w:val="24"/>
                <w:highlight w:val="none"/>
                <w:lang w:val="en-US" w:eastAsia="zh-CN"/>
              </w:rPr>
              <w:t>6</w:t>
            </w:r>
            <w:r>
              <w:rPr>
                <w:rFonts w:hint="eastAsia" w:ascii="Times New Roman" w:hAnsi="Times New Roman"/>
                <w:smallCaps w:val="0"/>
                <w:color w:val="auto"/>
                <w:sz w:val="24"/>
                <w:highlight w:val="none"/>
              </w:rPr>
              <w:t>。</w:t>
            </w:r>
            <w:bookmarkEnd w:id="2"/>
          </w:p>
          <w:p w14:paraId="2D29D834">
            <w:pPr>
              <w:spacing w:line="360" w:lineRule="auto"/>
              <w:ind w:firstLine="480" w:firstLineChars="200"/>
              <w:jc w:val="left"/>
              <w:rPr>
                <w:rFonts w:hint="eastAsia" w:ascii="Times New Roman" w:hAnsi="Times New Roman"/>
                <w:smallCaps w:val="0"/>
                <w:color w:val="auto"/>
                <w:highlight w:val="none"/>
              </w:rPr>
            </w:pPr>
            <w:r>
              <w:rPr>
                <w:rFonts w:hint="eastAsia" w:ascii="Times New Roman" w:hAnsi="Times New Roman"/>
                <w:smallCaps w:val="0"/>
                <w:color w:val="auto"/>
                <w:sz w:val="24"/>
                <w:highlight w:val="none"/>
              </w:rPr>
              <w:t>具体建设内容见表2-1。</w:t>
            </w:r>
          </w:p>
          <w:p w14:paraId="17B4ED01">
            <w:pPr>
              <w:spacing w:line="360" w:lineRule="auto"/>
              <w:jc w:val="center"/>
              <w:rPr>
                <w:rFonts w:ascii="Times New Roman" w:hAnsi="Times New Roman"/>
                <w:smallCaps w:val="0"/>
                <w:color w:val="auto"/>
                <w:szCs w:val="21"/>
                <w:highlight w:val="none"/>
              </w:rPr>
            </w:pPr>
            <w:r>
              <w:rPr>
                <w:rFonts w:ascii="Times New Roman" w:hAnsi="Times New Roman"/>
                <w:b/>
                <w:bCs/>
                <w:smallCaps w:val="0"/>
                <w:color w:val="auto"/>
                <w:sz w:val="24"/>
                <w:highlight w:val="none"/>
              </w:rPr>
              <w:t>表</w:t>
            </w:r>
            <w:r>
              <w:rPr>
                <w:rFonts w:hint="eastAsia" w:ascii="Times New Roman" w:hAnsi="Times New Roman"/>
                <w:b/>
                <w:bCs/>
                <w:smallCaps w:val="0"/>
                <w:color w:val="auto"/>
                <w:sz w:val="24"/>
                <w:highlight w:val="none"/>
              </w:rPr>
              <w:t>2</w:t>
            </w:r>
            <w:r>
              <w:rPr>
                <w:rFonts w:ascii="Times New Roman" w:hAnsi="Times New Roman"/>
                <w:b/>
                <w:bCs/>
                <w:smallCaps w:val="0"/>
                <w:color w:val="auto"/>
                <w:sz w:val="24"/>
                <w:highlight w:val="none"/>
              </w:rPr>
              <w:t>-</w:t>
            </w:r>
            <w:r>
              <w:rPr>
                <w:rFonts w:hint="eastAsia" w:ascii="Times New Roman" w:hAnsi="Times New Roman"/>
                <w:b/>
                <w:bCs/>
                <w:smallCaps w:val="0"/>
                <w:color w:val="auto"/>
                <w:sz w:val="24"/>
                <w:highlight w:val="none"/>
              </w:rPr>
              <w:t>1</w:t>
            </w:r>
            <w:r>
              <w:rPr>
                <w:rFonts w:ascii="Times New Roman" w:hAnsi="Times New Roman"/>
                <w:b/>
                <w:bCs/>
                <w:smallCaps w:val="0"/>
                <w:color w:val="auto"/>
                <w:sz w:val="24"/>
                <w:highlight w:val="none"/>
              </w:rPr>
              <w:t xml:space="preserve">    项目建设内容组成一览表</w:t>
            </w:r>
          </w:p>
          <w:tbl>
            <w:tblPr>
              <w:tblStyle w:val="23"/>
              <w:tblW w:w="84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516"/>
              <w:gridCol w:w="517"/>
              <w:gridCol w:w="415"/>
              <w:gridCol w:w="2507"/>
              <w:gridCol w:w="2391"/>
              <w:gridCol w:w="1547"/>
            </w:tblGrid>
            <w:tr w14:paraId="51CD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302" w:type="pct"/>
                  <w:noWrap w:val="0"/>
                  <w:vAlign w:val="center"/>
                </w:tcPr>
                <w:p w14:paraId="3577D118">
                  <w:pPr>
                    <w:pStyle w:val="59"/>
                    <w:rPr>
                      <w:rFonts w:ascii="Times New Roman" w:hAnsi="Times New Roman"/>
                      <w:b/>
                      <w:bCs/>
                      <w:smallCaps w:val="0"/>
                      <w:color w:val="auto"/>
                      <w:highlight w:val="none"/>
                    </w:rPr>
                  </w:pPr>
                  <w:r>
                    <w:rPr>
                      <w:rFonts w:ascii="Times New Roman" w:hAnsi="Times New Roman"/>
                      <w:b/>
                      <w:bCs/>
                      <w:smallCaps w:val="0"/>
                      <w:color w:val="auto"/>
                      <w:highlight w:val="none"/>
                    </w:rPr>
                    <w:t>类别</w:t>
                  </w:r>
                </w:p>
              </w:tc>
              <w:tc>
                <w:tcPr>
                  <w:tcW w:w="614" w:type="pct"/>
                  <w:gridSpan w:val="2"/>
                  <w:noWrap w:val="0"/>
                  <w:vAlign w:val="center"/>
                </w:tcPr>
                <w:p w14:paraId="3BA937CB">
                  <w:pPr>
                    <w:pStyle w:val="59"/>
                    <w:rPr>
                      <w:rFonts w:ascii="Times New Roman" w:hAnsi="Times New Roman"/>
                      <w:b/>
                      <w:bCs/>
                      <w:smallCaps w:val="0"/>
                      <w:color w:val="auto"/>
                      <w:highlight w:val="none"/>
                    </w:rPr>
                  </w:pPr>
                  <w:r>
                    <w:rPr>
                      <w:rFonts w:ascii="Times New Roman" w:hAnsi="Times New Roman"/>
                      <w:b/>
                      <w:bCs/>
                      <w:smallCaps w:val="0"/>
                      <w:color w:val="auto"/>
                      <w:highlight w:val="none"/>
                    </w:rPr>
                    <w:t>项目</w:t>
                  </w:r>
                </w:p>
              </w:tc>
              <w:tc>
                <w:tcPr>
                  <w:tcW w:w="3161" w:type="pct"/>
                  <w:gridSpan w:val="3"/>
                  <w:noWrap w:val="0"/>
                  <w:vAlign w:val="center"/>
                </w:tcPr>
                <w:p w14:paraId="7A70C170">
                  <w:pPr>
                    <w:pStyle w:val="59"/>
                    <w:rPr>
                      <w:rFonts w:ascii="Times New Roman" w:hAnsi="Times New Roman"/>
                      <w:b/>
                      <w:bCs/>
                      <w:smallCaps w:val="0"/>
                      <w:color w:val="auto"/>
                      <w:highlight w:val="none"/>
                    </w:rPr>
                  </w:pPr>
                  <w:r>
                    <w:rPr>
                      <w:rFonts w:ascii="Times New Roman" w:hAnsi="Times New Roman"/>
                      <w:b/>
                      <w:bCs/>
                      <w:smallCaps w:val="0"/>
                      <w:color w:val="auto"/>
                      <w:highlight w:val="none"/>
                    </w:rPr>
                    <w:t>建设内容</w:t>
                  </w:r>
                </w:p>
              </w:tc>
              <w:tc>
                <w:tcPr>
                  <w:tcW w:w="920" w:type="pct"/>
                  <w:noWrap w:val="0"/>
                  <w:vAlign w:val="center"/>
                </w:tcPr>
                <w:p w14:paraId="583EC188">
                  <w:pPr>
                    <w:pStyle w:val="59"/>
                    <w:rPr>
                      <w:rFonts w:ascii="Times New Roman" w:hAnsi="Times New Roman"/>
                      <w:b/>
                      <w:bCs/>
                      <w:smallCaps w:val="0"/>
                      <w:color w:val="auto"/>
                      <w:highlight w:val="none"/>
                    </w:rPr>
                  </w:pPr>
                  <w:r>
                    <w:rPr>
                      <w:rFonts w:ascii="Times New Roman" w:hAnsi="Times New Roman"/>
                      <w:b/>
                      <w:bCs/>
                      <w:smallCaps w:val="0"/>
                      <w:color w:val="auto"/>
                      <w:highlight w:val="none"/>
                    </w:rPr>
                    <w:t>备注</w:t>
                  </w:r>
                </w:p>
              </w:tc>
            </w:tr>
            <w:tr w14:paraId="51AB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302" w:type="pct"/>
                  <w:vMerge w:val="restart"/>
                  <w:noWrap w:val="0"/>
                  <w:vAlign w:val="center"/>
                </w:tcPr>
                <w:p w14:paraId="3CFF2757">
                  <w:pPr>
                    <w:pStyle w:val="59"/>
                    <w:rPr>
                      <w:rFonts w:hint="eastAsia" w:ascii="Times New Roman" w:hAnsi="Times New Roman" w:eastAsia="宋体"/>
                      <w:smallCaps w:val="0"/>
                      <w:color w:val="auto"/>
                      <w:highlight w:val="none"/>
                      <w:lang w:val="en-US" w:eastAsia="zh-CN"/>
                    </w:rPr>
                  </w:pPr>
                  <w:r>
                    <w:rPr>
                      <w:rFonts w:hint="eastAsia"/>
                      <w:smallCaps w:val="0"/>
                      <w:color w:val="auto"/>
                      <w:highlight w:val="none"/>
                      <w:lang w:val="en-US" w:eastAsia="zh-CN"/>
                    </w:rPr>
                    <w:t>实验区</w:t>
                  </w:r>
                </w:p>
              </w:tc>
              <w:tc>
                <w:tcPr>
                  <w:tcW w:w="614" w:type="pct"/>
                  <w:gridSpan w:val="2"/>
                  <w:noWrap w:val="0"/>
                  <w:vAlign w:val="center"/>
                </w:tcPr>
                <w:p w14:paraId="702A2174">
                  <w:pPr>
                    <w:pStyle w:val="59"/>
                    <w:rPr>
                      <w:rFonts w:hint="eastAsia" w:ascii="Times New Roman" w:hAnsi="Times New Roman" w:eastAsia="宋体"/>
                      <w:smallCaps w:val="0"/>
                      <w:color w:val="auto"/>
                      <w:highlight w:val="none"/>
                      <w:lang w:eastAsia="zh-CN"/>
                    </w:rPr>
                  </w:pPr>
                  <w:r>
                    <w:rPr>
                      <w:rFonts w:hint="eastAsia" w:ascii="Times New Roman" w:hAnsi="Times New Roman"/>
                      <w:smallCaps w:val="0"/>
                      <w:color w:val="auto"/>
                      <w:szCs w:val="21"/>
                      <w:highlight w:val="none"/>
                      <w:lang w:val="en-US" w:eastAsia="zh-CN"/>
                    </w:rPr>
                    <w:t>理化分析室</w:t>
                  </w:r>
                </w:p>
              </w:tc>
              <w:tc>
                <w:tcPr>
                  <w:tcW w:w="3161" w:type="pct"/>
                  <w:gridSpan w:val="3"/>
                  <w:noWrap w:val="0"/>
                  <w:vAlign w:val="center"/>
                </w:tcPr>
                <w:p w14:paraId="1CFF5453">
                  <w:pPr>
                    <w:jc w:val="left"/>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47.4</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w:t>
                  </w:r>
                  <w:r>
                    <w:rPr>
                      <w:rFonts w:hint="eastAsia" w:ascii="Times New Roman" w:hAnsi="Times New Roman"/>
                      <w:smallCaps w:val="0"/>
                      <w:color w:val="auto"/>
                      <w:szCs w:val="21"/>
                      <w:highlight w:val="none"/>
                    </w:rPr>
                    <w:t>用于对样</w:t>
                  </w:r>
                  <w:r>
                    <w:rPr>
                      <w:rFonts w:hint="eastAsia" w:ascii="Times New Roman" w:hAnsi="Times New Roman"/>
                      <w:smallCaps w:val="0"/>
                      <w:color w:val="auto"/>
                      <w:szCs w:val="21"/>
                      <w:highlight w:val="none"/>
                      <w:lang w:val="en-US" w:eastAsia="zh-CN"/>
                    </w:rPr>
                    <w:t>方</w:t>
                  </w:r>
                  <w:r>
                    <w:rPr>
                      <w:rFonts w:hint="eastAsia" w:ascii="Times New Roman" w:hAnsi="Times New Roman"/>
                      <w:smallCaps w:val="0"/>
                      <w:color w:val="auto"/>
                      <w:szCs w:val="21"/>
                      <w:highlight w:val="none"/>
                    </w:rPr>
                    <w:t>进行</w:t>
                  </w:r>
                  <w:r>
                    <w:rPr>
                      <w:rFonts w:hint="eastAsia" w:ascii="Times New Roman" w:hAnsi="Times New Roman"/>
                      <w:smallCaps w:val="0"/>
                      <w:color w:val="auto"/>
                      <w:szCs w:val="21"/>
                      <w:highlight w:val="none"/>
                      <w:lang w:val="en-US" w:eastAsia="zh-CN"/>
                    </w:rPr>
                    <w:t>物质</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成分</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性能</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微观</w:t>
                  </w:r>
                  <w:r>
                    <w:rPr>
                      <w:rFonts w:hint="eastAsia"/>
                      <w:smallCaps w:val="0"/>
                      <w:color w:val="auto"/>
                      <w:szCs w:val="21"/>
                      <w:highlight w:val="none"/>
                      <w:lang w:val="en-US" w:eastAsia="zh-CN"/>
                    </w:rPr>
                    <w:t>、</w:t>
                  </w:r>
                  <w:r>
                    <w:rPr>
                      <w:rFonts w:hint="eastAsia" w:ascii="Times New Roman" w:hAnsi="Times New Roman"/>
                      <w:smallCaps w:val="0"/>
                      <w:color w:val="auto"/>
                      <w:szCs w:val="21"/>
                      <w:highlight w:val="none"/>
                      <w:lang w:val="en-US" w:eastAsia="zh-CN"/>
                    </w:rPr>
                    <w:t>宏观结构等方面的分析</w:t>
                  </w:r>
                  <w:r>
                    <w:rPr>
                      <w:rFonts w:hint="eastAsia" w:ascii="Times New Roman" w:hAnsi="Times New Roman"/>
                      <w:smallCaps w:val="0"/>
                      <w:color w:val="auto"/>
                      <w:szCs w:val="21"/>
                      <w:highlight w:val="none"/>
                    </w:rPr>
                    <w:t>，设置</w:t>
                  </w:r>
                  <w:r>
                    <w:rPr>
                      <w:rFonts w:hint="eastAsia" w:ascii="Times New Roman" w:hAnsi="Times New Roman"/>
                      <w:smallCaps w:val="0"/>
                      <w:color w:val="auto"/>
                      <w:szCs w:val="21"/>
                      <w:highlight w:val="none"/>
                      <w:lang w:val="en-US" w:eastAsia="zh-CN"/>
                    </w:rPr>
                    <w:t>磁力搅拌器</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电热恒温干燥箱</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快速混匀器</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洗眼器</w:t>
                  </w:r>
                  <w:r>
                    <w:rPr>
                      <w:rFonts w:hint="eastAsia" w:ascii="Times New Roman" w:hAnsi="Times New Roman"/>
                      <w:smallCaps w:val="0"/>
                      <w:color w:val="auto"/>
                      <w:szCs w:val="21"/>
                      <w:highlight w:val="none"/>
                    </w:rPr>
                    <w:t>等。</w:t>
                  </w:r>
                </w:p>
              </w:tc>
              <w:tc>
                <w:tcPr>
                  <w:tcW w:w="920" w:type="pct"/>
                  <w:vMerge w:val="restart"/>
                  <w:noWrap w:val="0"/>
                  <w:vAlign w:val="center"/>
                </w:tcPr>
                <w:p w14:paraId="5579456B">
                  <w:pPr>
                    <w:pStyle w:val="59"/>
                    <w:jc w:val="both"/>
                    <w:rPr>
                      <w:rFonts w:ascii="Times New Roman" w:hAnsi="Times New Roman"/>
                      <w:smallCaps w:val="0"/>
                      <w:color w:val="auto"/>
                      <w:highlight w:val="none"/>
                    </w:rPr>
                  </w:pPr>
                </w:p>
                <w:p w14:paraId="4E301512">
                  <w:pPr>
                    <w:pStyle w:val="59"/>
                    <w:rPr>
                      <w:rFonts w:ascii="Times New Roman" w:hAnsi="Times New Roman"/>
                      <w:smallCaps w:val="0"/>
                      <w:color w:val="auto"/>
                      <w:highlight w:val="none"/>
                    </w:rPr>
                  </w:pPr>
                  <w:r>
                    <w:rPr>
                      <w:rFonts w:ascii="Times New Roman" w:hAnsi="Times New Roman"/>
                      <w:smallCaps w:val="0"/>
                      <w:color w:val="auto"/>
                      <w:highlight w:val="none"/>
                    </w:rPr>
                    <w:t>新建</w:t>
                  </w:r>
                </w:p>
              </w:tc>
            </w:tr>
            <w:tr w14:paraId="6C28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302" w:type="pct"/>
                  <w:vMerge w:val="continue"/>
                  <w:noWrap w:val="0"/>
                  <w:vAlign w:val="center"/>
                </w:tcPr>
                <w:p w14:paraId="09CF1A0F">
                  <w:pPr>
                    <w:pStyle w:val="59"/>
                    <w:rPr>
                      <w:rFonts w:ascii="Times New Roman" w:hAnsi="Times New Roman"/>
                      <w:smallCaps w:val="0"/>
                      <w:color w:val="auto"/>
                      <w:highlight w:val="none"/>
                    </w:rPr>
                  </w:pPr>
                </w:p>
              </w:tc>
              <w:tc>
                <w:tcPr>
                  <w:tcW w:w="614" w:type="pct"/>
                  <w:gridSpan w:val="2"/>
                  <w:noWrap w:val="0"/>
                  <w:vAlign w:val="center"/>
                </w:tcPr>
                <w:p w14:paraId="782CC204">
                  <w:pPr>
                    <w:pStyle w:val="59"/>
                    <w:rPr>
                      <w:rFonts w:ascii="Times New Roman" w:hAnsi="Times New Roman"/>
                      <w:smallCaps w:val="0"/>
                      <w:color w:val="auto"/>
                      <w:highlight w:val="none"/>
                    </w:rPr>
                  </w:pPr>
                  <w:r>
                    <w:rPr>
                      <w:rFonts w:hint="eastAsia" w:ascii="Times New Roman" w:hAnsi="Times New Roman"/>
                      <w:smallCaps w:val="0"/>
                      <w:color w:val="auto"/>
                      <w:szCs w:val="21"/>
                      <w:highlight w:val="none"/>
                      <w:lang w:val="en-US" w:eastAsia="zh-CN"/>
                    </w:rPr>
                    <w:t>原子荧光室</w:t>
                  </w:r>
                </w:p>
              </w:tc>
              <w:tc>
                <w:tcPr>
                  <w:tcW w:w="3161" w:type="pct"/>
                  <w:gridSpan w:val="3"/>
                  <w:noWrap w:val="0"/>
                  <w:vAlign w:val="center"/>
                </w:tcPr>
                <w:p w14:paraId="14584A45">
                  <w:pPr>
                    <w:jc w:val="left"/>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35.8</w:t>
                  </w:r>
                  <w:r>
                    <w:rPr>
                      <w:rFonts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w:t>
                  </w:r>
                  <w:r>
                    <w:rPr>
                      <w:rFonts w:hint="eastAsia" w:ascii="Times New Roman" w:hAnsi="Times New Roman"/>
                      <w:smallCaps w:val="0"/>
                      <w:color w:val="auto"/>
                      <w:szCs w:val="21"/>
                      <w:highlight w:val="none"/>
                    </w:rPr>
                    <w:t>用于</w:t>
                  </w:r>
                  <w:r>
                    <w:rPr>
                      <w:rFonts w:hint="eastAsia" w:ascii="Times New Roman" w:hAnsi="Times New Roman"/>
                      <w:smallCaps w:val="0"/>
                      <w:color w:val="auto"/>
                      <w:szCs w:val="21"/>
                      <w:highlight w:val="none"/>
                      <w:lang w:val="en-US" w:eastAsia="zh-CN"/>
                    </w:rPr>
                    <w:t>对样方进行原子荧光光谱分析</w:t>
                  </w:r>
                  <w:r>
                    <w:rPr>
                      <w:rFonts w:hint="eastAsia" w:ascii="Times New Roman" w:hAnsi="Times New Roman"/>
                      <w:smallCaps w:val="0"/>
                      <w:color w:val="auto"/>
                      <w:szCs w:val="21"/>
                      <w:highlight w:val="none"/>
                    </w:rPr>
                    <w:t>，设置</w:t>
                  </w:r>
                  <w:r>
                    <w:rPr>
                      <w:rFonts w:hint="eastAsia" w:ascii="Times New Roman" w:hAnsi="Times New Roman"/>
                      <w:smallCaps w:val="0"/>
                      <w:color w:val="auto"/>
                      <w:szCs w:val="21"/>
                      <w:highlight w:val="none"/>
                      <w:lang w:val="en-US" w:eastAsia="zh-CN"/>
                    </w:rPr>
                    <w:t>原子吸收分光光度计A3AFG-12</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可见分光光度计</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双道原子荧光光度计</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723分光光度计</w:t>
                  </w:r>
                  <w:r>
                    <w:rPr>
                      <w:rFonts w:hint="eastAsia" w:ascii="Times New Roman" w:hAnsi="Times New Roman"/>
                      <w:smallCaps w:val="0"/>
                      <w:color w:val="auto"/>
                      <w:szCs w:val="21"/>
                      <w:highlight w:val="none"/>
                    </w:rPr>
                    <w:t>等</w:t>
                  </w:r>
                  <w:r>
                    <w:rPr>
                      <w:rFonts w:ascii="Times New Roman" w:hAnsi="Times New Roman"/>
                      <w:smallCaps w:val="0"/>
                      <w:color w:val="auto"/>
                      <w:szCs w:val="21"/>
                      <w:highlight w:val="none"/>
                    </w:rPr>
                    <w:t>。</w:t>
                  </w:r>
                </w:p>
              </w:tc>
              <w:tc>
                <w:tcPr>
                  <w:tcW w:w="920" w:type="pct"/>
                  <w:vMerge w:val="continue"/>
                  <w:noWrap w:val="0"/>
                  <w:vAlign w:val="center"/>
                </w:tcPr>
                <w:p w14:paraId="4871C692">
                  <w:pPr>
                    <w:pStyle w:val="59"/>
                    <w:rPr>
                      <w:rFonts w:ascii="Times New Roman" w:hAnsi="Times New Roman"/>
                      <w:smallCaps w:val="0"/>
                      <w:color w:val="auto"/>
                      <w:highlight w:val="none"/>
                    </w:rPr>
                  </w:pPr>
                </w:p>
              </w:tc>
            </w:tr>
            <w:tr w14:paraId="37D7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2" w:type="pct"/>
                  <w:vMerge w:val="continue"/>
                  <w:noWrap w:val="0"/>
                  <w:vAlign w:val="center"/>
                </w:tcPr>
                <w:p w14:paraId="1AD214E2">
                  <w:pPr>
                    <w:pStyle w:val="59"/>
                    <w:rPr>
                      <w:rFonts w:ascii="Times New Roman" w:hAnsi="Times New Roman"/>
                      <w:smallCaps w:val="0"/>
                      <w:color w:val="auto"/>
                      <w:highlight w:val="none"/>
                    </w:rPr>
                  </w:pPr>
                </w:p>
              </w:tc>
              <w:tc>
                <w:tcPr>
                  <w:tcW w:w="614" w:type="pct"/>
                  <w:gridSpan w:val="2"/>
                  <w:noWrap w:val="0"/>
                  <w:vAlign w:val="center"/>
                </w:tcPr>
                <w:p w14:paraId="2D79F298">
                  <w:pPr>
                    <w:pStyle w:val="59"/>
                    <w:rPr>
                      <w:rFonts w:hint="eastAsia" w:ascii="Times New Roman" w:hAnsi="Times New Roman"/>
                      <w:smallCaps w:val="0"/>
                      <w:color w:val="auto"/>
                      <w:szCs w:val="21"/>
                      <w:highlight w:val="none"/>
                      <w:lang w:val="en-US" w:eastAsia="zh-CN"/>
                    </w:rPr>
                  </w:pPr>
                </w:p>
                <w:p w14:paraId="2DCD454E">
                  <w:pPr>
                    <w:pStyle w:val="59"/>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lang w:val="en-US" w:eastAsia="zh-CN"/>
                    </w:rPr>
                    <w:t>无机前处理</w:t>
                  </w:r>
                  <w:r>
                    <w:rPr>
                      <w:rFonts w:hint="eastAsia" w:ascii="Times New Roman" w:hAnsi="Times New Roman"/>
                      <w:smallCaps w:val="0"/>
                      <w:color w:val="auto"/>
                      <w:szCs w:val="21"/>
                      <w:highlight w:val="none"/>
                    </w:rPr>
                    <w:t>室</w:t>
                  </w:r>
                </w:p>
                <w:p w14:paraId="06198DCC">
                  <w:pPr>
                    <w:rPr>
                      <w:rFonts w:hint="default"/>
                      <w:color w:val="auto"/>
                      <w:highlight w:val="none"/>
                      <w:lang w:val="en-US" w:eastAsia="zh-CN"/>
                    </w:rPr>
                  </w:pPr>
                </w:p>
              </w:tc>
              <w:tc>
                <w:tcPr>
                  <w:tcW w:w="3161" w:type="pct"/>
                  <w:gridSpan w:val="3"/>
                  <w:noWrap w:val="0"/>
                  <w:vAlign w:val="center"/>
                </w:tcPr>
                <w:p w14:paraId="1ABDAFFA">
                  <w:pPr>
                    <w:jc w:val="left"/>
                    <w:rPr>
                      <w:rFonts w:hint="default"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13.5</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w:t>
                  </w:r>
                  <w:r>
                    <w:rPr>
                      <w:rFonts w:hint="eastAsia" w:ascii="Times New Roman" w:hAnsi="Times New Roman"/>
                      <w:smallCaps w:val="0"/>
                      <w:color w:val="auto"/>
                      <w:szCs w:val="21"/>
                      <w:highlight w:val="none"/>
                    </w:rPr>
                    <w:t>用于</w:t>
                  </w:r>
                  <w:r>
                    <w:rPr>
                      <w:rFonts w:hint="eastAsia" w:ascii="Times New Roman" w:hAnsi="Times New Roman"/>
                      <w:smallCaps w:val="0"/>
                      <w:color w:val="auto"/>
                      <w:szCs w:val="21"/>
                      <w:highlight w:val="none"/>
                      <w:lang w:val="en-US" w:eastAsia="zh-CN"/>
                    </w:rPr>
                    <w:t>对样品的初步处理</w:t>
                  </w:r>
                  <w:r>
                    <w:rPr>
                      <w:rFonts w:hint="eastAsia" w:ascii="Times New Roman" w:hAnsi="Times New Roman"/>
                      <w:smallCaps w:val="0"/>
                      <w:color w:val="auto"/>
                      <w:szCs w:val="21"/>
                      <w:highlight w:val="none"/>
                    </w:rPr>
                    <w:t>，设置</w:t>
                  </w:r>
                  <w:r>
                    <w:rPr>
                      <w:rFonts w:hint="eastAsia" w:ascii="Times New Roman" w:hAnsi="Times New Roman"/>
                      <w:smallCaps w:val="0"/>
                      <w:color w:val="auto"/>
                      <w:szCs w:val="21"/>
                      <w:highlight w:val="none"/>
                      <w:lang w:val="en-US" w:eastAsia="zh-CN"/>
                    </w:rPr>
                    <w:t>超声波清洗机</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箱式电阻炉</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电热恒温水温箱等</w:t>
                  </w:r>
                </w:p>
              </w:tc>
              <w:tc>
                <w:tcPr>
                  <w:tcW w:w="920" w:type="pct"/>
                  <w:vMerge w:val="continue"/>
                  <w:noWrap w:val="0"/>
                  <w:vAlign w:val="center"/>
                </w:tcPr>
                <w:p w14:paraId="11912CD3">
                  <w:pPr>
                    <w:pStyle w:val="59"/>
                    <w:rPr>
                      <w:rFonts w:ascii="Times New Roman" w:hAnsi="Times New Roman"/>
                      <w:smallCaps w:val="0"/>
                      <w:color w:val="auto"/>
                      <w:highlight w:val="none"/>
                    </w:rPr>
                  </w:pPr>
                </w:p>
              </w:tc>
            </w:tr>
            <w:tr w14:paraId="05EF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02" w:type="pct"/>
                  <w:vMerge w:val="continue"/>
                  <w:noWrap w:val="0"/>
                  <w:vAlign w:val="center"/>
                </w:tcPr>
                <w:p w14:paraId="7AA4B280">
                  <w:pPr>
                    <w:pStyle w:val="59"/>
                    <w:rPr>
                      <w:rFonts w:ascii="Times New Roman" w:hAnsi="Times New Roman"/>
                      <w:smallCaps w:val="0"/>
                      <w:color w:val="auto"/>
                      <w:highlight w:val="none"/>
                    </w:rPr>
                  </w:pPr>
                </w:p>
              </w:tc>
              <w:tc>
                <w:tcPr>
                  <w:tcW w:w="614" w:type="pct"/>
                  <w:gridSpan w:val="2"/>
                  <w:noWrap w:val="0"/>
                  <w:vAlign w:val="center"/>
                </w:tcPr>
                <w:p w14:paraId="28CD84D4">
                  <w:pPr>
                    <w:pStyle w:val="59"/>
                    <w:rPr>
                      <w:rFonts w:hint="eastAsia" w:ascii="Times New Roman" w:hAnsi="Times New Roman"/>
                      <w:smallCaps w:val="0"/>
                      <w:color w:val="auto"/>
                      <w:szCs w:val="21"/>
                      <w:highlight w:val="none"/>
                      <w:lang w:val="en-US" w:eastAsia="zh-CN"/>
                    </w:rPr>
                  </w:pPr>
                </w:p>
                <w:p w14:paraId="7D15ED47">
                  <w:pPr>
                    <w:pStyle w:val="59"/>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lang w:val="en-US" w:eastAsia="zh-CN"/>
                    </w:rPr>
                    <w:t>有机前处理</w:t>
                  </w:r>
                  <w:r>
                    <w:rPr>
                      <w:rFonts w:hint="eastAsia" w:ascii="Times New Roman" w:hAnsi="Times New Roman"/>
                      <w:smallCaps w:val="0"/>
                      <w:color w:val="auto"/>
                      <w:szCs w:val="21"/>
                      <w:highlight w:val="none"/>
                    </w:rPr>
                    <w:t>室</w:t>
                  </w:r>
                </w:p>
                <w:p w14:paraId="1A42472D">
                  <w:pPr>
                    <w:rPr>
                      <w:rFonts w:hint="eastAsia"/>
                      <w:color w:val="auto"/>
                      <w:highlight w:val="none"/>
                    </w:rPr>
                  </w:pPr>
                </w:p>
              </w:tc>
              <w:tc>
                <w:tcPr>
                  <w:tcW w:w="3161" w:type="pct"/>
                  <w:gridSpan w:val="3"/>
                  <w:noWrap w:val="0"/>
                  <w:vAlign w:val="center"/>
                </w:tcPr>
                <w:p w14:paraId="1E408ED0">
                  <w:pPr>
                    <w:jc w:val="left"/>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4</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w:t>
                  </w:r>
                  <w:r>
                    <w:rPr>
                      <w:rFonts w:hint="eastAsia" w:ascii="Times New Roman" w:hAnsi="Times New Roman"/>
                      <w:smallCaps w:val="0"/>
                      <w:color w:val="auto"/>
                      <w:szCs w:val="21"/>
                      <w:highlight w:val="none"/>
                    </w:rPr>
                    <w:t>用于</w:t>
                  </w:r>
                  <w:r>
                    <w:rPr>
                      <w:rFonts w:hint="eastAsia" w:ascii="Times New Roman" w:hAnsi="Times New Roman"/>
                      <w:smallCaps w:val="0"/>
                      <w:color w:val="auto"/>
                      <w:szCs w:val="21"/>
                      <w:highlight w:val="none"/>
                      <w:lang w:val="en-US" w:eastAsia="zh-CN"/>
                    </w:rPr>
                    <w:t>样品有机项目的处理</w:t>
                  </w:r>
                  <w:r>
                    <w:rPr>
                      <w:rFonts w:hint="eastAsia" w:ascii="Times New Roman" w:hAnsi="Times New Roman"/>
                      <w:smallCaps w:val="0"/>
                      <w:color w:val="auto"/>
                      <w:szCs w:val="21"/>
                      <w:highlight w:val="none"/>
                    </w:rPr>
                    <w:t>，设置</w:t>
                  </w:r>
                  <w:r>
                    <w:rPr>
                      <w:rFonts w:hint="eastAsia" w:ascii="Times New Roman" w:hAnsi="Times New Roman"/>
                      <w:smallCaps w:val="0"/>
                      <w:color w:val="auto"/>
                      <w:szCs w:val="21"/>
                      <w:highlight w:val="none"/>
                      <w:lang w:val="en-US" w:eastAsia="zh-CN"/>
                    </w:rPr>
                    <w:t>集气罩</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排气罩</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试剂柜</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安全装置等</w:t>
                  </w:r>
                  <w:r>
                    <w:rPr>
                      <w:rFonts w:hint="eastAsia" w:ascii="Times New Roman" w:hAnsi="Times New Roman"/>
                      <w:smallCaps w:val="0"/>
                      <w:color w:val="auto"/>
                      <w:szCs w:val="21"/>
                      <w:highlight w:val="none"/>
                    </w:rPr>
                    <w:t>。</w:t>
                  </w:r>
                </w:p>
              </w:tc>
              <w:tc>
                <w:tcPr>
                  <w:tcW w:w="920" w:type="pct"/>
                  <w:vMerge w:val="continue"/>
                  <w:noWrap w:val="0"/>
                  <w:vAlign w:val="center"/>
                </w:tcPr>
                <w:p w14:paraId="2BDBC208">
                  <w:pPr>
                    <w:pStyle w:val="59"/>
                    <w:rPr>
                      <w:rFonts w:ascii="Times New Roman" w:hAnsi="Times New Roman"/>
                      <w:smallCaps w:val="0"/>
                      <w:color w:val="auto"/>
                      <w:highlight w:val="none"/>
                    </w:rPr>
                  </w:pPr>
                </w:p>
              </w:tc>
            </w:tr>
            <w:tr w14:paraId="2B04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02" w:type="pct"/>
                  <w:vMerge w:val="continue"/>
                  <w:noWrap w:val="0"/>
                  <w:vAlign w:val="center"/>
                </w:tcPr>
                <w:p w14:paraId="213880F6">
                  <w:pPr>
                    <w:pStyle w:val="59"/>
                    <w:rPr>
                      <w:rFonts w:ascii="Times New Roman" w:hAnsi="Times New Roman"/>
                      <w:smallCaps w:val="0"/>
                      <w:color w:val="auto"/>
                      <w:highlight w:val="none"/>
                    </w:rPr>
                  </w:pPr>
                </w:p>
              </w:tc>
              <w:tc>
                <w:tcPr>
                  <w:tcW w:w="614" w:type="pct"/>
                  <w:gridSpan w:val="2"/>
                  <w:noWrap w:val="0"/>
                  <w:vAlign w:val="center"/>
                </w:tcPr>
                <w:p w14:paraId="11B841C1">
                  <w:pPr>
                    <w:pStyle w:val="59"/>
                    <w:rPr>
                      <w:rFonts w:ascii="Times New Roman" w:hAnsi="Times New Roman"/>
                      <w:smallCaps w:val="0"/>
                      <w:color w:val="auto"/>
                      <w:highlight w:val="none"/>
                    </w:rPr>
                  </w:pPr>
                  <w:r>
                    <w:rPr>
                      <w:rFonts w:hint="eastAsia" w:ascii="Times New Roman" w:hAnsi="Times New Roman"/>
                      <w:smallCaps w:val="0"/>
                      <w:color w:val="auto"/>
                      <w:szCs w:val="21"/>
                      <w:highlight w:val="none"/>
                      <w:lang w:val="en-US" w:eastAsia="zh-CN"/>
                    </w:rPr>
                    <w:t>气相室</w:t>
                  </w:r>
                </w:p>
              </w:tc>
              <w:tc>
                <w:tcPr>
                  <w:tcW w:w="3161" w:type="pct"/>
                  <w:gridSpan w:val="3"/>
                  <w:noWrap w:val="0"/>
                  <w:vAlign w:val="center"/>
                </w:tcPr>
                <w:p w14:paraId="3C84A5B7">
                  <w:pPr>
                    <w:jc w:val="left"/>
                    <w:rPr>
                      <w:rFonts w:hint="default"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19.8</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w:t>
                  </w:r>
                  <w:r>
                    <w:rPr>
                      <w:rFonts w:hint="eastAsia" w:ascii="Times New Roman" w:hAnsi="Times New Roman"/>
                      <w:smallCaps w:val="0"/>
                      <w:color w:val="auto"/>
                      <w:szCs w:val="21"/>
                      <w:highlight w:val="none"/>
                    </w:rPr>
                    <w:t>用于</w:t>
                  </w:r>
                  <w:r>
                    <w:rPr>
                      <w:rFonts w:hint="eastAsia" w:ascii="Times New Roman" w:hAnsi="Times New Roman"/>
                      <w:smallCaps w:val="0"/>
                      <w:color w:val="auto"/>
                      <w:szCs w:val="21"/>
                      <w:highlight w:val="none"/>
                      <w:lang w:val="en-US" w:eastAsia="zh-CN"/>
                    </w:rPr>
                    <w:t>将固体或液体样品瞬间气化成气体状态以确保色谱柱前的气化过程不会导致样品分解</w:t>
                  </w:r>
                  <w:r>
                    <w:rPr>
                      <w:rFonts w:hint="eastAsia" w:ascii="Times New Roman" w:hAnsi="Times New Roman"/>
                      <w:smallCaps w:val="0"/>
                      <w:color w:val="auto"/>
                      <w:szCs w:val="21"/>
                      <w:highlight w:val="none"/>
                    </w:rPr>
                    <w:t>，设置</w:t>
                  </w:r>
                  <w:r>
                    <w:rPr>
                      <w:rFonts w:hint="eastAsia" w:ascii="Times New Roman" w:hAnsi="Times New Roman"/>
                      <w:smallCaps w:val="0"/>
                      <w:color w:val="auto"/>
                      <w:szCs w:val="21"/>
                      <w:highlight w:val="none"/>
                      <w:lang w:val="en-US" w:eastAsia="zh-CN"/>
                    </w:rPr>
                    <w:t>气相色谱仪GC-4000A</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气相色谱仪GC-2010</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气相色谱仪SP-3420等</w:t>
                  </w:r>
                  <w:r>
                    <w:rPr>
                      <w:rFonts w:hint="eastAsia"/>
                      <w:smallCaps w:val="0"/>
                      <w:color w:val="auto"/>
                      <w:szCs w:val="21"/>
                      <w:highlight w:val="none"/>
                      <w:lang w:val="en-US" w:eastAsia="zh-CN"/>
                    </w:rPr>
                    <w:t>。</w:t>
                  </w:r>
                </w:p>
              </w:tc>
              <w:tc>
                <w:tcPr>
                  <w:tcW w:w="920" w:type="pct"/>
                  <w:vMerge w:val="continue"/>
                  <w:noWrap w:val="0"/>
                  <w:vAlign w:val="center"/>
                </w:tcPr>
                <w:p w14:paraId="3BF5F812">
                  <w:pPr>
                    <w:pStyle w:val="59"/>
                    <w:rPr>
                      <w:rFonts w:ascii="Times New Roman" w:hAnsi="Times New Roman"/>
                      <w:smallCaps w:val="0"/>
                      <w:color w:val="auto"/>
                      <w:highlight w:val="none"/>
                    </w:rPr>
                  </w:pPr>
                </w:p>
              </w:tc>
            </w:tr>
            <w:tr w14:paraId="5ED5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2" w:type="pct"/>
                  <w:vMerge w:val="continue"/>
                  <w:noWrap w:val="0"/>
                  <w:vAlign w:val="center"/>
                </w:tcPr>
                <w:p w14:paraId="79AAE937">
                  <w:pPr>
                    <w:pStyle w:val="59"/>
                    <w:rPr>
                      <w:rFonts w:ascii="Times New Roman" w:hAnsi="Times New Roman"/>
                      <w:smallCaps w:val="0"/>
                      <w:color w:val="auto"/>
                      <w:highlight w:val="none"/>
                    </w:rPr>
                  </w:pPr>
                </w:p>
              </w:tc>
              <w:tc>
                <w:tcPr>
                  <w:tcW w:w="614" w:type="pct"/>
                  <w:gridSpan w:val="2"/>
                  <w:noWrap w:val="0"/>
                  <w:vAlign w:val="center"/>
                </w:tcPr>
                <w:p w14:paraId="3E6C4C74">
                  <w:pPr>
                    <w:pStyle w:val="59"/>
                    <w:rPr>
                      <w:rFonts w:hint="eastAsia" w:ascii="Times New Roman" w:hAnsi="Times New Roman"/>
                      <w:smallCaps w:val="0"/>
                      <w:color w:val="auto"/>
                      <w:szCs w:val="21"/>
                      <w:highlight w:val="none"/>
                      <w:lang w:val="en-US" w:eastAsia="zh-CN"/>
                    </w:rPr>
                  </w:pPr>
                </w:p>
                <w:p w14:paraId="22F1B3DE">
                  <w:pPr>
                    <w:pStyle w:val="59"/>
                    <w:rPr>
                      <w:rFonts w:hint="eastAsia" w:ascii="Times New Roman" w:hAnsi="Times New Roman"/>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高温室</w:t>
                  </w:r>
                </w:p>
                <w:p w14:paraId="4E4E98E2">
                  <w:pPr>
                    <w:rPr>
                      <w:rFonts w:hint="eastAsia"/>
                      <w:color w:val="auto"/>
                      <w:highlight w:val="none"/>
                    </w:rPr>
                  </w:pPr>
                </w:p>
              </w:tc>
              <w:tc>
                <w:tcPr>
                  <w:tcW w:w="3161" w:type="pct"/>
                  <w:gridSpan w:val="3"/>
                  <w:noWrap w:val="0"/>
                  <w:vAlign w:val="center"/>
                </w:tcPr>
                <w:p w14:paraId="12875AAF">
                  <w:pPr>
                    <w:suppressAutoHyphens/>
                    <w:adjustRightInd w:val="0"/>
                    <w:snapToGrid w:val="0"/>
                    <w:rPr>
                      <w:rFonts w:hint="default"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14.7</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w:t>
                  </w:r>
                  <w:r>
                    <w:rPr>
                      <w:rFonts w:hint="eastAsia" w:ascii="Times New Roman" w:hAnsi="Times New Roman"/>
                      <w:smallCaps w:val="0"/>
                      <w:color w:val="auto"/>
                      <w:szCs w:val="21"/>
                      <w:highlight w:val="none"/>
                    </w:rPr>
                    <w:t>用于</w:t>
                  </w:r>
                  <w:r>
                    <w:rPr>
                      <w:rFonts w:hint="eastAsia" w:ascii="Times New Roman" w:hAnsi="Times New Roman"/>
                      <w:smallCaps w:val="0"/>
                      <w:color w:val="auto"/>
                      <w:szCs w:val="21"/>
                      <w:highlight w:val="none"/>
                      <w:lang w:val="en-US" w:eastAsia="zh-CN"/>
                    </w:rPr>
                    <w:t>样品烘干加热，灰化</w:t>
                  </w:r>
                  <w:r>
                    <w:rPr>
                      <w:rFonts w:hint="eastAsia" w:ascii="Times New Roman" w:hAnsi="Times New Roman"/>
                      <w:smallCaps w:val="0"/>
                      <w:color w:val="auto"/>
                      <w:szCs w:val="21"/>
                      <w:highlight w:val="none"/>
                    </w:rPr>
                    <w:t>，设置</w:t>
                  </w:r>
                  <w:r>
                    <w:rPr>
                      <w:rFonts w:hint="eastAsia" w:ascii="Times New Roman" w:hAnsi="Times New Roman"/>
                      <w:smallCaps w:val="0"/>
                      <w:color w:val="auto"/>
                      <w:szCs w:val="21"/>
                      <w:highlight w:val="none"/>
                      <w:lang w:val="en-US" w:eastAsia="zh-CN"/>
                    </w:rPr>
                    <w:t>箱式电阻炉SX-5-12，高温电阻炉，台式温度计等</w:t>
                  </w:r>
                </w:p>
              </w:tc>
              <w:tc>
                <w:tcPr>
                  <w:tcW w:w="920" w:type="pct"/>
                  <w:vMerge w:val="continue"/>
                  <w:noWrap w:val="0"/>
                  <w:vAlign w:val="center"/>
                </w:tcPr>
                <w:p w14:paraId="06FAD126">
                  <w:pPr>
                    <w:pStyle w:val="59"/>
                    <w:rPr>
                      <w:rFonts w:ascii="Times New Roman" w:hAnsi="Times New Roman"/>
                      <w:smallCaps w:val="0"/>
                      <w:color w:val="auto"/>
                      <w:highlight w:val="none"/>
                    </w:rPr>
                  </w:pPr>
                </w:p>
              </w:tc>
            </w:tr>
            <w:tr w14:paraId="2AD5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02" w:type="pct"/>
                  <w:vMerge w:val="continue"/>
                  <w:noWrap w:val="0"/>
                  <w:vAlign w:val="center"/>
                </w:tcPr>
                <w:p w14:paraId="4C110AE4">
                  <w:pPr>
                    <w:pStyle w:val="59"/>
                    <w:rPr>
                      <w:rFonts w:ascii="Times New Roman" w:hAnsi="Times New Roman"/>
                      <w:smallCaps w:val="0"/>
                      <w:color w:val="auto"/>
                      <w:highlight w:val="none"/>
                    </w:rPr>
                  </w:pPr>
                </w:p>
              </w:tc>
              <w:tc>
                <w:tcPr>
                  <w:tcW w:w="614" w:type="pct"/>
                  <w:gridSpan w:val="2"/>
                  <w:noWrap w:val="0"/>
                  <w:vAlign w:val="center"/>
                </w:tcPr>
                <w:p w14:paraId="2413360E">
                  <w:pPr>
                    <w:pStyle w:val="59"/>
                    <w:rPr>
                      <w:rFonts w:hint="eastAsia" w:ascii="Times New Roman" w:hAnsi="Times New Roman"/>
                      <w:smallCaps w:val="0"/>
                      <w:color w:val="auto"/>
                      <w:szCs w:val="21"/>
                      <w:highlight w:val="none"/>
                      <w:lang w:val="en-US" w:eastAsia="zh-CN"/>
                    </w:rPr>
                  </w:pPr>
                </w:p>
                <w:p w14:paraId="7464FAEB">
                  <w:pPr>
                    <w:pStyle w:val="59"/>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lang w:val="en-US" w:eastAsia="zh-CN"/>
                    </w:rPr>
                    <w:t>样品交接</w:t>
                  </w:r>
                  <w:r>
                    <w:rPr>
                      <w:rFonts w:hint="eastAsia" w:ascii="Times New Roman" w:hAnsi="Times New Roman"/>
                      <w:smallCaps w:val="0"/>
                      <w:color w:val="auto"/>
                      <w:szCs w:val="21"/>
                      <w:highlight w:val="none"/>
                    </w:rPr>
                    <w:t>室</w:t>
                  </w:r>
                </w:p>
                <w:p w14:paraId="021C181C">
                  <w:pPr>
                    <w:rPr>
                      <w:color w:val="auto"/>
                      <w:highlight w:val="none"/>
                    </w:rPr>
                  </w:pPr>
                </w:p>
              </w:tc>
              <w:tc>
                <w:tcPr>
                  <w:tcW w:w="3161" w:type="pct"/>
                  <w:gridSpan w:val="3"/>
                  <w:noWrap w:val="0"/>
                  <w:vAlign w:val="center"/>
                </w:tcPr>
                <w:p w14:paraId="490D9A52">
                  <w:pPr>
                    <w:jc w:val="left"/>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24.1</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w:t>
                  </w:r>
                  <w:r>
                    <w:rPr>
                      <w:rFonts w:hint="eastAsia" w:ascii="Times New Roman" w:hAnsi="Times New Roman"/>
                      <w:smallCaps w:val="0"/>
                      <w:color w:val="auto"/>
                      <w:szCs w:val="21"/>
                      <w:highlight w:val="none"/>
                    </w:rPr>
                    <w:t>用于</w:t>
                  </w:r>
                  <w:r>
                    <w:rPr>
                      <w:rFonts w:hint="eastAsia" w:ascii="Times New Roman" w:hAnsi="Times New Roman"/>
                      <w:smallCaps w:val="0"/>
                      <w:color w:val="auto"/>
                      <w:szCs w:val="21"/>
                      <w:highlight w:val="none"/>
                      <w:lang w:val="en-US" w:eastAsia="zh-CN"/>
                    </w:rPr>
                    <w:t>样品进行交接和暂存</w:t>
                  </w:r>
                  <w:r>
                    <w:rPr>
                      <w:rFonts w:hint="eastAsia" w:ascii="Times New Roman" w:hAnsi="Times New Roman"/>
                      <w:smallCaps w:val="0"/>
                      <w:color w:val="auto"/>
                      <w:szCs w:val="21"/>
                      <w:highlight w:val="none"/>
                    </w:rPr>
                    <w:t>，设置</w:t>
                  </w:r>
                  <w:r>
                    <w:rPr>
                      <w:rFonts w:hint="eastAsia" w:ascii="Times New Roman" w:hAnsi="Times New Roman"/>
                      <w:smallCaps w:val="0"/>
                      <w:color w:val="auto"/>
                      <w:szCs w:val="21"/>
                      <w:highlight w:val="none"/>
                      <w:lang w:val="en-US" w:eastAsia="zh-CN"/>
                    </w:rPr>
                    <w:t>操作台</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样品架</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冰箱</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val="en-US" w:eastAsia="zh-CN"/>
                    </w:rPr>
                    <w:t>干燥器等</w:t>
                  </w:r>
                  <w:r>
                    <w:rPr>
                      <w:rFonts w:hint="eastAsia" w:ascii="Times New Roman" w:hAnsi="Times New Roman"/>
                      <w:smallCaps w:val="0"/>
                      <w:color w:val="auto"/>
                      <w:szCs w:val="21"/>
                      <w:highlight w:val="none"/>
                    </w:rPr>
                    <w:t xml:space="preserve">。 </w:t>
                  </w:r>
                </w:p>
              </w:tc>
              <w:tc>
                <w:tcPr>
                  <w:tcW w:w="920" w:type="pct"/>
                  <w:vMerge w:val="continue"/>
                  <w:noWrap w:val="0"/>
                  <w:vAlign w:val="center"/>
                </w:tcPr>
                <w:p w14:paraId="3185147D">
                  <w:pPr>
                    <w:pStyle w:val="59"/>
                    <w:rPr>
                      <w:rFonts w:ascii="Times New Roman" w:hAnsi="Times New Roman"/>
                      <w:smallCaps w:val="0"/>
                      <w:color w:val="auto"/>
                      <w:highlight w:val="none"/>
                    </w:rPr>
                  </w:pPr>
                </w:p>
              </w:tc>
            </w:tr>
            <w:tr w14:paraId="09F1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302" w:type="pct"/>
                  <w:vMerge w:val="continue"/>
                  <w:noWrap w:val="0"/>
                  <w:vAlign w:val="center"/>
                </w:tcPr>
                <w:p w14:paraId="6CB4902D">
                  <w:pPr>
                    <w:pStyle w:val="59"/>
                    <w:rPr>
                      <w:rFonts w:ascii="Times New Roman" w:hAnsi="Times New Roman"/>
                      <w:smallCaps w:val="0"/>
                      <w:color w:val="auto"/>
                      <w:highlight w:val="none"/>
                    </w:rPr>
                  </w:pPr>
                </w:p>
              </w:tc>
              <w:tc>
                <w:tcPr>
                  <w:tcW w:w="614" w:type="pct"/>
                  <w:gridSpan w:val="2"/>
                  <w:noWrap w:val="0"/>
                  <w:vAlign w:val="center"/>
                </w:tcPr>
                <w:p w14:paraId="3B246B7E">
                  <w:pPr>
                    <w:jc w:val="center"/>
                    <w:rPr>
                      <w:rFonts w:hint="eastAsia" w:eastAsia="宋体"/>
                      <w:color w:val="auto"/>
                      <w:highlight w:val="none"/>
                      <w:lang w:eastAsia="zh-CN"/>
                    </w:rPr>
                  </w:pPr>
                  <w:r>
                    <w:rPr>
                      <w:rFonts w:hint="eastAsia"/>
                      <w:color w:val="auto"/>
                      <w:highlight w:val="none"/>
                      <w:lang w:eastAsia="zh-CN"/>
                    </w:rPr>
                    <w:t>质控室</w:t>
                  </w:r>
                </w:p>
              </w:tc>
              <w:tc>
                <w:tcPr>
                  <w:tcW w:w="3161" w:type="pct"/>
                  <w:gridSpan w:val="3"/>
                  <w:noWrap w:val="0"/>
                  <w:vAlign w:val="center"/>
                </w:tcPr>
                <w:p w14:paraId="5DE6EAAF">
                  <w:pPr>
                    <w:jc w:val="left"/>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24.1</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13楼，用于做放射个人剂量吸收剂的实验室。</w:t>
                  </w:r>
                </w:p>
              </w:tc>
              <w:tc>
                <w:tcPr>
                  <w:tcW w:w="920" w:type="pct"/>
                  <w:noWrap w:val="0"/>
                  <w:vAlign w:val="center"/>
                </w:tcPr>
                <w:p w14:paraId="31B51423">
                  <w:pPr>
                    <w:pStyle w:val="59"/>
                    <w:rPr>
                      <w:rFonts w:ascii="Times New Roman" w:hAnsi="Times New Roman"/>
                      <w:smallCaps w:val="0"/>
                      <w:color w:val="auto"/>
                      <w:highlight w:val="none"/>
                    </w:rPr>
                  </w:pPr>
                </w:p>
              </w:tc>
            </w:tr>
            <w:tr w14:paraId="4F35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02" w:type="pct"/>
                  <w:vMerge w:val="restart"/>
                  <w:noWrap w:val="0"/>
                  <w:vAlign w:val="center"/>
                </w:tcPr>
                <w:p w14:paraId="0B6C54DA">
                  <w:pPr>
                    <w:pStyle w:val="59"/>
                    <w:rPr>
                      <w:rFonts w:ascii="Times New Roman" w:hAnsi="Times New Roman"/>
                      <w:smallCaps w:val="0"/>
                      <w:color w:val="auto"/>
                      <w:highlight w:val="none"/>
                    </w:rPr>
                  </w:pPr>
                  <w:r>
                    <w:rPr>
                      <w:rFonts w:ascii="Times New Roman" w:hAnsi="Times New Roman"/>
                      <w:smallCaps w:val="0"/>
                      <w:color w:val="auto"/>
                      <w:highlight w:val="none"/>
                    </w:rPr>
                    <w:t>储运工程</w:t>
                  </w:r>
                </w:p>
              </w:tc>
              <w:tc>
                <w:tcPr>
                  <w:tcW w:w="614" w:type="pct"/>
                  <w:gridSpan w:val="2"/>
                  <w:noWrap w:val="0"/>
                  <w:vAlign w:val="center"/>
                </w:tcPr>
                <w:p w14:paraId="193F3351">
                  <w:pPr>
                    <w:pStyle w:val="59"/>
                    <w:rPr>
                      <w:rFonts w:hint="default" w:ascii="Times New Roman" w:hAnsi="Times New Roman"/>
                      <w:smallCaps w:val="0"/>
                      <w:color w:val="auto"/>
                      <w:highlight w:val="none"/>
                      <w:lang w:val="en-US" w:eastAsia="zh-CN"/>
                    </w:rPr>
                  </w:pPr>
                  <w:r>
                    <w:rPr>
                      <w:rFonts w:hint="eastAsia" w:ascii="Times New Roman" w:hAnsi="Times New Roman"/>
                      <w:smallCaps w:val="0"/>
                      <w:color w:val="auto"/>
                      <w:highlight w:val="none"/>
                      <w:lang w:val="en-US" w:eastAsia="zh-CN"/>
                    </w:rPr>
                    <w:t>气瓶室</w:t>
                  </w:r>
                </w:p>
              </w:tc>
              <w:tc>
                <w:tcPr>
                  <w:tcW w:w="3161" w:type="pct"/>
                  <w:gridSpan w:val="3"/>
                  <w:noWrap w:val="0"/>
                  <w:vAlign w:val="center"/>
                </w:tcPr>
                <w:p w14:paraId="3301118E">
                  <w:pPr>
                    <w:pStyle w:val="59"/>
                    <w:jc w:val="left"/>
                    <w:rPr>
                      <w:rFonts w:hint="default" w:ascii="Times New Roman" w:hAnsi="Times New Roman" w:eastAsia="宋体"/>
                      <w:smallCaps w:val="0"/>
                      <w:color w:val="auto"/>
                      <w:highlight w:val="none"/>
                      <w:lang w:val="en-US" w:eastAsia="zh-CN"/>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9.0</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w:t>
                  </w:r>
                  <w:r>
                    <w:rPr>
                      <w:rFonts w:hint="eastAsia" w:ascii="Times New Roman" w:hAnsi="Times New Roman"/>
                      <w:smallCaps w:val="0"/>
                      <w:color w:val="auto"/>
                      <w:highlight w:val="none"/>
                      <w:lang w:val="en-US" w:eastAsia="zh-CN"/>
                    </w:rPr>
                    <w:t>用于安全储存气相色谱和原子吸收所需要的气体，具体储存的气体有高纯乙炔</w:t>
                  </w:r>
                  <w:r>
                    <w:rPr>
                      <w:rFonts w:ascii="Times New Roman" w:hAnsi="Times New Roman"/>
                      <w:smallCaps w:val="0"/>
                      <w:color w:val="auto"/>
                      <w:kern w:val="0"/>
                      <w:sz w:val="21"/>
                      <w:szCs w:val="21"/>
                      <w:highlight w:val="none"/>
                    </w:rPr>
                    <w:t>、</w:t>
                  </w:r>
                  <w:r>
                    <w:rPr>
                      <w:rFonts w:hint="eastAsia" w:ascii="Times New Roman" w:hAnsi="Times New Roman"/>
                      <w:smallCaps w:val="0"/>
                      <w:color w:val="auto"/>
                      <w:kern w:val="0"/>
                      <w:sz w:val="21"/>
                      <w:szCs w:val="21"/>
                      <w:highlight w:val="none"/>
                      <w:lang w:eastAsia="zh-CN"/>
                    </w:rPr>
                    <w:t>高纯</w:t>
                  </w:r>
                  <w:r>
                    <w:rPr>
                      <w:rFonts w:hint="eastAsia" w:ascii="Times New Roman" w:hAnsi="Times New Roman"/>
                      <w:smallCaps w:val="0"/>
                      <w:color w:val="auto"/>
                      <w:highlight w:val="none"/>
                      <w:lang w:val="en-US" w:eastAsia="zh-CN"/>
                    </w:rPr>
                    <w:t>氮气</w:t>
                  </w:r>
                  <w:r>
                    <w:rPr>
                      <w:rFonts w:ascii="Times New Roman" w:hAnsi="Times New Roman"/>
                      <w:smallCaps w:val="0"/>
                      <w:color w:val="auto"/>
                      <w:kern w:val="0"/>
                      <w:sz w:val="21"/>
                      <w:szCs w:val="21"/>
                      <w:highlight w:val="none"/>
                    </w:rPr>
                    <w:t>、</w:t>
                  </w:r>
                  <w:r>
                    <w:rPr>
                      <w:rFonts w:hint="eastAsia" w:ascii="Times New Roman" w:hAnsi="Times New Roman"/>
                      <w:smallCaps w:val="0"/>
                      <w:color w:val="auto"/>
                      <w:kern w:val="0"/>
                      <w:sz w:val="21"/>
                      <w:szCs w:val="21"/>
                      <w:highlight w:val="none"/>
                      <w:lang w:eastAsia="zh-CN"/>
                    </w:rPr>
                    <w:t>高纯氦气</w:t>
                  </w:r>
                  <w:r>
                    <w:rPr>
                      <w:rFonts w:ascii="Times New Roman" w:hAnsi="Times New Roman"/>
                      <w:smallCaps w:val="0"/>
                      <w:color w:val="auto"/>
                      <w:kern w:val="0"/>
                      <w:sz w:val="21"/>
                      <w:szCs w:val="21"/>
                      <w:highlight w:val="none"/>
                    </w:rPr>
                    <w:t>、</w:t>
                  </w:r>
                  <w:r>
                    <w:rPr>
                      <w:rFonts w:hint="eastAsia" w:ascii="Times New Roman" w:hAnsi="Times New Roman"/>
                      <w:smallCaps w:val="0"/>
                      <w:color w:val="auto"/>
                      <w:kern w:val="0"/>
                      <w:sz w:val="21"/>
                      <w:szCs w:val="21"/>
                      <w:highlight w:val="none"/>
                      <w:lang w:eastAsia="zh-CN"/>
                    </w:rPr>
                    <w:t>高纯氩气，储运形式为钢瓶</w:t>
                  </w:r>
                </w:p>
              </w:tc>
              <w:tc>
                <w:tcPr>
                  <w:tcW w:w="920" w:type="pct"/>
                  <w:noWrap w:val="0"/>
                  <w:vAlign w:val="center"/>
                </w:tcPr>
                <w:p w14:paraId="5E27CD0B">
                  <w:pPr>
                    <w:jc w:val="center"/>
                    <w:rPr>
                      <w:rFonts w:hint="eastAsia"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新建</w:t>
                  </w:r>
                </w:p>
              </w:tc>
            </w:tr>
            <w:tr w14:paraId="3CF9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2" w:type="pct"/>
                  <w:vMerge w:val="continue"/>
                  <w:noWrap w:val="0"/>
                  <w:vAlign w:val="center"/>
                </w:tcPr>
                <w:p w14:paraId="7088675D">
                  <w:pPr>
                    <w:pStyle w:val="59"/>
                    <w:rPr>
                      <w:rFonts w:ascii="Times New Roman" w:hAnsi="Times New Roman"/>
                      <w:smallCaps w:val="0"/>
                      <w:color w:val="auto"/>
                      <w:highlight w:val="none"/>
                    </w:rPr>
                  </w:pPr>
                </w:p>
              </w:tc>
              <w:tc>
                <w:tcPr>
                  <w:tcW w:w="614" w:type="pct"/>
                  <w:gridSpan w:val="2"/>
                  <w:noWrap w:val="0"/>
                  <w:vAlign w:val="center"/>
                </w:tcPr>
                <w:p w14:paraId="1B76E653">
                  <w:pPr>
                    <w:pStyle w:val="59"/>
                    <w:rPr>
                      <w:rFonts w:hint="default" w:ascii="Times New Roman" w:hAnsi="Times New Roman" w:eastAsia="宋体"/>
                      <w:smallCaps w:val="0"/>
                      <w:color w:val="auto"/>
                      <w:highlight w:val="none"/>
                      <w:lang w:val="en-US" w:eastAsia="zh-CN"/>
                    </w:rPr>
                  </w:pPr>
                  <w:r>
                    <w:rPr>
                      <w:rFonts w:hint="eastAsia" w:ascii="Times New Roman" w:hAnsi="Times New Roman"/>
                      <w:smallCaps w:val="0"/>
                      <w:color w:val="auto"/>
                      <w:highlight w:val="none"/>
                      <w:lang w:val="en-US" w:eastAsia="zh-CN"/>
                    </w:rPr>
                    <w:t>样品储存间</w:t>
                  </w:r>
                </w:p>
              </w:tc>
              <w:tc>
                <w:tcPr>
                  <w:tcW w:w="3161" w:type="pct"/>
                  <w:gridSpan w:val="3"/>
                  <w:noWrap w:val="0"/>
                  <w:vAlign w:val="center"/>
                </w:tcPr>
                <w:p w14:paraId="7CD9650E">
                  <w:pPr>
                    <w:pStyle w:val="59"/>
                    <w:jc w:val="left"/>
                    <w:rPr>
                      <w:rFonts w:hint="default" w:ascii="Times New Roman" w:hAnsi="Times New Roman"/>
                      <w:smallCaps w:val="0"/>
                      <w:color w:val="auto"/>
                      <w:highlight w:val="none"/>
                      <w:lang w:val="en-US"/>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7.0</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w:t>
                  </w:r>
                  <w:r>
                    <w:rPr>
                      <w:rFonts w:hint="eastAsia" w:ascii="Times New Roman" w:hAnsi="Times New Roman"/>
                      <w:smallCaps w:val="0"/>
                      <w:color w:val="auto"/>
                      <w:highlight w:val="none"/>
                      <w:lang w:val="en-US" w:eastAsia="zh-CN"/>
                    </w:rPr>
                    <w:t>用于安全储存样品保证储存过程的安全性。</w:t>
                  </w:r>
                </w:p>
              </w:tc>
              <w:tc>
                <w:tcPr>
                  <w:tcW w:w="920" w:type="pct"/>
                  <w:noWrap w:val="0"/>
                  <w:vAlign w:val="center"/>
                </w:tcPr>
                <w:p w14:paraId="0DE3D599">
                  <w:pPr>
                    <w:jc w:val="center"/>
                    <w:rPr>
                      <w:rFonts w:hint="eastAsia"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新建</w:t>
                  </w:r>
                </w:p>
              </w:tc>
            </w:tr>
            <w:tr w14:paraId="0A30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2" w:type="pct"/>
                  <w:vMerge w:val="continue"/>
                  <w:noWrap w:val="0"/>
                  <w:vAlign w:val="center"/>
                </w:tcPr>
                <w:p w14:paraId="1B92DD75">
                  <w:pPr>
                    <w:pStyle w:val="59"/>
                    <w:rPr>
                      <w:rFonts w:ascii="Times New Roman" w:hAnsi="Times New Roman"/>
                      <w:smallCaps w:val="0"/>
                      <w:color w:val="auto"/>
                      <w:highlight w:val="none"/>
                    </w:rPr>
                  </w:pPr>
                </w:p>
              </w:tc>
              <w:tc>
                <w:tcPr>
                  <w:tcW w:w="614" w:type="pct"/>
                  <w:gridSpan w:val="2"/>
                  <w:noWrap w:val="0"/>
                  <w:vAlign w:val="center"/>
                </w:tcPr>
                <w:p w14:paraId="03A045E7">
                  <w:pPr>
                    <w:pStyle w:val="59"/>
                    <w:rPr>
                      <w:rFonts w:hint="eastAsia" w:ascii="Times New Roman" w:hAnsi="Times New Roman" w:eastAsia="宋体"/>
                      <w:smallCaps w:val="0"/>
                      <w:color w:val="auto"/>
                      <w:highlight w:val="none"/>
                      <w:lang w:eastAsia="zh-CN"/>
                    </w:rPr>
                  </w:pPr>
                  <w:r>
                    <w:rPr>
                      <w:rFonts w:ascii="Times New Roman" w:hAnsi="Times New Roman"/>
                      <w:smallCaps w:val="0"/>
                      <w:color w:val="auto"/>
                      <w:highlight w:val="none"/>
                    </w:rPr>
                    <w:t>药品</w:t>
                  </w:r>
                  <w:r>
                    <w:rPr>
                      <w:rFonts w:hint="eastAsia"/>
                      <w:smallCaps w:val="0"/>
                      <w:color w:val="auto"/>
                      <w:highlight w:val="none"/>
                      <w:lang w:eastAsia="zh-CN"/>
                    </w:rPr>
                    <w:t>间</w:t>
                  </w:r>
                </w:p>
              </w:tc>
              <w:tc>
                <w:tcPr>
                  <w:tcW w:w="3161" w:type="pct"/>
                  <w:gridSpan w:val="3"/>
                  <w:noWrap w:val="0"/>
                  <w:vAlign w:val="center"/>
                </w:tcPr>
                <w:p w14:paraId="39D9247C">
                  <w:pPr>
                    <w:pStyle w:val="59"/>
                    <w:jc w:val="left"/>
                    <w:rPr>
                      <w:rFonts w:ascii="Times New Roman" w:hAnsi="Times New Roman"/>
                      <w:smallCaps w:val="0"/>
                      <w:color w:val="auto"/>
                      <w:highlight w:val="none"/>
                    </w:rPr>
                  </w:pPr>
                  <w:r>
                    <w:rPr>
                      <w:rFonts w:ascii="Times New Roman" w:hAnsi="Times New Roman"/>
                      <w:smallCaps w:val="0"/>
                      <w:color w:val="auto"/>
                      <w:highlight w:val="none"/>
                    </w:rPr>
                    <w:t>存放</w:t>
                  </w:r>
                  <w:r>
                    <w:rPr>
                      <w:rFonts w:hint="eastAsia" w:ascii="Times New Roman" w:hAnsi="Times New Roman"/>
                      <w:smallCaps w:val="0"/>
                      <w:color w:val="auto"/>
                      <w:highlight w:val="none"/>
                    </w:rPr>
                    <w:t>实验药品</w:t>
                  </w:r>
                  <w:r>
                    <w:rPr>
                      <w:rFonts w:ascii="Times New Roman" w:hAnsi="Times New Roman"/>
                      <w:smallCaps w:val="0"/>
                      <w:color w:val="auto"/>
                      <w:highlight w:val="none"/>
                    </w:rPr>
                    <w:t>，</w:t>
                  </w:r>
                  <w:r>
                    <w:rPr>
                      <w:rFonts w:hint="eastAsia" w:ascii="Times New Roman" w:hAnsi="Times New Roman"/>
                      <w:smallCaps w:val="0"/>
                      <w:color w:val="auto"/>
                      <w:highlight w:val="none"/>
                    </w:rPr>
                    <w:t>建筑</w:t>
                  </w:r>
                  <w:r>
                    <w:rPr>
                      <w:rFonts w:ascii="Times New Roman" w:hAnsi="Times New Roman"/>
                      <w:smallCaps w:val="0"/>
                      <w:color w:val="auto"/>
                      <w:highlight w:val="none"/>
                    </w:rPr>
                    <w:t>面积</w:t>
                  </w:r>
                  <w:r>
                    <w:rPr>
                      <w:rFonts w:hint="eastAsia" w:ascii="Times New Roman" w:hAnsi="Times New Roman"/>
                      <w:smallCaps w:val="0"/>
                      <w:color w:val="auto"/>
                      <w:highlight w:val="none"/>
                      <w:lang w:val="en-US" w:eastAsia="zh-CN"/>
                    </w:rPr>
                    <w:t>9.1</w:t>
                  </w:r>
                  <w:r>
                    <w:rPr>
                      <w:rFonts w:ascii="Times New Roman" w:hAnsi="Times New Roman"/>
                      <w:smallCaps w:val="0"/>
                      <w:color w:val="auto"/>
                      <w:highlight w:val="none"/>
                    </w:rPr>
                    <w:t>m</w:t>
                  </w:r>
                  <w:r>
                    <w:rPr>
                      <w:rFonts w:ascii="Times New Roman" w:hAnsi="Times New Roman"/>
                      <w:smallCaps w:val="0"/>
                      <w:color w:val="auto"/>
                      <w:highlight w:val="none"/>
                      <w:vertAlign w:val="superscript"/>
                    </w:rPr>
                    <w:t>2</w:t>
                  </w:r>
                  <w:r>
                    <w:rPr>
                      <w:rFonts w:ascii="Times New Roman" w:hAnsi="Times New Roman"/>
                      <w:smallCaps w:val="0"/>
                      <w:color w:val="auto"/>
                      <w:highlight w:val="none"/>
                    </w:rPr>
                    <w:t>。</w:t>
                  </w:r>
                </w:p>
              </w:tc>
              <w:tc>
                <w:tcPr>
                  <w:tcW w:w="920" w:type="pct"/>
                  <w:noWrap w:val="0"/>
                  <w:vAlign w:val="center"/>
                </w:tcPr>
                <w:p w14:paraId="5624EF47">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新建</w:t>
                  </w:r>
                </w:p>
              </w:tc>
            </w:tr>
            <w:tr w14:paraId="112C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2" w:type="pct"/>
                  <w:vMerge w:val="continue"/>
                  <w:noWrap w:val="0"/>
                  <w:vAlign w:val="center"/>
                </w:tcPr>
                <w:p w14:paraId="73BF04E3">
                  <w:pPr>
                    <w:pStyle w:val="59"/>
                    <w:rPr>
                      <w:rFonts w:ascii="Times New Roman" w:hAnsi="Times New Roman"/>
                      <w:smallCaps w:val="0"/>
                      <w:color w:val="auto"/>
                      <w:highlight w:val="none"/>
                    </w:rPr>
                  </w:pPr>
                </w:p>
              </w:tc>
              <w:tc>
                <w:tcPr>
                  <w:tcW w:w="614" w:type="pct"/>
                  <w:gridSpan w:val="2"/>
                  <w:noWrap w:val="0"/>
                  <w:vAlign w:val="center"/>
                </w:tcPr>
                <w:p w14:paraId="5648EFA6">
                  <w:pPr>
                    <w:pStyle w:val="59"/>
                    <w:rPr>
                      <w:rFonts w:hint="eastAsia" w:ascii="Times New Roman" w:hAnsi="Times New Roman" w:eastAsia="宋体"/>
                      <w:smallCaps w:val="0"/>
                      <w:color w:val="auto"/>
                      <w:highlight w:val="none"/>
                      <w:lang w:eastAsia="zh-CN"/>
                    </w:rPr>
                  </w:pPr>
                  <w:r>
                    <w:rPr>
                      <w:rFonts w:hint="eastAsia" w:ascii="Times New Roman" w:hAnsi="Times New Roman"/>
                      <w:smallCaps w:val="0"/>
                      <w:color w:val="auto"/>
                      <w:highlight w:val="none"/>
                      <w:lang w:eastAsia="zh-CN"/>
                    </w:rPr>
                    <w:t>危废暂存库</w:t>
                  </w:r>
                </w:p>
              </w:tc>
              <w:tc>
                <w:tcPr>
                  <w:tcW w:w="3161" w:type="pct"/>
                  <w:gridSpan w:val="3"/>
                  <w:noWrap w:val="0"/>
                  <w:vAlign w:val="center"/>
                </w:tcPr>
                <w:p w14:paraId="0B1A41D2">
                  <w:pPr>
                    <w:pStyle w:val="59"/>
                    <w:jc w:val="left"/>
                    <w:rPr>
                      <w:rFonts w:hint="default" w:ascii="Times New Roman" w:hAnsi="Times New Roman" w:eastAsia="宋体"/>
                      <w:smallCaps w:val="0"/>
                      <w:color w:val="auto"/>
                      <w:highlight w:val="none"/>
                      <w:lang w:val="en-US" w:eastAsia="zh-CN"/>
                    </w:rPr>
                  </w:pPr>
                  <w:r>
                    <w:rPr>
                      <w:rFonts w:hint="eastAsia" w:ascii="Times New Roman" w:hAnsi="Times New Roman"/>
                      <w:smallCaps w:val="0"/>
                      <w:color w:val="auto"/>
                      <w:sz w:val="21"/>
                      <w:szCs w:val="21"/>
                      <w:highlight w:val="none"/>
                    </w:rPr>
                    <w:t>建筑面积</w:t>
                  </w:r>
                  <w:r>
                    <w:rPr>
                      <w:rFonts w:hint="eastAsia"/>
                      <w:smallCaps w:val="0"/>
                      <w:color w:val="auto"/>
                      <w:sz w:val="21"/>
                      <w:szCs w:val="21"/>
                      <w:highlight w:val="none"/>
                      <w:lang w:val="en-US" w:eastAsia="zh-CN"/>
                    </w:rPr>
                    <w:t>6.8</w:t>
                  </w:r>
                  <w:r>
                    <w:rPr>
                      <w:rFonts w:hint="eastAsia" w:ascii="Times New Roman" w:hAnsi="Times New Roman"/>
                      <w:smallCaps w:val="0"/>
                      <w:color w:val="auto"/>
                      <w:sz w:val="21"/>
                      <w:szCs w:val="21"/>
                      <w:highlight w:val="none"/>
                    </w:rPr>
                    <w:t>m</w:t>
                  </w:r>
                  <w:r>
                    <w:rPr>
                      <w:rFonts w:ascii="Times New Roman" w:hAnsi="Times New Roman"/>
                      <w:smallCaps w:val="0"/>
                      <w:color w:val="auto"/>
                      <w:sz w:val="21"/>
                      <w:szCs w:val="21"/>
                      <w:highlight w:val="none"/>
                      <w:vertAlign w:val="superscript"/>
                    </w:rPr>
                    <w:t>2</w:t>
                  </w:r>
                  <w:r>
                    <w:rPr>
                      <w:rFonts w:hint="eastAsia" w:ascii="Times New Roman" w:hAnsi="Times New Roman"/>
                      <w:smallCaps w:val="0"/>
                      <w:color w:val="auto"/>
                      <w:sz w:val="21"/>
                      <w:szCs w:val="21"/>
                      <w:highlight w:val="none"/>
                      <w:lang w:eastAsia="zh-CN"/>
                    </w:rPr>
                    <w:t>，</w:t>
                  </w:r>
                  <w:r>
                    <w:rPr>
                      <w:rFonts w:hint="eastAsia"/>
                      <w:smallCaps w:val="0"/>
                      <w:color w:val="auto"/>
                      <w:sz w:val="21"/>
                      <w:szCs w:val="21"/>
                      <w:highlight w:val="none"/>
                      <w:lang w:eastAsia="zh-CN"/>
                    </w:rPr>
                    <w:t>位于建设项目场址</w:t>
                  </w:r>
                  <w:r>
                    <w:rPr>
                      <w:rFonts w:hint="eastAsia"/>
                      <w:smallCaps w:val="0"/>
                      <w:color w:val="auto"/>
                      <w:sz w:val="21"/>
                      <w:szCs w:val="21"/>
                      <w:highlight w:val="none"/>
                      <w:lang w:val="en-US" w:eastAsia="zh-CN"/>
                    </w:rPr>
                    <w:t>12楼，</w:t>
                  </w:r>
                  <w:r>
                    <w:rPr>
                      <w:rFonts w:hint="eastAsia" w:ascii="Times New Roman" w:hAnsi="Times New Roman"/>
                      <w:smallCaps w:val="0"/>
                      <w:color w:val="auto"/>
                      <w:sz w:val="21"/>
                      <w:szCs w:val="21"/>
                      <w:highlight w:val="none"/>
                      <w:lang w:eastAsia="zh-CN"/>
                    </w:rPr>
                    <w:t>用于暂时贮存危险废物。</w:t>
                  </w:r>
                  <w:r>
                    <w:rPr>
                      <w:rFonts w:hint="eastAsia"/>
                      <w:smallCaps w:val="0"/>
                      <w:color w:val="auto"/>
                      <w:sz w:val="21"/>
                      <w:szCs w:val="21"/>
                      <w:highlight w:val="none"/>
                      <w:lang w:eastAsia="zh-CN"/>
                    </w:rPr>
                    <w:t>设防渗托盘，</w:t>
                  </w:r>
                  <w:r>
                    <w:rPr>
                      <w:rFonts w:hint="eastAsia" w:eastAsia="宋体" w:cs="Times New Roman"/>
                      <w:color w:val="auto"/>
                      <w:sz w:val="21"/>
                      <w:szCs w:val="21"/>
                      <w:highlight w:val="none"/>
                      <w:lang w:val="en-US" w:eastAsia="zh-CN"/>
                    </w:rPr>
                    <w:t>托盘容积应大于废液桶容积，防止废液桶破损，导致过量的废液溢出托盘</w:t>
                  </w:r>
                  <w:r>
                    <w:rPr>
                      <w:rFonts w:hint="eastAsia" w:cs="Times New Roman"/>
                      <w:color w:val="auto"/>
                      <w:sz w:val="21"/>
                      <w:szCs w:val="21"/>
                      <w:highlight w:val="none"/>
                      <w:lang w:val="en-US" w:eastAsia="zh-CN"/>
                    </w:rPr>
                    <w:t>。危险废物的转运次数为半年一次。</w:t>
                  </w:r>
                </w:p>
              </w:tc>
              <w:tc>
                <w:tcPr>
                  <w:tcW w:w="920" w:type="pct"/>
                  <w:noWrap w:val="0"/>
                  <w:vAlign w:val="center"/>
                </w:tcPr>
                <w:p w14:paraId="35149484">
                  <w:pPr>
                    <w:jc w:val="center"/>
                    <w:rPr>
                      <w:rFonts w:hint="eastAsia" w:ascii="Times New Roman" w:hAnsi="Times New Roman" w:eastAsia="宋体"/>
                      <w:smallCaps w:val="0"/>
                      <w:color w:val="auto"/>
                      <w:szCs w:val="21"/>
                      <w:highlight w:val="none"/>
                      <w:lang w:eastAsia="zh-CN"/>
                    </w:rPr>
                  </w:pPr>
                  <w:r>
                    <w:rPr>
                      <w:rFonts w:hint="eastAsia" w:ascii="Times New Roman" w:hAnsi="Times New Roman"/>
                      <w:smallCaps w:val="0"/>
                      <w:color w:val="auto"/>
                      <w:szCs w:val="21"/>
                      <w:highlight w:val="none"/>
                      <w:lang w:eastAsia="zh-CN"/>
                    </w:rPr>
                    <w:t>新建</w:t>
                  </w:r>
                </w:p>
              </w:tc>
            </w:tr>
            <w:tr w14:paraId="5358A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02" w:type="pct"/>
                  <w:vMerge w:val="continue"/>
                  <w:noWrap w:val="0"/>
                  <w:vAlign w:val="center"/>
                </w:tcPr>
                <w:p w14:paraId="43BDB22D">
                  <w:pPr>
                    <w:pStyle w:val="59"/>
                    <w:rPr>
                      <w:rFonts w:ascii="Times New Roman" w:hAnsi="Times New Roman"/>
                      <w:smallCaps w:val="0"/>
                      <w:color w:val="auto"/>
                      <w:highlight w:val="none"/>
                    </w:rPr>
                  </w:pPr>
                </w:p>
              </w:tc>
              <w:tc>
                <w:tcPr>
                  <w:tcW w:w="614" w:type="pct"/>
                  <w:gridSpan w:val="2"/>
                  <w:noWrap w:val="0"/>
                  <w:vAlign w:val="center"/>
                </w:tcPr>
                <w:p w14:paraId="510B636A">
                  <w:pPr>
                    <w:pStyle w:val="59"/>
                    <w:jc w:val="center"/>
                    <w:rPr>
                      <w:rFonts w:hint="eastAsia" w:ascii="Times New Roman" w:hAnsi="Times New Roman" w:eastAsia="宋体"/>
                      <w:smallCaps w:val="0"/>
                      <w:color w:val="auto"/>
                      <w:highlight w:val="none"/>
                      <w:lang w:val="en-US" w:eastAsia="zh-CN"/>
                    </w:rPr>
                  </w:pPr>
                  <w:r>
                    <w:rPr>
                      <w:rFonts w:hint="eastAsia" w:ascii="Times New Roman" w:hAnsi="Times New Roman"/>
                      <w:smallCaps w:val="0"/>
                      <w:color w:val="auto"/>
                      <w:highlight w:val="none"/>
                      <w:lang w:val="en-US" w:eastAsia="zh-CN"/>
                    </w:rPr>
                    <w:t>高毒物品</w:t>
                  </w:r>
                  <w:r>
                    <w:rPr>
                      <w:rFonts w:hint="eastAsia"/>
                      <w:smallCaps w:val="0"/>
                      <w:color w:val="auto"/>
                      <w:highlight w:val="none"/>
                      <w:lang w:val="en-US" w:eastAsia="zh-CN"/>
                    </w:rPr>
                    <w:t>间</w:t>
                  </w:r>
                </w:p>
              </w:tc>
              <w:tc>
                <w:tcPr>
                  <w:tcW w:w="3161" w:type="pct"/>
                  <w:gridSpan w:val="3"/>
                  <w:noWrap w:val="0"/>
                  <w:vAlign w:val="center"/>
                </w:tcPr>
                <w:p w14:paraId="38C9A9C8">
                  <w:pPr>
                    <w:pStyle w:val="59"/>
                    <w:jc w:val="left"/>
                    <w:rPr>
                      <w:rFonts w:hint="eastAsia" w:ascii="Times New Roman" w:hAnsi="Times New Roman" w:eastAsia="宋体"/>
                      <w:smallCaps w:val="0"/>
                      <w:color w:val="auto"/>
                      <w:highlight w:val="none"/>
                      <w:lang w:eastAsia="zh-CN"/>
                    </w:rPr>
                  </w:pPr>
                  <w:r>
                    <w:rPr>
                      <w:rFonts w:hint="eastAsia" w:ascii="Times New Roman" w:hAnsi="Times New Roman"/>
                      <w:smallCaps w:val="0"/>
                      <w:color w:val="auto"/>
                      <w:szCs w:val="21"/>
                      <w:highlight w:val="none"/>
                    </w:rPr>
                    <w:t>建筑面积</w:t>
                  </w:r>
                  <w:r>
                    <w:rPr>
                      <w:rFonts w:hint="eastAsia" w:ascii="Times New Roman" w:hAnsi="Times New Roman"/>
                      <w:smallCaps w:val="0"/>
                      <w:color w:val="auto"/>
                      <w:szCs w:val="21"/>
                      <w:highlight w:val="none"/>
                      <w:lang w:val="en-US" w:eastAsia="zh-CN"/>
                    </w:rPr>
                    <w:t>2.5</w:t>
                  </w:r>
                  <w:r>
                    <w:rPr>
                      <w:rFonts w:hint="eastAsia" w:ascii="Times New Roman" w:hAnsi="Times New Roman"/>
                      <w:smallCaps w:val="0"/>
                      <w:color w:val="auto"/>
                      <w:szCs w:val="21"/>
                      <w:highlight w:val="none"/>
                    </w:rPr>
                    <w:t>m</w:t>
                  </w:r>
                  <w:r>
                    <w:rPr>
                      <w:rFonts w:ascii="Times New Roman" w:hAnsi="Times New Roman"/>
                      <w:smallCaps w:val="0"/>
                      <w:color w:val="auto"/>
                      <w:szCs w:val="21"/>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12楼，高毒物品间中</w:t>
                  </w:r>
                  <w:r>
                    <w:rPr>
                      <w:rFonts w:hint="eastAsia" w:ascii="Times New Roman" w:hAnsi="Times New Roman"/>
                      <w:smallCaps w:val="0"/>
                      <w:color w:val="auto"/>
                      <w:szCs w:val="21"/>
                      <w:highlight w:val="none"/>
                      <w:lang w:val="en-US" w:eastAsia="zh-CN"/>
                    </w:rPr>
                    <w:t>重要储存的物品有氯化汞</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eastAsia="zh-CN"/>
                    </w:rPr>
                    <w:t>硫氰酸汞</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eastAsia="zh-CN"/>
                    </w:rPr>
                    <w:t>乙酸汞</w:t>
                  </w:r>
                  <w:r>
                    <w:rPr>
                      <w:rFonts w:hint="eastAsia" w:ascii="Times New Roman" w:hAnsi="Times New Roman"/>
                      <w:smallCaps w:val="0"/>
                      <w:color w:val="auto"/>
                      <w:szCs w:val="21"/>
                      <w:highlight w:val="none"/>
                    </w:rPr>
                    <w:t>、</w:t>
                  </w:r>
                  <w:r>
                    <w:rPr>
                      <w:rFonts w:hint="eastAsia" w:ascii="Times New Roman" w:hAnsi="Times New Roman"/>
                      <w:smallCaps w:val="0"/>
                      <w:color w:val="auto"/>
                      <w:szCs w:val="21"/>
                      <w:highlight w:val="none"/>
                      <w:lang w:eastAsia="zh-CN"/>
                    </w:rPr>
                    <w:t>亚砷酸钠。均为固体粉末状，不具有挥发性。</w:t>
                  </w:r>
                  <w:r>
                    <w:rPr>
                      <w:rFonts w:hint="eastAsia"/>
                      <w:smallCaps w:val="0"/>
                      <w:color w:val="auto"/>
                      <w:szCs w:val="21"/>
                      <w:highlight w:val="none"/>
                      <w:lang w:eastAsia="zh-CN"/>
                    </w:rPr>
                    <w:t>设防渗托盘，避免药品泄露，污染环境。</w:t>
                  </w:r>
                </w:p>
              </w:tc>
              <w:tc>
                <w:tcPr>
                  <w:tcW w:w="920" w:type="pct"/>
                  <w:noWrap w:val="0"/>
                  <w:vAlign w:val="center"/>
                </w:tcPr>
                <w:p w14:paraId="6DCFA3B9">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新建</w:t>
                  </w:r>
                </w:p>
              </w:tc>
            </w:tr>
            <w:tr w14:paraId="44A6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02" w:type="pct"/>
                  <w:vMerge w:val="restart"/>
                  <w:noWrap w:val="0"/>
                  <w:vAlign w:val="center"/>
                </w:tcPr>
                <w:p w14:paraId="1244335B">
                  <w:pPr>
                    <w:pStyle w:val="59"/>
                    <w:rPr>
                      <w:rFonts w:ascii="Times New Roman" w:hAnsi="Times New Roman"/>
                      <w:smallCaps w:val="0"/>
                      <w:color w:val="auto"/>
                      <w:highlight w:val="none"/>
                    </w:rPr>
                  </w:pPr>
                  <w:r>
                    <w:rPr>
                      <w:rFonts w:ascii="Times New Roman" w:hAnsi="Times New Roman"/>
                      <w:smallCaps w:val="0"/>
                      <w:color w:val="auto"/>
                      <w:highlight w:val="none"/>
                    </w:rPr>
                    <w:t>辅助工程</w:t>
                  </w:r>
                </w:p>
              </w:tc>
              <w:tc>
                <w:tcPr>
                  <w:tcW w:w="614" w:type="pct"/>
                  <w:gridSpan w:val="2"/>
                  <w:noWrap w:val="0"/>
                  <w:vAlign w:val="center"/>
                </w:tcPr>
                <w:p w14:paraId="13FD459D">
                  <w:pPr>
                    <w:pStyle w:val="59"/>
                    <w:jc w:val="center"/>
                    <w:rPr>
                      <w:rFonts w:hint="default" w:ascii="Times New Roman" w:hAnsi="Times New Roman"/>
                      <w:smallCaps w:val="0"/>
                      <w:color w:val="auto"/>
                      <w:highlight w:val="none"/>
                      <w:lang w:val="en-US" w:eastAsia="zh-CN"/>
                    </w:rPr>
                  </w:pPr>
                  <w:r>
                    <w:rPr>
                      <w:rFonts w:hint="eastAsia" w:ascii="Times New Roman" w:hAnsi="Times New Roman"/>
                      <w:smallCaps w:val="0"/>
                      <w:color w:val="auto"/>
                      <w:highlight w:val="none"/>
                      <w:lang w:val="en-US" w:eastAsia="zh-CN"/>
                    </w:rPr>
                    <w:t>仪器室</w:t>
                  </w:r>
                </w:p>
              </w:tc>
              <w:tc>
                <w:tcPr>
                  <w:tcW w:w="3161" w:type="pct"/>
                  <w:gridSpan w:val="3"/>
                  <w:noWrap w:val="0"/>
                  <w:vAlign w:val="center"/>
                </w:tcPr>
                <w:p w14:paraId="66E5CA80">
                  <w:pPr>
                    <w:pStyle w:val="59"/>
                    <w:jc w:val="center"/>
                    <w:rPr>
                      <w:rFonts w:ascii="Times New Roman" w:hAnsi="Times New Roman"/>
                      <w:smallCaps w:val="0"/>
                      <w:color w:val="auto"/>
                      <w:highlight w:val="none"/>
                    </w:rPr>
                  </w:pPr>
                  <w:r>
                    <w:rPr>
                      <w:rFonts w:ascii="Times New Roman" w:hAnsi="Times New Roman"/>
                      <w:smallCaps w:val="0"/>
                      <w:color w:val="auto"/>
                      <w:highlight w:val="none"/>
                    </w:rPr>
                    <w:t>存放</w:t>
                  </w:r>
                  <w:r>
                    <w:rPr>
                      <w:rFonts w:hint="eastAsia"/>
                      <w:smallCaps w:val="0"/>
                      <w:color w:val="auto"/>
                      <w:highlight w:val="none"/>
                      <w:lang w:eastAsia="zh-CN"/>
                    </w:rPr>
                    <w:t>现场采样仪器</w:t>
                  </w:r>
                  <w:r>
                    <w:rPr>
                      <w:rFonts w:hint="eastAsia" w:ascii="Times New Roman" w:hAnsi="Times New Roman"/>
                      <w:smallCaps w:val="0"/>
                      <w:color w:val="auto"/>
                      <w:highlight w:val="none"/>
                      <w:lang w:val="en-US" w:eastAsia="zh-CN"/>
                    </w:rPr>
                    <w:t>仪器</w:t>
                  </w:r>
                  <w:r>
                    <w:rPr>
                      <w:rFonts w:ascii="Times New Roman" w:hAnsi="Times New Roman"/>
                      <w:smallCaps w:val="0"/>
                      <w:color w:val="auto"/>
                      <w:highlight w:val="none"/>
                    </w:rPr>
                    <w:t>，</w:t>
                  </w:r>
                  <w:r>
                    <w:rPr>
                      <w:rFonts w:hint="eastAsia" w:ascii="Times New Roman" w:hAnsi="Times New Roman"/>
                      <w:smallCaps w:val="0"/>
                      <w:color w:val="auto"/>
                      <w:highlight w:val="none"/>
                    </w:rPr>
                    <w:t>建筑</w:t>
                  </w:r>
                  <w:r>
                    <w:rPr>
                      <w:rFonts w:ascii="Times New Roman" w:hAnsi="Times New Roman"/>
                      <w:smallCaps w:val="0"/>
                      <w:color w:val="auto"/>
                      <w:highlight w:val="none"/>
                    </w:rPr>
                    <w:t>面积</w:t>
                  </w:r>
                  <w:r>
                    <w:rPr>
                      <w:rFonts w:hint="eastAsia" w:ascii="Times New Roman" w:hAnsi="Times New Roman"/>
                      <w:smallCaps w:val="0"/>
                      <w:color w:val="auto"/>
                      <w:highlight w:val="none"/>
                      <w:lang w:val="en-US" w:eastAsia="zh-CN"/>
                    </w:rPr>
                    <w:t>16.3</w:t>
                  </w:r>
                  <w:r>
                    <w:rPr>
                      <w:rFonts w:ascii="Times New Roman" w:hAnsi="Times New Roman"/>
                      <w:smallCaps w:val="0"/>
                      <w:color w:val="auto"/>
                      <w:highlight w:val="none"/>
                    </w:rPr>
                    <w:t>m</w:t>
                  </w:r>
                  <w:r>
                    <w:rPr>
                      <w:rFonts w:ascii="Times New Roman" w:hAnsi="Times New Roman"/>
                      <w:smallCaps w:val="0"/>
                      <w:color w:val="auto"/>
                      <w:highlight w:val="none"/>
                      <w:vertAlign w:val="superscript"/>
                    </w:rPr>
                    <w:t>2</w:t>
                  </w:r>
                  <w:r>
                    <w:rPr>
                      <w:rFonts w:hint="eastAsia" w:ascii="Times New Roman" w:hAnsi="Times New Roman"/>
                      <w:smallCaps w:val="0"/>
                      <w:color w:val="auto"/>
                      <w:szCs w:val="21"/>
                      <w:highlight w:val="none"/>
                    </w:rPr>
                    <w:t>，</w:t>
                  </w:r>
                  <w:r>
                    <w:rPr>
                      <w:rFonts w:hint="eastAsia"/>
                      <w:smallCaps w:val="0"/>
                      <w:color w:val="auto"/>
                      <w:szCs w:val="21"/>
                      <w:highlight w:val="none"/>
                      <w:lang w:eastAsia="zh-CN"/>
                    </w:rPr>
                    <w:t>位于建设项目场址</w:t>
                  </w:r>
                  <w:r>
                    <w:rPr>
                      <w:rFonts w:hint="eastAsia"/>
                      <w:smallCaps w:val="0"/>
                      <w:color w:val="auto"/>
                      <w:szCs w:val="21"/>
                      <w:highlight w:val="none"/>
                      <w:lang w:val="en-US" w:eastAsia="zh-CN"/>
                    </w:rPr>
                    <w:t>13楼</w:t>
                  </w:r>
                  <w:r>
                    <w:rPr>
                      <w:rFonts w:ascii="Times New Roman" w:hAnsi="Times New Roman"/>
                      <w:smallCaps w:val="0"/>
                      <w:color w:val="auto"/>
                      <w:highlight w:val="none"/>
                    </w:rPr>
                    <w:t>。</w:t>
                  </w:r>
                </w:p>
              </w:tc>
              <w:tc>
                <w:tcPr>
                  <w:tcW w:w="920" w:type="pct"/>
                  <w:noWrap w:val="0"/>
                  <w:vAlign w:val="center"/>
                </w:tcPr>
                <w:p w14:paraId="443F03C2">
                  <w:pPr>
                    <w:jc w:val="center"/>
                    <w:rPr>
                      <w:rFonts w:hint="eastAsia"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新建</w:t>
                  </w:r>
                </w:p>
              </w:tc>
            </w:tr>
            <w:tr w14:paraId="123D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302" w:type="pct"/>
                  <w:vMerge w:val="continue"/>
                  <w:noWrap w:val="0"/>
                  <w:vAlign w:val="center"/>
                </w:tcPr>
                <w:p w14:paraId="43D52F24">
                  <w:pPr>
                    <w:pStyle w:val="59"/>
                    <w:rPr>
                      <w:rFonts w:ascii="Times New Roman" w:hAnsi="Times New Roman"/>
                      <w:smallCaps w:val="0"/>
                      <w:color w:val="auto"/>
                      <w:highlight w:val="none"/>
                    </w:rPr>
                  </w:pPr>
                </w:p>
              </w:tc>
              <w:tc>
                <w:tcPr>
                  <w:tcW w:w="614" w:type="pct"/>
                  <w:gridSpan w:val="2"/>
                  <w:noWrap w:val="0"/>
                  <w:vAlign w:val="center"/>
                </w:tcPr>
                <w:p w14:paraId="1BB9A884">
                  <w:pPr>
                    <w:adjustRightInd w:val="0"/>
                    <w:jc w:val="center"/>
                    <w:textAlignment w:val="baseline"/>
                    <w:rPr>
                      <w:rFonts w:ascii="Times New Roman" w:hAnsi="Times New Roman"/>
                      <w:smallCaps w:val="0"/>
                      <w:color w:val="auto"/>
                      <w:szCs w:val="21"/>
                      <w:highlight w:val="none"/>
                    </w:rPr>
                  </w:pPr>
                  <w:r>
                    <w:rPr>
                      <w:rFonts w:ascii="Times New Roman" w:hAnsi="Times New Roman"/>
                      <w:smallCaps w:val="0"/>
                      <w:color w:val="auto"/>
                      <w:szCs w:val="21"/>
                      <w:highlight w:val="none"/>
                    </w:rPr>
                    <w:t>消防设施</w:t>
                  </w:r>
                </w:p>
              </w:tc>
              <w:tc>
                <w:tcPr>
                  <w:tcW w:w="3161" w:type="pct"/>
                  <w:gridSpan w:val="3"/>
                  <w:noWrap w:val="0"/>
                  <w:vAlign w:val="center"/>
                </w:tcPr>
                <w:p w14:paraId="607F097F">
                  <w:pPr>
                    <w:pStyle w:val="48"/>
                    <w:spacing w:beforeLines="0" w:afterLines="0" w:line="240" w:lineRule="auto"/>
                    <w:ind w:firstLine="0"/>
                    <w:rPr>
                      <w:rFonts w:ascii="Times New Roman" w:hAnsi="Times New Roman"/>
                      <w:smallCaps w:val="0"/>
                      <w:color w:val="auto"/>
                      <w:kern w:val="2"/>
                      <w:sz w:val="21"/>
                      <w:szCs w:val="21"/>
                      <w:highlight w:val="none"/>
                    </w:rPr>
                  </w:pPr>
                  <w:r>
                    <w:rPr>
                      <w:rFonts w:ascii="Times New Roman" w:hAnsi="Times New Roman"/>
                      <w:smallCaps w:val="0"/>
                      <w:color w:val="auto"/>
                      <w:kern w:val="2"/>
                      <w:sz w:val="21"/>
                      <w:szCs w:val="21"/>
                      <w:highlight w:val="none"/>
                    </w:rPr>
                    <w:t>设灭火器</w:t>
                  </w:r>
                  <w:r>
                    <w:rPr>
                      <w:rFonts w:hint="eastAsia" w:ascii="Times New Roman" w:hAnsi="Times New Roman"/>
                      <w:smallCaps w:val="0"/>
                      <w:color w:val="auto"/>
                      <w:kern w:val="2"/>
                      <w:sz w:val="21"/>
                      <w:szCs w:val="21"/>
                      <w:highlight w:val="none"/>
                      <w:lang w:eastAsia="zh-CN"/>
                    </w:rPr>
                    <w:t>等</w:t>
                  </w:r>
                  <w:r>
                    <w:rPr>
                      <w:rFonts w:ascii="Times New Roman" w:hAnsi="Times New Roman"/>
                      <w:smallCaps w:val="0"/>
                      <w:color w:val="auto"/>
                      <w:kern w:val="2"/>
                      <w:sz w:val="21"/>
                      <w:szCs w:val="21"/>
                      <w:highlight w:val="none"/>
                    </w:rPr>
                    <w:t>消防设施。</w:t>
                  </w:r>
                </w:p>
              </w:tc>
              <w:tc>
                <w:tcPr>
                  <w:tcW w:w="920" w:type="pct"/>
                  <w:noWrap w:val="0"/>
                  <w:vAlign w:val="center"/>
                </w:tcPr>
                <w:p w14:paraId="6DF5CF36">
                  <w:pPr>
                    <w:pStyle w:val="48"/>
                    <w:spacing w:beforeLines="0" w:afterLines="0" w:line="240" w:lineRule="auto"/>
                    <w:ind w:firstLine="0"/>
                    <w:rPr>
                      <w:rFonts w:ascii="Times New Roman" w:hAnsi="Times New Roman"/>
                      <w:smallCaps w:val="0"/>
                      <w:color w:val="auto"/>
                      <w:kern w:val="2"/>
                      <w:sz w:val="21"/>
                      <w:szCs w:val="21"/>
                      <w:highlight w:val="none"/>
                    </w:rPr>
                  </w:pPr>
                  <w:r>
                    <w:rPr>
                      <w:rFonts w:ascii="Times New Roman" w:hAnsi="Times New Roman"/>
                      <w:smallCaps w:val="0"/>
                      <w:color w:val="auto"/>
                      <w:kern w:val="2"/>
                      <w:sz w:val="21"/>
                      <w:szCs w:val="21"/>
                      <w:highlight w:val="none"/>
                    </w:rPr>
                    <w:t>新建</w:t>
                  </w:r>
                </w:p>
              </w:tc>
            </w:tr>
            <w:tr w14:paraId="1404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2" w:type="pct"/>
                  <w:vMerge w:val="continue"/>
                  <w:noWrap w:val="0"/>
                  <w:vAlign w:val="center"/>
                </w:tcPr>
                <w:p w14:paraId="4102068C">
                  <w:pPr>
                    <w:pStyle w:val="59"/>
                    <w:rPr>
                      <w:rFonts w:ascii="Times New Roman" w:hAnsi="Times New Roman"/>
                      <w:smallCaps w:val="0"/>
                      <w:color w:val="auto"/>
                      <w:highlight w:val="none"/>
                    </w:rPr>
                  </w:pPr>
                </w:p>
              </w:tc>
              <w:tc>
                <w:tcPr>
                  <w:tcW w:w="614" w:type="pct"/>
                  <w:gridSpan w:val="2"/>
                  <w:noWrap w:val="0"/>
                  <w:vAlign w:val="center"/>
                </w:tcPr>
                <w:p w14:paraId="49758BAD">
                  <w:pPr>
                    <w:adjustRightInd w:val="0"/>
                    <w:jc w:val="center"/>
                    <w:textAlignment w:val="baseline"/>
                    <w:rPr>
                      <w:rFonts w:ascii="Times New Roman" w:hAnsi="Times New Roman"/>
                      <w:smallCaps w:val="0"/>
                      <w:color w:val="auto"/>
                      <w:szCs w:val="21"/>
                      <w:highlight w:val="none"/>
                    </w:rPr>
                  </w:pPr>
                  <w:r>
                    <w:rPr>
                      <w:rFonts w:hint="eastAsia" w:ascii="Times New Roman" w:hAnsi="Times New Roman"/>
                      <w:color w:val="auto"/>
                      <w:highlight w:val="none"/>
                      <w:lang w:eastAsia="zh-CN"/>
                    </w:rPr>
                    <w:t>办公区</w:t>
                  </w:r>
                </w:p>
              </w:tc>
              <w:tc>
                <w:tcPr>
                  <w:tcW w:w="3161" w:type="pct"/>
                  <w:gridSpan w:val="3"/>
                  <w:noWrap w:val="0"/>
                  <w:vAlign w:val="center"/>
                </w:tcPr>
                <w:p w14:paraId="157E9A70">
                  <w:pPr>
                    <w:pStyle w:val="48"/>
                    <w:spacing w:beforeLines="0" w:afterLines="0" w:line="240" w:lineRule="auto"/>
                    <w:ind w:firstLine="0"/>
                    <w:rPr>
                      <w:rFonts w:ascii="Times New Roman" w:hAnsi="Times New Roman"/>
                      <w:smallCaps w:val="0"/>
                      <w:color w:val="auto"/>
                      <w:kern w:val="2"/>
                      <w:sz w:val="21"/>
                      <w:szCs w:val="21"/>
                      <w:highlight w:val="none"/>
                    </w:rPr>
                  </w:pPr>
                  <w:r>
                    <w:rPr>
                      <w:rFonts w:hint="eastAsia" w:ascii="Times New Roman" w:hAnsi="Times New Roman"/>
                      <w:smallCaps w:val="0"/>
                      <w:color w:val="auto"/>
                      <w:sz w:val="21"/>
                      <w:szCs w:val="21"/>
                      <w:highlight w:val="none"/>
                    </w:rPr>
                    <w:t>日常办公</w:t>
                  </w:r>
                  <w:r>
                    <w:rPr>
                      <w:rFonts w:hint="eastAsia"/>
                      <w:smallCaps w:val="0"/>
                      <w:color w:val="auto"/>
                      <w:sz w:val="21"/>
                      <w:szCs w:val="21"/>
                      <w:highlight w:val="none"/>
                      <w:lang w:eastAsia="zh-CN"/>
                    </w:rPr>
                    <w:t>设立于</w:t>
                  </w:r>
                  <w:r>
                    <w:rPr>
                      <w:rFonts w:hint="eastAsia" w:cs="宋体"/>
                      <w:smallCaps w:val="0"/>
                      <w:color w:val="auto"/>
                      <w:kern w:val="0"/>
                      <w:sz w:val="21"/>
                      <w:szCs w:val="21"/>
                      <w:highlight w:val="none"/>
                      <w:lang w:eastAsia="zh-CN" w:bidi="ar"/>
                    </w:rPr>
                    <w:t>东胜区杭锦路西伊煤路南磐恒大厦</w:t>
                  </w:r>
                  <w:r>
                    <w:rPr>
                      <w:rFonts w:hint="default" w:ascii="Times New Roman" w:hAnsi="Times New Roman" w:cs="Times New Roman"/>
                      <w:smallCaps w:val="0"/>
                      <w:color w:val="auto"/>
                      <w:kern w:val="0"/>
                      <w:sz w:val="21"/>
                      <w:szCs w:val="21"/>
                      <w:highlight w:val="none"/>
                      <w:lang w:eastAsia="zh-CN" w:bidi="ar"/>
                    </w:rPr>
                    <w:t>1</w:t>
                  </w:r>
                  <w:r>
                    <w:rPr>
                      <w:rFonts w:hint="default" w:ascii="Times New Roman" w:hAnsi="Times New Roman" w:cs="Times New Roman"/>
                      <w:smallCaps w:val="0"/>
                      <w:color w:val="auto"/>
                      <w:kern w:val="0"/>
                      <w:sz w:val="21"/>
                      <w:szCs w:val="21"/>
                      <w:highlight w:val="none"/>
                      <w:lang w:val="en-US" w:eastAsia="zh-CN" w:bidi="ar"/>
                    </w:rPr>
                    <w:t>3</w:t>
                  </w:r>
                  <w:r>
                    <w:rPr>
                      <w:rFonts w:hint="eastAsia" w:cs="宋体"/>
                      <w:smallCaps w:val="0"/>
                      <w:color w:val="auto"/>
                      <w:kern w:val="0"/>
                      <w:sz w:val="21"/>
                      <w:szCs w:val="21"/>
                      <w:highlight w:val="none"/>
                      <w:lang w:eastAsia="zh-CN" w:bidi="ar"/>
                    </w:rPr>
                    <w:t>层</w:t>
                  </w:r>
                </w:p>
              </w:tc>
              <w:tc>
                <w:tcPr>
                  <w:tcW w:w="920" w:type="pct"/>
                  <w:noWrap w:val="0"/>
                  <w:vAlign w:val="center"/>
                </w:tcPr>
                <w:p w14:paraId="239995CA">
                  <w:pPr>
                    <w:pStyle w:val="48"/>
                    <w:spacing w:beforeLines="0" w:afterLines="0" w:line="240" w:lineRule="auto"/>
                    <w:ind w:firstLine="0"/>
                    <w:rPr>
                      <w:rFonts w:hint="eastAsia" w:ascii="Times New Roman" w:hAnsi="Times New Roman" w:eastAsia="宋体"/>
                      <w:smallCaps w:val="0"/>
                      <w:color w:val="auto"/>
                      <w:kern w:val="2"/>
                      <w:sz w:val="21"/>
                      <w:szCs w:val="21"/>
                      <w:highlight w:val="none"/>
                      <w:lang w:eastAsia="zh-CN"/>
                    </w:rPr>
                  </w:pPr>
                  <w:r>
                    <w:rPr>
                      <w:rFonts w:hint="eastAsia" w:ascii="Times New Roman"/>
                      <w:smallCaps w:val="0"/>
                      <w:color w:val="auto"/>
                      <w:kern w:val="2"/>
                      <w:sz w:val="21"/>
                      <w:szCs w:val="21"/>
                      <w:highlight w:val="none"/>
                      <w:lang w:eastAsia="zh-CN"/>
                    </w:rPr>
                    <w:t>新建</w:t>
                  </w:r>
                </w:p>
              </w:tc>
            </w:tr>
            <w:tr w14:paraId="5DC6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02" w:type="pct"/>
                  <w:vMerge w:val="restart"/>
                  <w:noWrap w:val="0"/>
                  <w:vAlign w:val="center"/>
                </w:tcPr>
                <w:p w14:paraId="0579DF5B">
                  <w:pPr>
                    <w:pStyle w:val="59"/>
                    <w:rPr>
                      <w:rFonts w:ascii="Times New Roman" w:hAnsi="Times New Roman"/>
                      <w:smallCaps w:val="0"/>
                      <w:color w:val="auto"/>
                      <w:highlight w:val="none"/>
                    </w:rPr>
                  </w:pPr>
                  <w:r>
                    <w:rPr>
                      <w:rFonts w:ascii="Times New Roman" w:hAnsi="Times New Roman"/>
                      <w:smallCaps w:val="0"/>
                      <w:color w:val="auto"/>
                      <w:highlight w:val="none"/>
                    </w:rPr>
                    <w:t>公用工程</w:t>
                  </w:r>
                </w:p>
              </w:tc>
              <w:tc>
                <w:tcPr>
                  <w:tcW w:w="614" w:type="pct"/>
                  <w:gridSpan w:val="2"/>
                  <w:noWrap w:val="0"/>
                  <w:vAlign w:val="center"/>
                </w:tcPr>
                <w:p w14:paraId="5C541030">
                  <w:pPr>
                    <w:pStyle w:val="59"/>
                    <w:rPr>
                      <w:rFonts w:ascii="Times New Roman" w:hAnsi="Times New Roman"/>
                      <w:smallCaps w:val="0"/>
                      <w:color w:val="auto"/>
                      <w:highlight w:val="none"/>
                    </w:rPr>
                  </w:pPr>
                  <w:r>
                    <w:rPr>
                      <w:rFonts w:ascii="Times New Roman" w:hAnsi="Times New Roman"/>
                      <w:smallCaps w:val="0"/>
                      <w:color w:val="auto"/>
                      <w:highlight w:val="none"/>
                    </w:rPr>
                    <w:t>供水</w:t>
                  </w:r>
                </w:p>
              </w:tc>
              <w:tc>
                <w:tcPr>
                  <w:tcW w:w="3161" w:type="pct"/>
                  <w:gridSpan w:val="3"/>
                  <w:noWrap w:val="0"/>
                  <w:vAlign w:val="center"/>
                </w:tcPr>
                <w:p w14:paraId="2A1A49D5">
                  <w:pPr>
                    <w:pStyle w:val="59"/>
                    <w:rPr>
                      <w:rFonts w:ascii="Times New Roman" w:hAnsi="Times New Roman"/>
                      <w:smallCaps w:val="0"/>
                      <w:color w:val="auto"/>
                      <w:highlight w:val="none"/>
                    </w:rPr>
                  </w:pPr>
                  <w:r>
                    <w:rPr>
                      <w:rFonts w:ascii="Times New Roman" w:hAnsi="Times New Roman"/>
                      <w:smallCaps w:val="0"/>
                      <w:color w:val="auto"/>
                      <w:highlight w:val="none"/>
                    </w:rPr>
                    <w:t>市政自来水管网。</w:t>
                  </w:r>
                </w:p>
              </w:tc>
              <w:tc>
                <w:tcPr>
                  <w:tcW w:w="920" w:type="pct"/>
                  <w:vMerge w:val="restart"/>
                  <w:noWrap w:val="0"/>
                  <w:vAlign w:val="center"/>
                </w:tcPr>
                <w:p w14:paraId="4D513513">
                  <w:pPr>
                    <w:pStyle w:val="59"/>
                    <w:rPr>
                      <w:rFonts w:ascii="Times New Roman" w:hAnsi="Times New Roman"/>
                      <w:smallCaps w:val="0"/>
                      <w:color w:val="auto"/>
                      <w:highlight w:val="none"/>
                    </w:rPr>
                  </w:pPr>
                  <w:r>
                    <w:rPr>
                      <w:rFonts w:ascii="Times New Roman" w:hAnsi="Times New Roman"/>
                      <w:smallCaps w:val="0"/>
                      <w:color w:val="auto"/>
                      <w:highlight w:val="none"/>
                    </w:rPr>
                    <w:t>依托</w:t>
                  </w:r>
                </w:p>
              </w:tc>
            </w:tr>
            <w:tr w14:paraId="3854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02" w:type="pct"/>
                  <w:vMerge w:val="continue"/>
                  <w:noWrap w:val="0"/>
                  <w:vAlign w:val="center"/>
                </w:tcPr>
                <w:p w14:paraId="07A7A4BE">
                  <w:pPr>
                    <w:pStyle w:val="59"/>
                    <w:rPr>
                      <w:rFonts w:ascii="Times New Roman" w:hAnsi="Times New Roman"/>
                      <w:smallCaps w:val="0"/>
                      <w:color w:val="auto"/>
                      <w:highlight w:val="none"/>
                    </w:rPr>
                  </w:pPr>
                </w:p>
              </w:tc>
              <w:tc>
                <w:tcPr>
                  <w:tcW w:w="614" w:type="pct"/>
                  <w:gridSpan w:val="2"/>
                  <w:noWrap w:val="0"/>
                  <w:vAlign w:val="center"/>
                </w:tcPr>
                <w:p w14:paraId="0745DA29">
                  <w:pPr>
                    <w:pStyle w:val="59"/>
                    <w:rPr>
                      <w:rFonts w:ascii="Times New Roman" w:hAnsi="Times New Roman"/>
                      <w:smallCaps w:val="0"/>
                      <w:color w:val="auto"/>
                      <w:highlight w:val="none"/>
                    </w:rPr>
                  </w:pPr>
                  <w:r>
                    <w:rPr>
                      <w:rFonts w:ascii="Times New Roman" w:hAnsi="Times New Roman"/>
                      <w:smallCaps w:val="0"/>
                      <w:color w:val="auto"/>
                      <w:highlight w:val="none"/>
                    </w:rPr>
                    <w:t>排水</w:t>
                  </w:r>
                </w:p>
              </w:tc>
              <w:tc>
                <w:tcPr>
                  <w:tcW w:w="3161" w:type="pct"/>
                  <w:gridSpan w:val="3"/>
                  <w:noWrap w:val="0"/>
                  <w:vAlign w:val="center"/>
                </w:tcPr>
                <w:p w14:paraId="4A1C1947">
                  <w:pPr>
                    <w:widowControl/>
                    <w:jc w:val="left"/>
                    <w:rPr>
                      <w:rFonts w:ascii="Times New Roman" w:hAnsi="Times New Roman"/>
                      <w:smallCaps w:val="0"/>
                      <w:color w:val="auto"/>
                      <w:szCs w:val="21"/>
                      <w:highlight w:val="none"/>
                    </w:rPr>
                  </w:pPr>
                  <w:r>
                    <w:rPr>
                      <w:rFonts w:hint="eastAsia"/>
                      <w:smallCaps w:val="0"/>
                      <w:color w:val="auto"/>
                      <w:szCs w:val="21"/>
                      <w:highlight w:val="none"/>
                      <w:lang w:eastAsia="zh-CN"/>
                    </w:rPr>
                    <w:t>生活污水直接排入市政管网，</w:t>
                  </w:r>
                  <w:r>
                    <w:rPr>
                      <w:rFonts w:hint="eastAsia" w:ascii="Times New Roman" w:hAnsi="Times New Roman"/>
                      <w:smallCaps w:val="0"/>
                      <w:color w:val="auto"/>
                      <w:szCs w:val="21"/>
                      <w:highlight w:val="none"/>
                    </w:rPr>
                    <w:t>实验废水：包括清洗废水和水样废水，清洗废水包括普通实验器具清洗废水和酸碱实验器具清洗废水。普通实验器具清洗废水</w:t>
                  </w:r>
                  <w:r>
                    <w:rPr>
                      <w:rFonts w:hint="eastAsia"/>
                      <w:smallCaps w:val="0"/>
                      <w:color w:val="auto"/>
                      <w:szCs w:val="21"/>
                      <w:highlight w:val="none"/>
                      <w:lang w:eastAsia="zh-CN"/>
                    </w:rPr>
                    <w:t>、三次以上酸碱实验器具清洗废水</w:t>
                  </w:r>
                  <w:r>
                    <w:rPr>
                      <w:rFonts w:hint="eastAsia" w:ascii="Times New Roman" w:hAnsi="Times New Roman"/>
                      <w:smallCaps w:val="0"/>
                      <w:color w:val="auto"/>
                      <w:szCs w:val="21"/>
                      <w:highlight w:val="none"/>
                    </w:rPr>
                    <w:t>和水样废水直接排入市政污水管网，</w:t>
                  </w:r>
                  <w:r>
                    <w:rPr>
                      <w:rFonts w:hint="eastAsia" w:ascii="Times New Roman" w:hAnsi="Times New Roman" w:cs="宋体"/>
                      <w:b w:val="0"/>
                      <w:bCs w:val="0"/>
                      <w:color w:val="auto"/>
                      <w:sz w:val="21"/>
                      <w:szCs w:val="21"/>
                      <w:highlight w:val="none"/>
                      <w:lang w:val="en-US" w:eastAsia="zh-CN"/>
                    </w:rPr>
                    <w:t>部分含有重金属的废水</w:t>
                  </w:r>
                  <w:r>
                    <w:rPr>
                      <w:rFonts w:hint="eastAsia" w:cs="宋体"/>
                      <w:b w:val="0"/>
                      <w:bCs w:val="0"/>
                      <w:color w:val="auto"/>
                      <w:sz w:val="21"/>
                      <w:szCs w:val="21"/>
                      <w:highlight w:val="none"/>
                      <w:lang w:val="en-US" w:eastAsia="zh-CN"/>
                    </w:rPr>
                    <w:t>、</w:t>
                  </w:r>
                  <w:r>
                    <w:rPr>
                      <w:rFonts w:hint="eastAsia" w:ascii="Times New Roman" w:hAnsi="Times New Roman" w:cs="宋体"/>
                      <w:b w:val="0"/>
                      <w:bCs w:val="0"/>
                      <w:color w:val="auto"/>
                      <w:sz w:val="21"/>
                      <w:szCs w:val="21"/>
                      <w:highlight w:val="none"/>
                      <w:lang w:val="en-US" w:eastAsia="zh-CN"/>
                    </w:rPr>
                    <w:t>高浓度有机物</w:t>
                  </w:r>
                  <w:r>
                    <w:rPr>
                      <w:rFonts w:hint="eastAsia" w:cs="宋体"/>
                      <w:b w:val="0"/>
                      <w:bCs w:val="0"/>
                      <w:color w:val="auto"/>
                      <w:sz w:val="21"/>
                      <w:szCs w:val="21"/>
                      <w:highlight w:val="none"/>
                      <w:lang w:val="en-US" w:eastAsia="zh-CN"/>
                    </w:rPr>
                    <w:t>、前三次酸碱实验器具清洗废水</w:t>
                  </w:r>
                  <w:r>
                    <w:rPr>
                      <w:rFonts w:hint="eastAsia" w:ascii="Times New Roman" w:hAnsi="Times New Roman" w:cs="宋体"/>
                      <w:b w:val="0"/>
                      <w:bCs w:val="0"/>
                      <w:color w:val="auto"/>
                      <w:sz w:val="21"/>
                      <w:szCs w:val="21"/>
                      <w:highlight w:val="none"/>
                      <w:lang w:val="en-US" w:eastAsia="zh-CN"/>
                    </w:rPr>
                    <w:t>和有毒物质的废水经收集后与实验废液一同委托有资质的单位回收处置。</w:t>
                  </w:r>
                </w:p>
              </w:tc>
              <w:tc>
                <w:tcPr>
                  <w:tcW w:w="920" w:type="pct"/>
                  <w:vMerge w:val="continue"/>
                  <w:noWrap w:val="0"/>
                  <w:vAlign w:val="center"/>
                </w:tcPr>
                <w:p w14:paraId="4456C51E">
                  <w:pPr>
                    <w:pStyle w:val="59"/>
                    <w:rPr>
                      <w:rFonts w:ascii="Times New Roman" w:hAnsi="Times New Roman"/>
                      <w:smallCaps w:val="0"/>
                      <w:color w:val="auto"/>
                      <w:highlight w:val="none"/>
                    </w:rPr>
                  </w:pPr>
                </w:p>
              </w:tc>
            </w:tr>
            <w:tr w14:paraId="72F6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302" w:type="pct"/>
                  <w:vMerge w:val="continue"/>
                  <w:noWrap w:val="0"/>
                  <w:vAlign w:val="center"/>
                </w:tcPr>
                <w:p w14:paraId="547DE610">
                  <w:pPr>
                    <w:pStyle w:val="59"/>
                    <w:ind w:firstLine="420"/>
                    <w:rPr>
                      <w:rFonts w:ascii="Times New Roman" w:hAnsi="Times New Roman"/>
                      <w:smallCaps w:val="0"/>
                      <w:color w:val="auto"/>
                      <w:highlight w:val="none"/>
                    </w:rPr>
                  </w:pPr>
                </w:p>
              </w:tc>
              <w:tc>
                <w:tcPr>
                  <w:tcW w:w="614" w:type="pct"/>
                  <w:gridSpan w:val="2"/>
                  <w:noWrap w:val="0"/>
                  <w:vAlign w:val="center"/>
                </w:tcPr>
                <w:p w14:paraId="7B6EFE18">
                  <w:pPr>
                    <w:pStyle w:val="59"/>
                    <w:rPr>
                      <w:rFonts w:ascii="Times New Roman" w:hAnsi="Times New Roman"/>
                      <w:smallCaps w:val="0"/>
                      <w:color w:val="auto"/>
                      <w:highlight w:val="none"/>
                    </w:rPr>
                  </w:pPr>
                  <w:r>
                    <w:rPr>
                      <w:rFonts w:ascii="Times New Roman" w:hAnsi="Times New Roman"/>
                      <w:smallCaps w:val="0"/>
                      <w:color w:val="auto"/>
                      <w:highlight w:val="none"/>
                    </w:rPr>
                    <w:t>供暖</w:t>
                  </w:r>
                </w:p>
              </w:tc>
              <w:tc>
                <w:tcPr>
                  <w:tcW w:w="3161" w:type="pct"/>
                  <w:gridSpan w:val="3"/>
                  <w:noWrap w:val="0"/>
                  <w:vAlign w:val="center"/>
                </w:tcPr>
                <w:p w14:paraId="411A97D4">
                  <w:pPr>
                    <w:pStyle w:val="59"/>
                    <w:rPr>
                      <w:rFonts w:ascii="Times New Roman" w:hAnsi="Times New Roman"/>
                      <w:smallCaps w:val="0"/>
                      <w:color w:val="auto"/>
                      <w:highlight w:val="none"/>
                    </w:rPr>
                  </w:pPr>
                  <w:r>
                    <w:rPr>
                      <w:rFonts w:ascii="Times New Roman" w:hAnsi="Times New Roman"/>
                      <w:smallCaps w:val="0"/>
                      <w:color w:val="auto"/>
                      <w:highlight w:val="none"/>
                    </w:rPr>
                    <w:t>市政供暖。</w:t>
                  </w:r>
                </w:p>
              </w:tc>
              <w:tc>
                <w:tcPr>
                  <w:tcW w:w="920" w:type="pct"/>
                  <w:vMerge w:val="continue"/>
                  <w:noWrap w:val="0"/>
                  <w:vAlign w:val="center"/>
                </w:tcPr>
                <w:p w14:paraId="679A0227">
                  <w:pPr>
                    <w:pStyle w:val="59"/>
                    <w:rPr>
                      <w:rFonts w:ascii="Times New Roman" w:hAnsi="Times New Roman"/>
                      <w:smallCaps w:val="0"/>
                      <w:color w:val="auto"/>
                      <w:highlight w:val="none"/>
                    </w:rPr>
                  </w:pPr>
                </w:p>
              </w:tc>
            </w:tr>
            <w:tr w14:paraId="6BBA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02" w:type="pct"/>
                  <w:vMerge w:val="continue"/>
                  <w:noWrap w:val="0"/>
                  <w:vAlign w:val="center"/>
                </w:tcPr>
                <w:p w14:paraId="34CEDA8C">
                  <w:pPr>
                    <w:pStyle w:val="59"/>
                    <w:ind w:firstLine="420"/>
                    <w:rPr>
                      <w:rFonts w:ascii="Times New Roman" w:hAnsi="Times New Roman"/>
                      <w:smallCaps w:val="0"/>
                      <w:color w:val="auto"/>
                      <w:highlight w:val="none"/>
                    </w:rPr>
                  </w:pPr>
                </w:p>
              </w:tc>
              <w:tc>
                <w:tcPr>
                  <w:tcW w:w="614" w:type="pct"/>
                  <w:gridSpan w:val="2"/>
                  <w:noWrap w:val="0"/>
                  <w:vAlign w:val="center"/>
                </w:tcPr>
                <w:p w14:paraId="40498947">
                  <w:pPr>
                    <w:pStyle w:val="59"/>
                    <w:rPr>
                      <w:rFonts w:ascii="Times New Roman" w:hAnsi="Times New Roman"/>
                      <w:smallCaps w:val="0"/>
                      <w:color w:val="auto"/>
                      <w:highlight w:val="none"/>
                    </w:rPr>
                  </w:pPr>
                  <w:r>
                    <w:rPr>
                      <w:rFonts w:ascii="Times New Roman" w:hAnsi="Times New Roman"/>
                      <w:smallCaps w:val="0"/>
                      <w:color w:val="auto"/>
                      <w:highlight w:val="none"/>
                    </w:rPr>
                    <w:t>供电</w:t>
                  </w:r>
                </w:p>
              </w:tc>
              <w:tc>
                <w:tcPr>
                  <w:tcW w:w="3161" w:type="pct"/>
                  <w:gridSpan w:val="3"/>
                  <w:noWrap w:val="0"/>
                  <w:vAlign w:val="center"/>
                </w:tcPr>
                <w:p w14:paraId="2F790F80">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市政供电。</w:t>
                  </w:r>
                </w:p>
              </w:tc>
              <w:tc>
                <w:tcPr>
                  <w:tcW w:w="920" w:type="pct"/>
                  <w:vMerge w:val="continue"/>
                  <w:noWrap w:val="0"/>
                  <w:vAlign w:val="center"/>
                </w:tcPr>
                <w:p w14:paraId="07893E5D">
                  <w:pPr>
                    <w:pStyle w:val="59"/>
                    <w:rPr>
                      <w:rFonts w:ascii="Times New Roman" w:hAnsi="Times New Roman"/>
                      <w:smallCaps w:val="0"/>
                      <w:color w:val="auto"/>
                      <w:highlight w:val="none"/>
                    </w:rPr>
                  </w:pPr>
                </w:p>
              </w:tc>
            </w:tr>
            <w:tr w14:paraId="3B10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02" w:type="pct"/>
                  <w:vMerge w:val="restart"/>
                  <w:noWrap w:val="0"/>
                  <w:vAlign w:val="center"/>
                </w:tcPr>
                <w:p w14:paraId="32EC6B6E">
                  <w:pPr>
                    <w:pStyle w:val="59"/>
                    <w:rPr>
                      <w:rFonts w:ascii="Times New Roman" w:hAnsi="Times New Roman"/>
                      <w:smallCaps w:val="0"/>
                      <w:color w:val="auto"/>
                      <w:highlight w:val="none"/>
                    </w:rPr>
                  </w:pPr>
                  <w:r>
                    <w:rPr>
                      <w:rFonts w:ascii="Times New Roman" w:hAnsi="Times New Roman"/>
                      <w:smallCaps w:val="0"/>
                      <w:color w:val="auto"/>
                      <w:highlight w:val="none"/>
                    </w:rPr>
                    <w:t>环保工程</w:t>
                  </w:r>
                </w:p>
              </w:tc>
              <w:tc>
                <w:tcPr>
                  <w:tcW w:w="307" w:type="pct"/>
                  <w:vMerge w:val="restart"/>
                  <w:noWrap w:val="0"/>
                  <w:vAlign w:val="center"/>
                </w:tcPr>
                <w:p w14:paraId="79244DB2">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废气</w:t>
                  </w:r>
                </w:p>
              </w:tc>
              <w:tc>
                <w:tcPr>
                  <w:tcW w:w="307" w:type="pct"/>
                  <w:noWrap w:val="0"/>
                  <w:vAlign w:val="center"/>
                </w:tcPr>
                <w:p w14:paraId="6C5CED79">
                  <w:pPr>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有机废气</w:t>
                  </w:r>
                </w:p>
              </w:tc>
              <w:tc>
                <w:tcPr>
                  <w:tcW w:w="1738" w:type="pct"/>
                  <w:gridSpan w:val="2"/>
                  <w:noWrap w:val="0"/>
                  <w:vAlign w:val="center"/>
                </w:tcPr>
                <w:p w14:paraId="33FB2150">
                  <w:pPr>
                    <w:widowControl/>
                    <w:jc w:val="left"/>
                    <w:rPr>
                      <w:rFonts w:hint="default" w:ascii="Times New Roman" w:hAnsi="Times New Roman" w:eastAsia="宋体"/>
                      <w:smallCaps w:val="0"/>
                      <w:color w:val="auto"/>
                      <w:szCs w:val="21"/>
                      <w:highlight w:val="none"/>
                      <w:lang w:val="en-US" w:eastAsia="zh-CN"/>
                    </w:rPr>
                  </w:pPr>
                  <w:r>
                    <w:rPr>
                      <w:rFonts w:hint="eastAsia"/>
                      <w:color w:val="auto"/>
                      <w:szCs w:val="21"/>
                      <w:highlight w:val="none"/>
                    </w:rPr>
                    <w:t>经</w:t>
                  </w:r>
                  <w:r>
                    <w:rPr>
                      <w:rFonts w:hint="eastAsia"/>
                      <w:color w:val="auto"/>
                      <w:szCs w:val="21"/>
                      <w:highlight w:val="none"/>
                      <w:lang w:eastAsia="zh-CN"/>
                    </w:rPr>
                    <w:t>集气罩</w:t>
                  </w:r>
                  <w:r>
                    <w:rPr>
                      <w:rFonts w:hint="eastAsia"/>
                      <w:color w:val="auto"/>
                      <w:szCs w:val="21"/>
                      <w:highlight w:val="none"/>
                    </w:rPr>
                    <w:t>收集</w:t>
                  </w:r>
                  <w:r>
                    <w:rPr>
                      <w:color w:val="auto"/>
                      <w:szCs w:val="21"/>
                      <w:highlight w:val="none"/>
                    </w:rPr>
                    <w:t>，</w:t>
                  </w:r>
                  <w:r>
                    <w:rPr>
                      <w:rFonts w:hint="eastAsia"/>
                      <w:color w:val="auto"/>
                      <w:szCs w:val="21"/>
                      <w:highlight w:val="none"/>
                    </w:rPr>
                    <w:t>通过</w:t>
                  </w:r>
                  <w:r>
                    <w:rPr>
                      <w:color w:val="auto"/>
                      <w:szCs w:val="21"/>
                      <w:highlight w:val="none"/>
                    </w:rPr>
                    <w:t>活性炭吸附装置</w:t>
                  </w:r>
                  <w:r>
                    <w:rPr>
                      <w:rFonts w:hint="eastAsia"/>
                      <w:color w:val="auto"/>
                      <w:szCs w:val="21"/>
                      <w:highlight w:val="none"/>
                    </w:rPr>
                    <w:t>处理后</w:t>
                  </w:r>
                  <w:r>
                    <w:rPr>
                      <w:color w:val="auto"/>
                      <w:szCs w:val="21"/>
                      <w:highlight w:val="none"/>
                    </w:rPr>
                    <w:t>，通过</w:t>
                  </w:r>
                  <w:r>
                    <w:rPr>
                      <w:rFonts w:hint="eastAsia"/>
                      <w:color w:val="auto"/>
                      <w:szCs w:val="21"/>
                      <w:highlight w:val="none"/>
                    </w:rPr>
                    <w:t>一根</w:t>
                  </w:r>
                  <w:r>
                    <w:rPr>
                      <w:rFonts w:hint="eastAsia"/>
                      <w:color w:val="auto"/>
                      <w:szCs w:val="21"/>
                      <w:highlight w:val="none"/>
                      <w:lang w:val="en-US" w:eastAsia="zh-CN"/>
                    </w:rPr>
                    <w:t>45</w:t>
                  </w:r>
                  <w:r>
                    <w:rPr>
                      <w:color w:val="auto"/>
                      <w:szCs w:val="21"/>
                      <w:highlight w:val="none"/>
                    </w:rPr>
                    <w:t>m高排气筒排放</w:t>
                  </w:r>
                </w:p>
              </w:tc>
              <w:tc>
                <w:tcPr>
                  <w:tcW w:w="1422" w:type="pct"/>
                  <w:vMerge w:val="restart"/>
                  <w:noWrap w:val="0"/>
                  <w:vAlign w:val="center"/>
                </w:tcPr>
                <w:p w14:paraId="631E5995">
                  <w:pPr>
                    <w:widowControl/>
                    <w:jc w:val="left"/>
                    <w:rPr>
                      <w:rFonts w:hint="eastAsia"/>
                      <w:color w:val="auto"/>
                      <w:szCs w:val="21"/>
                      <w:highlight w:val="none"/>
                    </w:rPr>
                  </w:pPr>
                  <w:r>
                    <w:rPr>
                      <w:rFonts w:hint="eastAsia"/>
                      <w:color w:val="auto"/>
                      <w:sz w:val="21"/>
                      <w:szCs w:val="21"/>
                      <w:highlight w:val="none"/>
                      <w:lang w:val="en-US" w:eastAsia="zh-CN"/>
                    </w:rPr>
                    <w:t>废</w:t>
                  </w:r>
                  <w:r>
                    <w:rPr>
                      <w:rFonts w:ascii="Times New Roman" w:hAnsi="Times New Roman"/>
                      <w:color w:val="auto"/>
                      <w:sz w:val="21"/>
                      <w:szCs w:val="21"/>
                      <w:highlight w:val="none"/>
                    </w:rPr>
                    <w:t>气</w:t>
                  </w:r>
                  <w:r>
                    <w:rPr>
                      <w:rFonts w:hint="eastAsia" w:ascii="Times New Roman" w:hAnsi="Times New Roman"/>
                      <w:smallCaps w:val="0"/>
                      <w:color w:val="auto"/>
                      <w:sz w:val="21"/>
                      <w:szCs w:val="21"/>
                      <w:highlight w:val="none"/>
                      <w:lang w:eastAsia="zh-CN"/>
                    </w:rPr>
                    <w:t>由集气罩收集后通过</w:t>
                  </w:r>
                  <w:r>
                    <w:rPr>
                      <w:rFonts w:hint="eastAsia"/>
                      <w:smallCaps w:val="0"/>
                      <w:color w:val="auto"/>
                      <w:sz w:val="21"/>
                      <w:szCs w:val="21"/>
                      <w:highlight w:val="none"/>
                      <w:lang w:eastAsia="zh-CN"/>
                    </w:rPr>
                    <w:t>通风竖井</w:t>
                  </w:r>
                  <w:r>
                    <w:rPr>
                      <w:rFonts w:hint="eastAsia" w:ascii="Times New Roman" w:hAnsi="Times New Roman"/>
                      <w:color w:val="auto"/>
                      <w:sz w:val="21"/>
                      <w:szCs w:val="21"/>
                      <w:highlight w:val="none"/>
                    </w:rPr>
                    <w:t>，经</w:t>
                  </w:r>
                  <w:r>
                    <w:rPr>
                      <w:rFonts w:hint="eastAsia" w:ascii="Times New Roman" w:hAnsi="Times New Roman"/>
                      <w:color w:val="auto"/>
                      <w:sz w:val="21"/>
                      <w:szCs w:val="21"/>
                      <w:highlight w:val="none"/>
                      <w:lang w:val="en-US" w:eastAsia="zh-CN"/>
                    </w:rPr>
                    <w:t>位于楼顶的</w:t>
                  </w:r>
                  <w:r>
                    <w:rPr>
                      <w:rFonts w:hint="eastAsia" w:ascii="Times New Roman" w:hAnsi="Times New Roman"/>
                      <w:color w:val="auto"/>
                      <w:sz w:val="21"/>
                      <w:szCs w:val="21"/>
                      <w:highlight w:val="none"/>
                    </w:rPr>
                    <w:t>活性炭</w:t>
                  </w:r>
                  <w:r>
                    <w:rPr>
                      <w:rFonts w:hint="eastAsia" w:ascii="Times New Roman" w:hAnsi="Times New Roman"/>
                      <w:color w:val="auto"/>
                      <w:sz w:val="21"/>
                      <w:szCs w:val="21"/>
                      <w:highlight w:val="none"/>
                      <w:lang w:val="en-US" w:eastAsia="zh-CN"/>
                    </w:rPr>
                    <w:t>+酸气净化</w:t>
                  </w:r>
                  <w:r>
                    <w:rPr>
                      <w:rFonts w:hint="eastAsia" w:ascii="Times New Roman" w:hAnsi="Times New Roman"/>
                      <w:color w:val="auto"/>
                      <w:sz w:val="21"/>
                      <w:szCs w:val="21"/>
                      <w:highlight w:val="none"/>
                    </w:rPr>
                    <w:t>装置吸附</w:t>
                  </w:r>
                  <w:r>
                    <w:rPr>
                      <w:rFonts w:ascii="Times New Roman" w:hAnsi="Times New Roman"/>
                      <w:color w:val="auto"/>
                      <w:sz w:val="21"/>
                      <w:szCs w:val="21"/>
                      <w:highlight w:val="none"/>
                    </w:rPr>
                    <w:t>后</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通过</w:t>
                  </w:r>
                  <w:r>
                    <w:rPr>
                      <w:rFonts w:hint="eastAsia"/>
                      <w:color w:val="auto"/>
                      <w:szCs w:val="21"/>
                      <w:highlight w:val="none"/>
                    </w:rPr>
                    <w:t>一根</w:t>
                  </w:r>
                  <w:r>
                    <w:rPr>
                      <w:rFonts w:hint="eastAsia"/>
                      <w:color w:val="auto"/>
                      <w:szCs w:val="21"/>
                      <w:highlight w:val="none"/>
                      <w:lang w:val="en-US" w:eastAsia="zh-CN"/>
                    </w:rPr>
                    <w:t>45</w:t>
                  </w:r>
                  <w:r>
                    <w:rPr>
                      <w:color w:val="auto"/>
                      <w:szCs w:val="21"/>
                      <w:highlight w:val="none"/>
                    </w:rPr>
                    <w:t>m高排气筒排放</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该栋楼一共15层</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rPr>
                    <w:t>。</w:t>
                  </w:r>
                  <w:r>
                    <w:rPr>
                      <w:rFonts w:hint="eastAsia"/>
                      <w:color w:val="auto"/>
                      <w:sz w:val="21"/>
                      <w:szCs w:val="21"/>
                      <w:highlight w:val="none"/>
                      <w:lang w:val="en-US" w:eastAsia="zh-CN"/>
                    </w:rPr>
                    <w:t>12楼</w:t>
                  </w:r>
                  <w:r>
                    <w:rPr>
                      <w:rFonts w:hint="eastAsia" w:ascii="Times New Roman" w:hAnsi="Times New Roman"/>
                      <w:color w:val="auto"/>
                      <w:sz w:val="21"/>
                      <w:szCs w:val="21"/>
                      <w:highlight w:val="none"/>
                      <w:lang w:val="en-US" w:eastAsia="zh-CN"/>
                    </w:rPr>
                    <w:t>共5</w:t>
                  </w:r>
                  <w:r>
                    <w:rPr>
                      <w:rFonts w:hint="eastAsia"/>
                      <w:color w:val="auto"/>
                      <w:sz w:val="21"/>
                      <w:szCs w:val="21"/>
                      <w:highlight w:val="none"/>
                      <w:lang w:val="en-US" w:eastAsia="zh-CN"/>
                    </w:rPr>
                    <w:t>个</w:t>
                  </w:r>
                  <w:r>
                    <w:rPr>
                      <w:rFonts w:hint="eastAsia" w:ascii="Times New Roman" w:hAnsi="Times New Roman"/>
                      <w:color w:val="auto"/>
                      <w:sz w:val="21"/>
                      <w:szCs w:val="21"/>
                      <w:highlight w:val="none"/>
                      <w:lang w:val="en-US" w:eastAsia="zh-CN"/>
                    </w:rPr>
                    <w:t>实验区，</w:t>
                  </w:r>
                  <w:r>
                    <w:rPr>
                      <w:rFonts w:hint="eastAsia"/>
                      <w:color w:val="auto"/>
                      <w:sz w:val="21"/>
                      <w:szCs w:val="21"/>
                      <w:highlight w:val="none"/>
                      <w:lang w:val="en-US" w:eastAsia="zh-CN"/>
                    </w:rPr>
                    <w:t>共设</w:t>
                  </w:r>
                  <w:r>
                    <w:rPr>
                      <w:rFonts w:hint="eastAsia" w:ascii="Times New Roman" w:hAnsi="Times New Roman"/>
                      <w:color w:val="auto"/>
                      <w:sz w:val="21"/>
                      <w:szCs w:val="21"/>
                      <w:highlight w:val="none"/>
                      <w:lang w:val="en-US" w:eastAsia="zh-CN"/>
                    </w:rPr>
                    <w:t>集气罩14个，</w:t>
                  </w:r>
                  <w:r>
                    <w:rPr>
                      <w:rFonts w:hint="eastAsia"/>
                      <w:color w:val="auto"/>
                      <w:sz w:val="21"/>
                      <w:szCs w:val="21"/>
                      <w:highlight w:val="none"/>
                      <w:lang w:val="en-US" w:eastAsia="zh-CN"/>
                    </w:rPr>
                    <w:t>分别</w:t>
                  </w:r>
                  <w:r>
                    <w:rPr>
                      <w:rFonts w:hint="eastAsia" w:ascii="Times New Roman" w:hAnsi="Times New Roman"/>
                      <w:color w:val="auto"/>
                      <w:sz w:val="21"/>
                      <w:szCs w:val="21"/>
                      <w:highlight w:val="none"/>
                      <w:lang w:val="en-US" w:eastAsia="zh-CN"/>
                    </w:rPr>
                    <w:t>分布在</w:t>
                  </w:r>
                  <w:r>
                    <w:rPr>
                      <w:rFonts w:hint="eastAsia"/>
                      <w:color w:val="auto"/>
                      <w:sz w:val="21"/>
                      <w:szCs w:val="21"/>
                      <w:highlight w:val="none"/>
                      <w:lang w:val="en-US" w:eastAsia="zh-CN"/>
                    </w:rPr>
                    <w:t>12楼</w:t>
                  </w:r>
                  <w:r>
                    <w:rPr>
                      <w:rFonts w:hint="eastAsia" w:ascii="Times New Roman" w:hAnsi="Times New Roman"/>
                      <w:color w:val="auto"/>
                      <w:sz w:val="21"/>
                      <w:szCs w:val="21"/>
                      <w:highlight w:val="none"/>
                      <w:lang w:val="en-US" w:eastAsia="zh-CN"/>
                    </w:rPr>
                    <w:t>的无机化验室、高温室、原子吸收室、无机前处理室、气相色谱室的实验操作台旁边，药品间废气和危废库废气均接入上述废气处理系统，处理后排放。</w:t>
                  </w:r>
                </w:p>
              </w:tc>
              <w:tc>
                <w:tcPr>
                  <w:tcW w:w="920" w:type="pct"/>
                  <w:vMerge w:val="restart"/>
                  <w:noWrap w:val="0"/>
                  <w:vAlign w:val="center"/>
                </w:tcPr>
                <w:p w14:paraId="260566BD">
                  <w:pPr>
                    <w:pStyle w:val="59"/>
                    <w:rPr>
                      <w:rFonts w:ascii="Times New Roman" w:hAnsi="Times New Roman"/>
                      <w:smallCaps w:val="0"/>
                      <w:color w:val="auto"/>
                      <w:highlight w:val="none"/>
                    </w:rPr>
                  </w:pPr>
                  <w:r>
                    <w:rPr>
                      <w:rFonts w:ascii="Times New Roman" w:hAnsi="Times New Roman"/>
                      <w:smallCaps w:val="0"/>
                      <w:color w:val="auto"/>
                      <w:highlight w:val="none"/>
                    </w:rPr>
                    <w:t>新建</w:t>
                  </w:r>
                </w:p>
              </w:tc>
            </w:tr>
            <w:tr w14:paraId="5641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02" w:type="pct"/>
                  <w:vMerge w:val="continue"/>
                  <w:noWrap w:val="0"/>
                  <w:vAlign w:val="center"/>
                </w:tcPr>
                <w:p w14:paraId="4DA08B5B">
                  <w:pPr>
                    <w:widowControl/>
                    <w:jc w:val="left"/>
                    <w:rPr>
                      <w:color w:val="auto"/>
                      <w:highlight w:val="none"/>
                    </w:rPr>
                  </w:pPr>
                </w:p>
              </w:tc>
              <w:tc>
                <w:tcPr>
                  <w:tcW w:w="307" w:type="pct"/>
                  <w:vMerge w:val="continue"/>
                  <w:noWrap w:val="0"/>
                  <w:vAlign w:val="center"/>
                </w:tcPr>
                <w:p w14:paraId="3B8D3AF0">
                  <w:pPr>
                    <w:widowControl/>
                    <w:jc w:val="left"/>
                    <w:rPr>
                      <w:color w:val="auto"/>
                      <w:highlight w:val="none"/>
                    </w:rPr>
                  </w:pPr>
                </w:p>
              </w:tc>
              <w:tc>
                <w:tcPr>
                  <w:tcW w:w="307" w:type="pct"/>
                  <w:noWrap w:val="0"/>
                  <w:vAlign w:val="center"/>
                </w:tcPr>
                <w:p w14:paraId="215578E8">
                  <w:pPr>
                    <w:widowControl/>
                    <w:jc w:val="left"/>
                    <w:rPr>
                      <w:rFonts w:hint="eastAsia" w:eastAsia="宋体"/>
                      <w:color w:val="auto"/>
                      <w:highlight w:val="none"/>
                      <w:lang w:eastAsia="zh-CN"/>
                    </w:rPr>
                  </w:pPr>
                  <w:r>
                    <w:rPr>
                      <w:rFonts w:hint="eastAsia"/>
                      <w:color w:val="auto"/>
                      <w:highlight w:val="none"/>
                      <w:lang w:eastAsia="zh-CN"/>
                    </w:rPr>
                    <w:t>无机废气</w:t>
                  </w:r>
                </w:p>
              </w:tc>
              <w:tc>
                <w:tcPr>
                  <w:tcW w:w="1738" w:type="pct"/>
                  <w:gridSpan w:val="2"/>
                  <w:noWrap w:val="0"/>
                  <w:vAlign w:val="center"/>
                </w:tcPr>
                <w:p w14:paraId="2312C29B">
                  <w:pPr>
                    <w:widowControl/>
                    <w:jc w:val="left"/>
                    <w:rPr>
                      <w:rFonts w:ascii="Times New Roman" w:hAnsi="Times New Roman"/>
                      <w:smallCaps w:val="0"/>
                      <w:color w:val="auto"/>
                      <w:szCs w:val="21"/>
                      <w:highlight w:val="none"/>
                    </w:rPr>
                  </w:pPr>
                  <w:r>
                    <w:rPr>
                      <w:rFonts w:hint="eastAsia"/>
                      <w:color w:val="auto"/>
                      <w:szCs w:val="21"/>
                      <w:highlight w:val="none"/>
                    </w:rPr>
                    <w:t>经</w:t>
                  </w:r>
                  <w:r>
                    <w:rPr>
                      <w:rFonts w:hint="eastAsia"/>
                      <w:color w:val="auto"/>
                      <w:szCs w:val="21"/>
                      <w:highlight w:val="none"/>
                      <w:lang w:eastAsia="zh-CN"/>
                    </w:rPr>
                    <w:t>集气罩</w:t>
                  </w:r>
                  <w:r>
                    <w:rPr>
                      <w:rFonts w:hint="eastAsia"/>
                      <w:color w:val="auto"/>
                      <w:szCs w:val="21"/>
                      <w:highlight w:val="none"/>
                    </w:rPr>
                    <w:t>收集的废气进入酸气净化设备，通过SDG-Ⅱ吸附剂处理后</w:t>
                  </w:r>
                  <w:r>
                    <w:rPr>
                      <w:color w:val="auto"/>
                      <w:szCs w:val="21"/>
                      <w:highlight w:val="none"/>
                    </w:rPr>
                    <w:t>通过</w:t>
                  </w:r>
                  <w:r>
                    <w:rPr>
                      <w:rFonts w:hint="eastAsia"/>
                      <w:color w:val="auto"/>
                      <w:szCs w:val="21"/>
                      <w:highlight w:val="none"/>
                    </w:rPr>
                    <w:t>一根</w:t>
                  </w:r>
                  <w:r>
                    <w:rPr>
                      <w:rFonts w:hint="eastAsia"/>
                      <w:color w:val="auto"/>
                      <w:szCs w:val="21"/>
                      <w:highlight w:val="none"/>
                      <w:lang w:val="en-US" w:eastAsia="zh-CN"/>
                    </w:rPr>
                    <w:t>45</w:t>
                  </w:r>
                  <w:r>
                    <w:rPr>
                      <w:color w:val="auto"/>
                      <w:szCs w:val="21"/>
                      <w:highlight w:val="none"/>
                    </w:rPr>
                    <w:t xml:space="preserve">m高排气筒排放 </w:t>
                  </w:r>
                </w:p>
              </w:tc>
              <w:tc>
                <w:tcPr>
                  <w:tcW w:w="1422" w:type="pct"/>
                  <w:vMerge w:val="continue"/>
                  <w:noWrap w:val="0"/>
                  <w:vAlign w:val="center"/>
                </w:tcPr>
                <w:p w14:paraId="5774D413">
                  <w:pPr>
                    <w:widowControl/>
                    <w:jc w:val="left"/>
                    <w:rPr>
                      <w:rFonts w:ascii="Times New Roman" w:hAnsi="Times New Roman"/>
                      <w:smallCaps w:val="0"/>
                      <w:color w:val="auto"/>
                      <w:szCs w:val="21"/>
                      <w:highlight w:val="none"/>
                    </w:rPr>
                  </w:pPr>
                </w:p>
              </w:tc>
              <w:tc>
                <w:tcPr>
                  <w:tcW w:w="920" w:type="pct"/>
                  <w:vMerge w:val="continue"/>
                  <w:noWrap w:val="0"/>
                  <w:vAlign w:val="center"/>
                </w:tcPr>
                <w:p w14:paraId="710DAFEB">
                  <w:pPr>
                    <w:widowControl/>
                    <w:jc w:val="left"/>
                    <w:rPr>
                      <w:rFonts w:ascii="Times New Roman" w:hAnsi="Times New Roman"/>
                      <w:smallCaps w:val="0"/>
                      <w:color w:val="auto"/>
                      <w:szCs w:val="21"/>
                      <w:highlight w:val="none"/>
                    </w:rPr>
                  </w:pPr>
                </w:p>
              </w:tc>
            </w:tr>
            <w:tr w14:paraId="658C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02" w:type="pct"/>
                  <w:vMerge w:val="continue"/>
                  <w:noWrap w:val="0"/>
                  <w:vAlign w:val="center"/>
                </w:tcPr>
                <w:p w14:paraId="0C95A1A4">
                  <w:pPr>
                    <w:pStyle w:val="59"/>
                    <w:ind w:firstLine="420"/>
                    <w:rPr>
                      <w:rFonts w:ascii="Times New Roman" w:hAnsi="Times New Roman"/>
                      <w:smallCaps w:val="0"/>
                      <w:color w:val="auto"/>
                      <w:highlight w:val="none"/>
                    </w:rPr>
                  </w:pPr>
                </w:p>
              </w:tc>
              <w:tc>
                <w:tcPr>
                  <w:tcW w:w="614" w:type="pct"/>
                  <w:gridSpan w:val="2"/>
                  <w:noWrap w:val="0"/>
                  <w:vAlign w:val="center"/>
                </w:tcPr>
                <w:p w14:paraId="6D033E2B">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噪声</w:t>
                  </w:r>
                </w:p>
              </w:tc>
              <w:tc>
                <w:tcPr>
                  <w:tcW w:w="3161" w:type="pct"/>
                  <w:gridSpan w:val="3"/>
                  <w:noWrap w:val="0"/>
                  <w:vAlign w:val="center"/>
                </w:tcPr>
                <w:p w14:paraId="2CC3604F">
                  <w:pPr>
                    <w:widowControl/>
                    <w:jc w:val="center"/>
                    <w:rPr>
                      <w:rFonts w:hint="eastAsia"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无降噪设备</w:t>
                  </w:r>
                </w:p>
              </w:tc>
              <w:tc>
                <w:tcPr>
                  <w:tcW w:w="920" w:type="pct"/>
                  <w:noWrap w:val="0"/>
                  <w:vAlign w:val="center"/>
                </w:tcPr>
                <w:p w14:paraId="717488A5">
                  <w:pPr>
                    <w:jc w:val="center"/>
                    <w:rPr>
                      <w:rFonts w:hint="eastAsia"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w:t>
                  </w:r>
                </w:p>
              </w:tc>
            </w:tr>
            <w:tr w14:paraId="34F4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02" w:type="pct"/>
                  <w:vMerge w:val="continue"/>
                  <w:noWrap w:val="0"/>
                  <w:vAlign w:val="center"/>
                </w:tcPr>
                <w:p w14:paraId="1CE05F91">
                  <w:pPr>
                    <w:pStyle w:val="59"/>
                    <w:ind w:firstLine="420"/>
                    <w:rPr>
                      <w:rFonts w:ascii="Times New Roman" w:hAnsi="Times New Roman"/>
                      <w:smallCaps w:val="0"/>
                      <w:color w:val="auto"/>
                      <w:highlight w:val="none"/>
                    </w:rPr>
                  </w:pPr>
                </w:p>
              </w:tc>
              <w:tc>
                <w:tcPr>
                  <w:tcW w:w="614" w:type="pct"/>
                  <w:gridSpan w:val="2"/>
                  <w:vMerge w:val="restart"/>
                  <w:noWrap w:val="0"/>
                  <w:vAlign w:val="center"/>
                </w:tcPr>
                <w:p w14:paraId="3898636A">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废水</w:t>
                  </w:r>
                </w:p>
              </w:tc>
              <w:tc>
                <w:tcPr>
                  <w:tcW w:w="3161" w:type="pct"/>
                  <w:gridSpan w:val="3"/>
                  <w:noWrap w:val="0"/>
                  <w:vAlign w:val="center"/>
                </w:tcPr>
                <w:p w14:paraId="6D93176E">
                  <w:pPr>
                    <w:widowControl/>
                    <w:jc w:val="left"/>
                    <w:rPr>
                      <w:rFonts w:hint="eastAsia" w:ascii="Times New Roman" w:hAnsi="Times New Roman"/>
                      <w:smallCaps w:val="0"/>
                      <w:color w:val="auto"/>
                      <w:szCs w:val="21"/>
                      <w:highlight w:val="none"/>
                    </w:rPr>
                  </w:pPr>
                  <w:r>
                    <w:rPr>
                      <w:rFonts w:ascii="Times New Roman" w:hAnsi="Times New Roman"/>
                      <w:smallCaps w:val="0"/>
                      <w:color w:val="auto"/>
                      <w:szCs w:val="21"/>
                      <w:highlight w:val="none"/>
                    </w:rPr>
                    <w:t>生活污水通过市政管网排入</w:t>
                  </w:r>
                  <w:r>
                    <w:rPr>
                      <w:rFonts w:hint="eastAsia" w:ascii="Times New Roman" w:hAnsi="Times New Roman"/>
                      <w:smallCaps w:val="0"/>
                      <w:color w:val="auto"/>
                      <w:szCs w:val="21"/>
                      <w:highlight w:val="none"/>
                      <w:lang w:val="en-US" w:eastAsia="zh-CN"/>
                    </w:rPr>
                    <w:t>东胜区</w:t>
                  </w:r>
                  <w:r>
                    <w:rPr>
                      <w:rFonts w:ascii="Times New Roman" w:hAnsi="Times New Roman"/>
                      <w:smallCaps w:val="0"/>
                      <w:color w:val="auto"/>
                      <w:szCs w:val="21"/>
                      <w:highlight w:val="none"/>
                    </w:rPr>
                    <w:t>污水处理厂集中处理。</w:t>
                  </w:r>
                </w:p>
              </w:tc>
              <w:tc>
                <w:tcPr>
                  <w:tcW w:w="920" w:type="pct"/>
                  <w:noWrap w:val="0"/>
                  <w:vAlign w:val="center"/>
                </w:tcPr>
                <w:p w14:paraId="07DD61CB">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依托</w:t>
                  </w:r>
                </w:p>
              </w:tc>
            </w:tr>
            <w:tr w14:paraId="5BBD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302" w:type="pct"/>
                  <w:vMerge w:val="continue"/>
                  <w:noWrap w:val="0"/>
                  <w:vAlign w:val="center"/>
                </w:tcPr>
                <w:p w14:paraId="62230FA8">
                  <w:pPr>
                    <w:pStyle w:val="59"/>
                    <w:ind w:firstLine="420"/>
                    <w:rPr>
                      <w:rFonts w:ascii="Times New Roman" w:hAnsi="Times New Roman"/>
                      <w:smallCaps w:val="0"/>
                      <w:color w:val="auto"/>
                      <w:highlight w:val="none"/>
                    </w:rPr>
                  </w:pPr>
                </w:p>
              </w:tc>
              <w:tc>
                <w:tcPr>
                  <w:tcW w:w="614" w:type="pct"/>
                  <w:gridSpan w:val="2"/>
                  <w:vMerge w:val="continue"/>
                  <w:noWrap w:val="0"/>
                  <w:vAlign w:val="center"/>
                </w:tcPr>
                <w:p w14:paraId="24AA394A">
                  <w:pPr>
                    <w:jc w:val="center"/>
                    <w:rPr>
                      <w:rFonts w:hint="eastAsia" w:ascii="Times New Roman" w:hAnsi="Times New Roman"/>
                      <w:smallCaps w:val="0"/>
                      <w:color w:val="auto"/>
                      <w:szCs w:val="21"/>
                      <w:highlight w:val="none"/>
                    </w:rPr>
                  </w:pPr>
                </w:p>
              </w:tc>
              <w:tc>
                <w:tcPr>
                  <w:tcW w:w="3161" w:type="pct"/>
                  <w:gridSpan w:val="3"/>
                  <w:noWrap w:val="0"/>
                  <w:vAlign w:val="center"/>
                </w:tcPr>
                <w:p w14:paraId="74EF98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bCs/>
                      <w:smallCaps w:val="0"/>
                      <w:color w:val="auto"/>
                      <w:sz w:val="21"/>
                      <w:szCs w:val="21"/>
                      <w:highlight w:val="none"/>
                      <w:lang w:eastAsia="zh-CN"/>
                    </w:rPr>
                  </w:pPr>
                  <w:r>
                    <w:rPr>
                      <w:rFonts w:hint="eastAsia" w:ascii="Times New Roman" w:hAnsi="Times New Roman"/>
                      <w:smallCaps w:val="0"/>
                      <w:color w:val="auto"/>
                      <w:szCs w:val="21"/>
                      <w:highlight w:val="none"/>
                    </w:rPr>
                    <w:t>实验废水：包括清洗废水</w:t>
                  </w:r>
                  <w:r>
                    <w:rPr>
                      <w:rFonts w:hint="default"/>
                      <w:smallCaps w:val="0"/>
                      <w:color w:val="auto"/>
                      <w:szCs w:val="21"/>
                      <w:highlight w:val="none"/>
                    </w:rPr>
                    <w:t>、</w:t>
                  </w:r>
                  <w:r>
                    <w:rPr>
                      <w:rFonts w:hint="eastAsia" w:ascii="Times New Roman" w:hAnsi="Times New Roman"/>
                      <w:smallCaps w:val="0"/>
                      <w:color w:val="auto"/>
                      <w:szCs w:val="21"/>
                      <w:highlight w:val="none"/>
                    </w:rPr>
                    <w:t>水样废水</w:t>
                  </w:r>
                  <w:r>
                    <w:rPr>
                      <w:rFonts w:hint="default"/>
                      <w:smallCaps w:val="0"/>
                      <w:color w:val="auto"/>
                      <w:szCs w:val="21"/>
                      <w:highlight w:val="none"/>
                    </w:rPr>
                    <w:t>、</w:t>
                  </w:r>
                  <w:r>
                    <w:rPr>
                      <w:rFonts w:hint="eastAsia"/>
                      <w:bCs/>
                      <w:smallCaps w:val="0"/>
                      <w:color w:val="auto"/>
                      <w:sz w:val="21"/>
                      <w:szCs w:val="21"/>
                      <w:highlight w:val="none"/>
                      <w:lang w:eastAsia="zh-CN"/>
                    </w:rPr>
                    <w:t>部分含有重金属和高浓度有机物的废水。</w:t>
                  </w:r>
                </w:p>
                <w:p w14:paraId="5AA95678">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smallCaps w:val="0"/>
                      <w:color w:val="auto"/>
                      <w:szCs w:val="21"/>
                      <w:highlight w:val="none"/>
                      <w:lang w:val="en-US"/>
                    </w:rPr>
                  </w:pPr>
                  <w:r>
                    <w:rPr>
                      <w:rFonts w:hint="eastAsia" w:ascii="Times New Roman" w:hAnsi="Times New Roman"/>
                      <w:smallCaps w:val="0"/>
                      <w:color w:val="auto"/>
                      <w:szCs w:val="21"/>
                      <w:highlight w:val="none"/>
                    </w:rPr>
                    <w:t>清洗废水包括普通实验器具清洗废水和酸碱实验器具清洗废水。普通实验器具清洗废水</w:t>
                  </w:r>
                  <w:r>
                    <w:rPr>
                      <w:rFonts w:hint="eastAsia"/>
                      <w:smallCaps w:val="0"/>
                      <w:color w:val="auto"/>
                      <w:szCs w:val="21"/>
                      <w:highlight w:val="none"/>
                      <w:lang w:eastAsia="zh-CN"/>
                    </w:rPr>
                    <w:t>、三次以上酸碱实验器具清洗废水</w:t>
                  </w:r>
                  <w:r>
                    <w:rPr>
                      <w:rFonts w:hint="eastAsia" w:ascii="Times New Roman" w:hAnsi="Times New Roman"/>
                      <w:smallCaps w:val="0"/>
                      <w:color w:val="auto"/>
                      <w:szCs w:val="21"/>
                      <w:highlight w:val="none"/>
                    </w:rPr>
                    <w:t>和水样废水直接排入市政污水管网</w:t>
                  </w:r>
                  <w:r>
                    <w:rPr>
                      <w:rFonts w:hint="eastAsia" w:ascii="Times New Roman" w:hAnsi="Times New Roman" w:cs="宋体"/>
                      <w:b w:val="0"/>
                      <w:bCs w:val="0"/>
                      <w:color w:val="auto"/>
                      <w:sz w:val="21"/>
                      <w:szCs w:val="21"/>
                      <w:highlight w:val="none"/>
                      <w:lang w:val="en-US" w:eastAsia="zh-CN"/>
                    </w:rPr>
                    <w:t>。</w:t>
                  </w:r>
                </w:p>
              </w:tc>
              <w:tc>
                <w:tcPr>
                  <w:tcW w:w="920" w:type="pct"/>
                  <w:noWrap w:val="0"/>
                  <w:vAlign w:val="center"/>
                </w:tcPr>
                <w:p w14:paraId="1A9EE448">
                  <w:pPr>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依托</w:t>
                  </w:r>
                </w:p>
              </w:tc>
            </w:tr>
            <w:tr w14:paraId="0CAA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302" w:type="pct"/>
                  <w:vMerge w:val="continue"/>
                  <w:noWrap w:val="0"/>
                  <w:vAlign w:val="center"/>
                </w:tcPr>
                <w:p w14:paraId="17132C48">
                  <w:pPr>
                    <w:pStyle w:val="59"/>
                    <w:ind w:firstLine="420"/>
                    <w:rPr>
                      <w:rFonts w:ascii="Times New Roman" w:hAnsi="Times New Roman"/>
                      <w:smallCaps w:val="0"/>
                      <w:color w:val="auto"/>
                      <w:highlight w:val="none"/>
                    </w:rPr>
                  </w:pPr>
                </w:p>
              </w:tc>
              <w:tc>
                <w:tcPr>
                  <w:tcW w:w="614" w:type="pct"/>
                  <w:gridSpan w:val="2"/>
                  <w:vMerge w:val="restart"/>
                  <w:noWrap w:val="0"/>
                  <w:vAlign w:val="center"/>
                </w:tcPr>
                <w:p w14:paraId="55330F68">
                  <w:pPr>
                    <w:ind w:firstLine="210" w:firstLineChars="10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固废</w:t>
                  </w:r>
                </w:p>
              </w:tc>
              <w:tc>
                <w:tcPr>
                  <w:tcW w:w="3161" w:type="pct"/>
                  <w:gridSpan w:val="3"/>
                  <w:noWrap w:val="0"/>
                  <w:vAlign w:val="center"/>
                </w:tcPr>
                <w:p w14:paraId="0751267F">
                  <w:pPr>
                    <w:widowControl/>
                    <w:jc w:val="left"/>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办公区设置垃圾桶，</w:t>
                  </w:r>
                  <w:r>
                    <w:rPr>
                      <w:rFonts w:ascii="Times New Roman" w:hAnsi="Times New Roman"/>
                      <w:smallCaps w:val="0"/>
                      <w:color w:val="auto"/>
                      <w:szCs w:val="21"/>
                      <w:highlight w:val="none"/>
                    </w:rPr>
                    <w:t>生活垃圾</w:t>
                  </w:r>
                  <w:r>
                    <w:rPr>
                      <w:rFonts w:hint="eastAsia" w:ascii="Times New Roman" w:hAnsi="Times New Roman"/>
                      <w:smallCaps w:val="0"/>
                      <w:color w:val="auto"/>
                      <w:szCs w:val="21"/>
                      <w:highlight w:val="none"/>
                    </w:rPr>
                    <w:t>置于垃圾桶内，</w:t>
                  </w:r>
                  <w:r>
                    <w:rPr>
                      <w:rFonts w:ascii="Times New Roman" w:hAnsi="Times New Roman"/>
                      <w:smallCaps w:val="0"/>
                      <w:color w:val="auto"/>
                      <w:szCs w:val="21"/>
                      <w:highlight w:val="none"/>
                    </w:rPr>
                    <w:t>定期由环卫部门清运处置。</w:t>
                  </w:r>
                </w:p>
              </w:tc>
              <w:tc>
                <w:tcPr>
                  <w:tcW w:w="920" w:type="pct"/>
                  <w:noWrap w:val="0"/>
                  <w:vAlign w:val="center"/>
                </w:tcPr>
                <w:p w14:paraId="407A6D06">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新建</w:t>
                  </w:r>
                </w:p>
              </w:tc>
            </w:tr>
            <w:tr w14:paraId="526F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02" w:type="pct"/>
                  <w:vMerge w:val="continue"/>
                  <w:noWrap w:val="0"/>
                  <w:vAlign w:val="center"/>
                </w:tcPr>
                <w:p w14:paraId="4B2E9A04">
                  <w:pPr>
                    <w:pStyle w:val="59"/>
                    <w:ind w:firstLine="420"/>
                    <w:rPr>
                      <w:rFonts w:ascii="Times New Roman" w:hAnsi="Times New Roman"/>
                      <w:smallCaps w:val="0"/>
                      <w:color w:val="auto"/>
                      <w:highlight w:val="none"/>
                    </w:rPr>
                  </w:pPr>
                </w:p>
              </w:tc>
              <w:tc>
                <w:tcPr>
                  <w:tcW w:w="614" w:type="pct"/>
                  <w:gridSpan w:val="2"/>
                  <w:vMerge w:val="continue"/>
                  <w:noWrap w:val="0"/>
                  <w:vAlign w:val="center"/>
                </w:tcPr>
                <w:p w14:paraId="2B144C59">
                  <w:pPr>
                    <w:jc w:val="center"/>
                    <w:rPr>
                      <w:rFonts w:ascii="Times New Roman" w:hAnsi="Times New Roman"/>
                      <w:smallCaps w:val="0"/>
                      <w:color w:val="auto"/>
                      <w:szCs w:val="21"/>
                      <w:highlight w:val="none"/>
                    </w:rPr>
                  </w:pPr>
                </w:p>
              </w:tc>
              <w:tc>
                <w:tcPr>
                  <w:tcW w:w="3161" w:type="pct"/>
                  <w:gridSpan w:val="3"/>
                  <w:noWrap w:val="0"/>
                  <w:vAlign w:val="center"/>
                </w:tcPr>
                <w:p w14:paraId="219E6586">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smallCaps w:val="0"/>
                      <w:color w:val="auto"/>
                      <w:highlight w:val="none"/>
                    </w:rPr>
                  </w:pPr>
                  <w:r>
                    <w:rPr>
                      <w:rFonts w:hint="eastAsia" w:ascii="Times New Roman" w:hAnsi="Times New Roman" w:eastAsia="宋体" w:cs="宋体"/>
                      <w:color w:val="auto"/>
                      <w:kern w:val="0"/>
                      <w:sz w:val="21"/>
                      <w:szCs w:val="21"/>
                      <w:highlight w:val="none"/>
                      <w:lang w:val="en-US" w:eastAsia="zh-CN" w:bidi="ar"/>
                    </w:rPr>
                    <w:t>废包装材料：主要包括实验室日常产生的废纸箱、废塑料、 实验药品外包装袋等未被实验试剂污染的废包装袋等，集中收集，定期由环卫部门清运处置。废试剂包装材料：包括含有或直接沾染危险废物的废弃包装物、容器等。</w:t>
                  </w:r>
                  <w:r>
                    <w:rPr>
                      <w:rFonts w:hint="eastAsia" w:ascii="宋体" w:hAnsi="宋体" w:eastAsia="宋体" w:cs="宋体"/>
                      <w:color w:val="auto"/>
                      <w:kern w:val="0"/>
                      <w:sz w:val="21"/>
                      <w:szCs w:val="21"/>
                      <w:highlight w:val="none"/>
                      <w:lang w:val="en-US" w:eastAsia="zh-CN" w:bidi="ar"/>
                    </w:rPr>
                    <w:t>实验废液</w:t>
                  </w:r>
                  <w:r>
                    <w:rPr>
                      <w:rFonts w:hint="eastAsia"/>
                      <w:smallCaps w:val="0"/>
                      <w:color w:val="auto"/>
                      <w:sz w:val="21"/>
                      <w:szCs w:val="21"/>
                      <w:highlight w:val="none"/>
                      <w:lang w:eastAsia="zh-CN"/>
                    </w:rPr>
                    <w:t>（</w:t>
                  </w:r>
                  <w:r>
                    <w:rPr>
                      <w:rFonts w:hint="eastAsia" w:ascii="Times New Roman" w:hAnsi="Times New Roman" w:eastAsia="宋体"/>
                      <w:smallCaps w:val="0"/>
                      <w:color w:val="auto"/>
                      <w:sz w:val="21"/>
                      <w:szCs w:val="21"/>
                      <w:highlight w:val="none"/>
                    </w:rPr>
                    <w:t>含重金属无机废液，含有机溶剂有机废液</w:t>
                  </w:r>
                  <w:r>
                    <w:rPr>
                      <w:rFonts w:hint="eastAsia"/>
                      <w:smallCaps w:val="0"/>
                      <w:color w:val="auto"/>
                      <w:sz w:val="21"/>
                      <w:szCs w:val="21"/>
                      <w:highlight w:val="none"/>
                      <w:lang w:eastAsia="zh-CN"/>
                    </w:rPr>
                    <w:t>）</w:t>
                  </w:r>
                  <w:r>
                    <w:rPr>
                      <w:rFonts w:hint="eastAsia" w:ascii="宋体" w:hAnsi="宋体" w:cs="宋体"/>
                      <w:color w:val="auto"/>
                      <w:kern w:val="0"/>
                      <w:sz w:val="21"/>
                      <w:szCs w:val="21"/>
                      <w:highlight w:val="none"/>
                      <w:lang w:val="en-US" w:eastAsia="zh-CN" w:bidi="ar"/>
                    </w:rPr>
                    <w:t>、前三次</w:t>
                  </w:r>
                  <w:r>
                    <w:rPr>
                      <w:rFonts w:hint="eastAsia"/>
                      <w:smallCaps w:val="0"/>
                      <w:color w:val="auto"/>
                      <w:szCs w:val="21"/>
                      <w:highlight w:val="none"/>
                      <w:lang w:eastAsia="zh-CN"/>
                    </w:rPr>
                    <w:t>酸碱实验器具清洗废水、</w:t>
                  </w:r>
                  <w:r>
                    <w:rPr>
                      <w:rFonts w:hint="eastAsia" w:ascii="宋体" w:hAnsi="宋体" w:cs="宋体"/>
                      <w:color w:val="auto"/>
                      <w:kern w:val="0"/>
                      <w:sz w:val="21"/>
                      <w:szCs w:val="21"/>
                      <w:highlight w:val="none"/>
                      <w:lang w:val="en-US" w:eastAsia="zh-CN" w:bidi="ar"/>
                    </w:rPr>
                    <w:t>过期药品、废化学试剂、</w:t>
                  </w:r>
                  <w:r>
                    <w:rPr>
                      <w:bCs/>
                      <w:color w:val="auto"/>
                      <w:sz w:val="21"/>
                      <w:szCs w:val="21"/>
                      <w:highlight w:val="none"/>
                    </w:rPr>
                    <w:t>废活性炭</w:t>
                  </w:r>
                  <w:r>
                    <w:rPr>
                      <w:rFonts w:hint="eastAsia"/>
                      <w:bCs/>
                      <w:color w:val="auto"/>
                      <w:sz w:val="21"/>
                      <w:szCs w:val="21"/>
                      <w:highlight w:val="none"/>
                      <w:lang w:eastAsia="zh-CN"/>
                    </w:rPr>
                    <w:t>、</w:t>
                  </w:r>
                  <w:r>
                    <w:rPr>
                      <w:rFonts w:hint="eastAsia"/>
                      <w:bCs/>
                      <w:color w:val="auto"/>
                      <w:sz w:val="21"/>
                      <w:szCs w:val="21"/>
                      <w:highlight w:val="none"/>
                    </w:rPr>
                    <w:t>酸气处理废吸附剂</w:t>
                  </w:r>
                  <w:r>
                    <w:rPr>
                      <w:rFonts w:hint="eastAsia" w:ascii="宋体" w:hAnsi="宋体" w:eastAsia="宋体" w:cs="宋体"/>
                      <w:color w:val="auto"/>
                      <w:kern w:val="0"/>
                      <w:sz w:val="21"/>
                      <w:szCs w:val="21"/>
                      <w:highlight w:val="none"/>
                      <w:lang w:val="en-US" w:eastAsia="zh-CN" w:bidi="ar"/>
                    </w:rPr>
                    <w:t>等，根据《国家危险废物名录（</w:t>
                  </w:r>
                  <w:r>
                    <w:rPr>
                      <w:rFonts w:hint="default" w:ascii="Times New Roman" w:hAnsi="Times New Roman" w:eastAsia="宋体" w:cs="Times New Roman"/>
                      <w:color w:val="auto"/>
                      <w:kern w:val="0"/>
                      <w:sz w:val="21"/>
                      <w:szCs w:val="21"/>
                      <w:highlight w:val="none"/>
                      <w:lang w:val="en-US" w:eastAsia="zh-CN" w:bidi="ar"/>
                    </w:rPr>
                    <w:t>202</w:t>
                  </w: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年版）》，属于危险废物,危险废物由专用 </w:t>
                  </w:r>
                  <w:r>
                    <w:rPr>
                      <w:rFonts w:hint="default" w:ascii="Times New Roman" w:hAnsi="Times New Roman" w:eastAsia="宋体" w:cs="Times New Roman"/>
                      <w:color w:val="auto"/>
                      <w:kern w:val="0"/>
                      <w:sz w:val="21"/>
                      <w:szCs w:val="21"/>
                      <w:highlight w:val="none"/>
                      <w:lang w:val="en-US" w:eastAsia="zh-CN" w:bidi="ar"/>
                    </w:rPr>
                    <w:t xml:space="preserve">PE </w:t>
                  </w:r>
                  <w:r>
                    <w:rPr>
                      <w:rFonts w:hint="eastAsia" w:ascii="宋体" w:hAnsi="宋体" w:eastAsia="宋体" w:cs="宋体"/>
                      <w:color w:val="auto"/>
                      <w:kern w:val="0"/>
                      <w:sz w:val="21"/>
                      <w:szCs w:val="21"/>
                      <w:highlight w:val="none"/>
                      <w:lang w:val="en-US" w:eastAsia="zh-CN" w:bidi="ar"/>
                    </w:rPr>
                    <w:t>桶分类收集，暂存于实验室内危废暂存间，由危废资质处理单位定期处理。</w:t>
                  </w:r>
                </w:p>
              </w:tc>
              <w:tc>
                <w:tcPr>
                  <w:tcW w:w="920" w:type="pct"/>
                  <w:noWrap w:val="0"/>
                  <w:vAlign w:val="center"/>
                </w:tcPr>
                <w:p w14:paraId="241ED002">
                  <w:pPr>
                    <w:pStyle w:val="48"/>
                    <w:spacing w:beforeLines="0" w:afterLines="0" w:line="240" w:lineRule="auto"/>
                    <w:ind w:firstLine="0"/>
                    <w:rPr>
                      <w:rFonts w:ascii="Times New Roman" w:hAnsi="Times New Roman"/>
                      <w:smallCaps w:val="0"/>
                      <w:color w:val="auto"/>
                      <w:kern w:val="2"/>
                      <w:sz w:val="21"/>
                      <w:szCs w:val="21"/>
                      <w:highlight w:val="none"/>
                    </w:rPr>
                  </w:pPr>
                  <w:r>
                    <w:rPr>
                      <w:rFonts w:ascii="Times New Roman" w:hAnsi="Times New Roman"/>
                      <w:smallCaps w:val="0"/>
                      <w:color w:val="auto"/>
                      <w:kern w:val="2"/>
                      <w:sz w:val="21"/>
                      <w:szCs w:val="21"/>
                      <w:highlight w:val="none"/>
                    </w:rPr>
                    <w:t>新建</w:t>
                  </w:r>
                </w:p>
              </w:tc>
            </w:tr>
            <w:tr w14:paraId="6F06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7" w:hRule="atLeast"/>
              </w:trPr>
              <w:tc>
                <w:tcPr>
                  <w:tcW w:w="302" w:type="pct"/>
                  <w:vMerge w:val="continue"/>
                  <w:noWrap w:val="0"/>
                  <w:vAlign w:val="center"/>
                </w:tcPr>
                <w:p w14:paraId="108B4757">
                  <w:pPr>
                    <w:pStyle w:val="59"/>
                    <w:ind w:firstLine="420"/>
                    <w:rPr>
                      <w:rFonts w:ascii="Times New Roman" w:hAnsi="Times New Roman"/>
                      <w:smallCaps w:val="0"/>
                      <w:color w:val="auto"/>
                      <w:highlight w:val="none"/>
                    </w:rPr>
                  </w:pPr>
                </w:p>
              </w:tc>
              <w:tc>
                <w:tcPr>
                  <w:tcW w:w="614" w:type="pct"/>
                  <w:gridSpan w:val="2"/>
                  <w:noWrap w:val="0"/>
                  <w:vAlign w:val="center"/>
                </w:tcPr>
                <w:p w14:paraId="322B07DD">
                  <w:pPr>
                    <w:jc w:val="center"/>
                    <w:rPr>
                      <w:rFonts w:hint="eastAsia" w:ascii="Times New Roman" w:hAnsi="Times New Roman" w:eastAsia="宋体"/>
                      <w:smallCaps w:val="0"/>
                      <w:color w:val="auto"/>
                      <w:szCs w:val="21"/>
                      <w:highlight w:val="none"/>
                      <w:lang w:eastAsia="zh-CN"/>
                    </w:rPr>
                  </w:pPr>
                  <w:r>
                    <w:rPr>
                      <w:rFonts w:hint="eastAsia" w:ascii="Times New Roman" w:hAnsi="Times New Roman"/>
                      <w:smallCaps w:val="0"/>
                      <w:color w:val="auto"/>
                      <w:szCs w:val="21"/>
                      <w:highlight w:val="none"/>
                      <w:lang w:eastAsia="zh-CN"/>
                    </w:rPr>
                    <w:t>防渗</w:t>
                  </w:r>
                </w:p>
              </w:tc>
              <w:tc>
                <w:tcPr>
                  <w:tcW w:w="246" w:type="pct"/>
                  <w:noWrap w:val="0"/>
                  <w:vAlign w:val="center"/>
                </w:tcPr>
                <w:p w14:paraId="1013016B">
                  <w:pPr>
                    <w:pStyle w:val="59"/>
                    <w:keepNext w:val="0"/>
                    <w:keepLines w:val="0"/>
                    <w:pageBreakBefore w:val="0"/>
                    <w:widowControl w:val="0"/>
                    <w:numPr>
                      <w:ilvl w:val="0"/>
                      <w:numId w:val="0"/>
                    </w:numPr>
                    <w:kinsoku/>
                    <w:wordWrap/>
                    <w:overflowPunct/>
                    <w:topLinePunct w:val="0"/>
                    <w:autoSpaceDE/>
                    <w:autoSpaceDN/>
                    <w:bidi w:val="0"/>
                    <w:adjustRightInd w:val="0"/>
                    <w:snapToGrid/>
                    <w:spacing w:line="360" w:lineRule="auto"/>
                    <w:jc w:val="left"/>
                    <w:textAlignment w:val="baseline"/>
                    <w:rPr>
                      <w:rFonts w:hint="eastAsia" w:ascii="Times New Roman" w:hAnsi="Times New Roman"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简单防渗区</w:t>
                  </w:r>
                </w:p>
              </w:tc>
              <w:tc>
                <w:tcPr>
                  <w:tcW w:w="2914" w:type="pct"/>
                  <w:gridSpan w:val="2"/>
                  <w:noWrap w:val="0"/>
                  <w:vAlign w:val="center"/>
                </w:tcPr>
                <w:p w14:paraId="725EE8C0">
                  <w:pPr>
                    <w:pStyle w:val="59"/>
                    <w:numPr>
                      <w:ilvl w:val="0"/>
                      <w:numId w:val="0"/>
                    </w:numPr>
                    <w:jc w:val="center"/>
                    <w:rPr>
                      <w:rFonts w:hint="eastAsia" w:ascii="Times New Roman" w:hAnsi="Times New Roman" w:eastAsia="宋体" w:cs="宋体"/>
                      <w:color w:val="auto"/>
                      <w:kern w:val="0"/>
                      <w:sz w:val="20"/>
                      <w:szCs w:val="20"/>
                      <w:highlight w:val="none"/>
                      <w:lang w:val="en-US" w:eastAsia="zh-CN" w:bidi="ar"/>
                    </w:rPr>
                  </w:pPr>
                  <w:r>
                    <w:rPr>
                      <w:rFonts w:hint="eastAsia" w:cs="Times New Roman"/>
                      <w:b w:val="0"/>
                      <w:bCs w:val="0"/>
                      <w:color w:val="auto"/>
                      <w:sz w:val="21"/>
                      <w:szCs w:val="21"/>
                      <w:highlight w:val="none"/>
                      <w:vertAlign w:val="baseline"/>
                      <w:lang w:val="en-US" w:eastAsia="zh-CN"/>
                    </w:rPr>
                    <w:t>药品库、气瓶室、样品储藏间、理化分析室</w:t>
                  </w:r>
                  <w:r>
                    <w:rPr>
                      <w:rFonts w:hint="eastAsia" w:ascii="Times New Roman" w:hAnsi="Times New Roman" w:eastAsia="宋体" w:cs="Times New Roman"/>
                      <w:b w:val="0"/>
                      <w:bCs w:val="0"/>
                      <w:color w:val="auto"/>
                      <w:sz w:val="21"/>
                      <w:szCs w:val="21"/>
                      <w:highlight w:val="none"/>
                      <w:vertAlign w:val="baseline"/>
                      <w:lang w:val="en-US" w:eastAsia="zh-CN"/>
                    </w:rPr>
                    <w:t>等</w:t>
                  </w:r>
                  <w:r>
                    <w:rPr>
                      <w:rFonts w:hint="eastAsia" w:cs="Times New Roman"/>
                      <w:b w:val="0"/>
                      <w:bCs w:val="0"/>
                      <w:color w:val="auto"/>
                      <w:sz w:val="21"/>
                      <w:szCs w:val="21"/>
                      <w:highlight w:val="none"/>
                      <w:vertAlign w:val="baseline"/>
                      <w:lang w:val="en-US" w:eastAsia="zh-CN"/>
                    </w:rPr>
                    <w:t>进行主体实验的实验区</w:t>
                  </w:r>
                  <w:r>
                    <w:rPr>
                      <w:rFonts w:hint="eastAsia" w:ascii="Times New Roman" w:hAnsi="Times New Roman" w:eastAsia="宋体" w:cs="Times New Roman"/>
                      <w:b w:val="0"/>
                      <w:bCs w:val="0"/>
                      <w:color w:val="auto"/>
                      <w:sz w:val="21"/>
                      <w:szCs w:val="21"/>
                      <w:highlight w:val="none"/>
                      <w:vertAlign w:val="baseline"/>
                      <w:lang w:val="en-US" w:eastAsia="zh-CN"/>
                    </w:rPr>
                    <w:t>，办公区、</w:t>
                  </w:r>
                  <w:r>
                    <w:rPr>
                      <w:rFonts w:hint="eastAsia" w:ascii="Times New Roman" w:hAnsi="Times New Roman" w:cs="Times New Roman"/>
                      <w:b w:val="0"/>
                      <w:bCs w:val="0"/>
                      <w:color w:val="auto"/>
                      <w:sz w:val="21"/>
                      <w:szCs w:val="21"/>
                      <w:highlight w:val="none"/>
                      <w:vertAlign w:val="baseline"/>
                      <w:lang w:val="en-US" w:eastAsia="zh-CN"/>
                    </w:rPr>
                    <w:t>值班室</w:t>
                  </w:r>
                  <w:r>
                    <w:rPr>
                      <w:rFonts w:hint="eastAsia" w:ascii="Times New Roman" w:hAnsi="Times New Roman" w:eastAsia="宋体" w:cs="Times New Roman"/>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仪器室</w:t>
                  </w:r>
                  <w:r>
                    <w:rPr>
                      <w:rFonts w:hint="eastAsia" w:ascii="Times New Roman" w:hAnsi="Times New Roman" w:eastAsia="宋体" w:cs="Times New Roman"/>
                      <w:b w:val="0"/>
                      <w:bCs w:val="0"/>
                      <w:color w:val="auto"/>
                      <w:sz w:val="21"/>
                      <w:szCs w:val="21"/>
                      <w:highlight w:val="none"/>
                      <w:vertAlign w:val="baseline"/>
                      <w:lang w:val="en-US" w:eastAsia="zh-CN"/>
                    </w:rPr>
                    <w:t>等为简单防渗区，进行一般地面</w:t>
                  </w:r>
                  <w:r>
                    <w:rPr>
                      <w:rFonts w:hint="eastAsia" w:cs="Times New Roman"/>
                      <w:b w:val="0"/>
                      <w:bCs w:val="0"/>
                      <w:color w:val="auto"/>
                      <w:sz w:val="21"/>
                      <w:szCs w:val="21"/>
                      <w:highlight w:val="none"/>
                      <w:vertAlign w:val="baseline"/>
                      <w:lang w:val="en-US" w:eastAsia="zh-CN"/>
                    </w:rPr>
                    <w:t>装修</w:t>
                  </w: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920" w:type="pct"/>
                  <w:noWrap w:val="0"/>
                  <w:vAlign w:val="center"/>
                </w:tcPr>
                <w:p w14:paraId="3AD7D791">
                  <w:pPr>
                    <w:pStyle w:val="48"/>
                    <w:spacing w:beforeLines="0" w:afterLines="0" w:line="240" w:lineRule="auto"/>
                    <w:ind w:firstLine="0"/>
                    <w:rPr>
                      <w:rFonts w:hint="eastAsia" w:ascii="Times New Roman" w:hAnsi="Times New Roman" w:eastAsia="宋体"/>
                      <w:smallCaps w:val="0"/>
                      <w:color w:val="auto"/>
                      <w:kern w:val="2"/>
                      <w:sz w:val="21"/>
                      <w:szCs w:val="21"/>
                      <w:highlight w:val="none"/>
                      <w:lang w:eastAsia="zh-CN"/>
                    </w:rPr>
                  </w:pPr>
                  <w:r>
                    <w:rPr>
                      <w:rFonts w:hint="eastAsia" w:ascii="Times New Roman"/>
                      <w:smallCaps w:val="0"/>
                      <w:color w:val="auto"/>
                      <w:kern w:val="2"/>
                      <w:sz w:val="21"/>
                      <w:szCs w:val="21"/>
                      <w:highlight w:val="none"/>
                      <w:lang w:eastAsia="zh-CN"/>
                    </w:rPr>
                    <w:t>新建</w:t>
                  </w:r>
                </w:p>
              </w:tc>
            </w:tr>
          </w:tbl>
          <w:p w14:paraId="2EEF1253">
            <w:pPr>
              <w:spacing w:line="360" w:lineRule="auto"/>
              <w:jc w:val="left"/>
              <w:rPr>
                <w:rFonts w:hint="eastAsia" w:ascii="Times New Roman" w:hAnsi="Times New Roman"/>
                <w:b/>
                <w:bCs/>
                <w:smallCaps w:val="0"/>
                <w:color w:val="auto"/>
                <w:sz w:val="24"/>
                <w:highlight w:val="none"/>
              </w:rPr>
            </w:pPr>
            <w:r>
              <w:rPr>
                <w:rFonts w:hint="eastAsia" w:ascii="Times New Roman" w:hAnsi="Times New Roman"/>
                <w:b/>
                <w:bCs/>
                <w:smallCaps w:val="0"/>
                <w:color w:val="auto"/>
                <w:sz w:val="24"/>
                <w:highlight w:val="none"/>
              </w:rPr>
              <w:t>2.2项目主要设备设施</w:t>
            </w:r>
          </w:p>
          <w:p w14:paraId="41D0CD89">
            <w:pPr>
              <w:spacing w:line="360" w:lineRule="auto"/>
              <w:ind w:firstLine="480" w:firstLineChars="200"/>
              <w:rPr>
                <w:rFonts w:hint="eastAsia" w:ascii="Times New Roman" w:hAnsi="Times New Roman"/>
                <w:b/>
                <w:bCs/>
                <w:smallCaps w:val="0"/>
                <w:color w:val="auto"/>
                <w:sz w:val="24"/>
                <w:highlight w:val="none"/>
              </w:rPr>
            </w:pPr>
            <w:r>
              <w:rPr>
                <w:rFonts w:hint="eastAsia" w:ascii="Times New Roman" w:hAnsi="Times New Roman"/>
                <w:smallCaps w:val="0"/>
                <w:color w:val="auto"/>
                <w:sz w:val="24"/>
                <w:highlight w:val="none"/>
              </w:rPr>
              <w:t>本项目主要设备设施见表2-2。</w:t>
            </w:r>
          </w:p>
          <w:p w14:paraId="7848F4D0">
            <w:pPr>
              <w:spacing w:line="360" w:lineRule="auto"/>
              <w:jc w:val="center"/>
              <w:rPr>
                <w:rFonts w:hint="eastAsia" w:ascii="Times New Roman" w:hAnsi="Times New Roman"/>
                <w:smallCaps w:val="0"/>
                <w:color w:val="auto"/>
                <w:szCs w:val="21"/>
                <w:highlight w:val="none"/>
              </w:rPr>
            </w:pPr>
            <w:r>
              <w:rPr>
                <w:rFonts w:hint="eastAsia" w:ascii="Times New Roman" w:hAnsi="Times New Roman"/>
                <w:b/>
                <w:bCs/>
                <w:smallCaps w:val="0"/>
                <w:color w:val="auto"/>
                <w:sz w:val="24"/>
                <w:highlight w:val="none"/>
              </w:rPr>
              <w:t>表2-2    主要设施一览表</w:t>
            </w:r>
          </w:p>
          <w:tbl>
            <w:tblPr>
              <w:tblStyle w:val="23"/>
              <w:tblW w:w="7295"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6"/>
              <w:gridCol w:w="2372"/>
              <w:gridCol w:w="1310"/>
              <w:gridCol w:w="1745"/>
              <w:gridCol w:w="1122"/>
            </w:tblGrid>
            <w:tr w14:paraId="6F6CC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B840">
                  <w:pPr>
                    <w:keepNext w:val="0"/>
                    <w:keepLines w:val="0"/>
                    <w:widowControl/>
                    <w:suppressLineNumbers w:val="0"/>
                    <w:jc w:val="center"/>
                    <w:textAlignment w:val="center"/>
                    <w:rPr>
                      <w:rFonts w:hint="eastAsia" w:ascii="Times New Roman" w:hAnsi="Times New Roman" w:eastAsia="宋体" w:cs="宋体"/>
                      <w:b/>
                      <w:bCs/>
                      <w:i w:val="0"/>
                      <w:iCs w:val="0"/>
                      <w:smallCaps w:val="0"/>
                      <w:color w:val="auto"/>
                      <w:kern w:val="0"/>
                      <w:sz w:val="21"/>
                      <w:szCs w:val="21"/>
                      <w:highlight w:val="none"/>
                      <w:u w:val="none"/>
                      <w:lang w:val="en-US" w:eastAsia="zh-CN" w:bidi="ar"/>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序号</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3F9F">
                  <w:pPr>
                    <w:keepNext w:val="0"/>
                    <w:keepLines w:val="0"/>
                    <w:widowControl/>
                    <w:suppressLineNumbers w:val="0"/>
                    <w:jc w:val="center"/>
                    <w:textAlignment w:val="center"/>
                    <w:rPr>
                      <w:rFonts w:hint="eastAsia" w:ascii="Times New Roman" w:hAnsi="Times New Roman" w:eastAsia="宋体" w:cs="宋体"/>
                      <w:b/>
                      <w:bCs/>
                      <w:i w:val="0"/>
                      <w:iCs w:val="0"/>
                      <w:smallCaps w:val="0"/>
                      <w:color w:val="auto"/>
                      <w:kern w:val="0"/>
                      <w:sz w:val="21"/>
                      <w:szCs w:val="21"/>
                      <w:highlight w:val="none"/>
                      <w:u w:val="none"/>
                      <w:lang w:val="en-US" w:eastAsia="zh-CN" w:bidi="ar"/>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仪器名称</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CE67">
                  <w:pPr>
                    <w:keepNext w:val="0"/>
                    <w:keepLines w:val="0"/>
                    <w:widowControl/>
                    <w:suppressLineNumbers w:val="0"/>
                    <w:jc w:val="center"/>
                    <w:textAlignment w:val="center"/>
                    <w:rPr>
                      <w:rFonts w:hint="eastAsia" w:ascii="Times New Roman" w:hAnsi="Times New Roman" w:eastAsia="宋体" w:cs="宋体"/>
                      <w:b/>
                      <w:bCs/>
                      <w:i w:val="0"/>
                      <w:iCs w:val="0"/>
                      <w:smallCaps w:val="0"/>
                      <w:color w:val="auto"/>
                      <w:kern w:val="0"/>
                      <w:sz w:val="21"/>
                      <w:szCs w:val="21"/>
                      <w:highlight w:val="none"/>
                      <w:u w:val="none"/>
                      <w:lang w:val="en-US" w:eastAsia="zh-CN" w:bidi="ar"/>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型号（规格）</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3E065">
                  <w:pPr>
                    <w:keepNext w:val="0"/>
                    <w:keepLines w:val="0"/>
                    <w:widowControl/>
                    <w:suppressLineNumbers w:val="0"/>
                    <w:jc w:val="center"/>
                    <w:textAlignment w:val="top"/>
                    <w:rPr>
                      <w:rFonts w:hint="eastAsia" w:ascii="Times New Roman" w:hAnsi="Times New Roman" w:eastAsia="宋体" w:cs="宋体"/>
                      <w:b/>
                      <w:bCs/>
                      <w:i w:val="0"/>
                      <w:iCs w:val="0"/>
                      <w:smallCaps w:val="0"/>
                      <w:color w:val="auto"/>
                      <w:kern w:val="0"/>
                      <w:sz w:val="21"/>
                      <w:szCs w:val="21"/>
                      <w:highlight w:val="none"/>
                      <w:u w:val="none"/>
                      <w:lang w:val="en-US" w:eastAsia="zh-CN" w:bidi="ar"/>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生产厂家</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49D3">
                  <w:pPr>
                    <w:keepNext w:val="0"/>
                    <w:keepLines w:val="0"/>
                    <w:widowControl/>
                    <w:suppressLineNumbers w:val="0"/>
                    <w:jc w:val="center"/>
                    <w:textAlignment w:val="center"/>
                    <w:rPr>
                      <w:rFonts w:hint="eastAsia" w:ascii="Times New Roman" w:hAnsi="Times New Roman" w:eastAsia="宋体" w:cs="宋体"/>
                      <w:b/>
                      <w:bCs/>
                      <w:i w:val="0"/>
                      <w:iCs w:val="0"/>
                      <w:smallCaps w:val="0"/>
                      <w:color w:val="auto"/>
                      <w:kern w:val="0"/>
                      <w:sz w:val="21"/>
                      <w:szCs w:val="21"/>
                      <w:highlight w:val="none"/>
                      <w:u w:val="none"/>
                      <w:lang w:val="en-US" w:eastAsia="zh-CN" w:bidi="ar"/>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仪器编号</w:t>
                  </w:r>
                </w:p>
              </w:tc>
            </w:tr>
            <w:tr w14:paraId="507C2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D3DC">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EF4A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超声波清洗机</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933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KQ-100DE</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AEE4">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昆山市超声仪器有限公司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E9C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JAYQ-001</w:t>
                  </w:r>
                </w:p>
              </w:tc>
            </w:tr>
            <w:tr w14:paraId="35626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06D1">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E10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磁力搅拌器</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83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8512</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73E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北京中兴伟业仪器有限公司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25B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JAYQ-002</w:t>
                  </w:r>
                </w:p>
              </w:tc>
            </w:tr>
            <w:tr w14:paraId="485E9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A719">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CE3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电热恒温干燥箱</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DB7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202-1AB</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F04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北京中兴伟业仪器有限公司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220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JAYQ-008</w:t>
                  </w:r>
                </w:p>
              </w:tc>
            </w:tr>
            <w:tr w14:paraId="00BE0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78E2">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4</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6FC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箱式电阻炉</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51D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SX-5-12</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1883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北京市光明医疗仪器有限公司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0D3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JAYQ-009</w:t>
                  </w:r>
                </w:p>
              </w:tc>
            </w:tr>
            <w:tr w14:paraId="03C71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CB281">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5</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2648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快速混匀器</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FC4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SK-1</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3C3A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957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JAYQ-010</w:t>
                  </w:r>
                </w:p>
              </w:tc>
            </w:tr>
            <w:tr w14:paraId="623E3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57EB">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6</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6AB5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样品消化装置</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ECD7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KHY-2/KHY-1</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D2E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46E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JAYQ-011</w:t>
                  </w:r>
                </w:p>
              </w:tc>
            </w:tr>
            <w:tr w14:paraId="6BE75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FE495">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7</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84D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电热恒温水温箱</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F9A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HHW21-420</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F5A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北京市光明医疗仪器有限公司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FB9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JAYQ-012</w:t>
                  </w:r>
                </w:p>
              </w:tc>
            </w:tr>
            <w:tr w14:paraId="65E8C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5592">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8</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82D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原子吸收分光光度计（火焰+石墨炉）</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F81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A3AFG</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3D2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北京普析通用仪器有限责任公司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6AC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JAYQ-035</w:t>
                  </w:r>
                </w:p>
              </w:tc>
            </w:tr>
            <w:tr w14:paraId="3279A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C22C">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9</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D71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可见分光光度计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5384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VIS723N</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908F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北京瑞利仪器分析有限公司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54C6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JAYQ-037</w:t>
                  </w:r>
                </w:p>
              </w:tc>
            </w:tr>
            <w:tr w14:paraId="43807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F514">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10</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411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万分之一电子天平</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D0A3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FA2004型</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E1B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上海方瑞仪器有限公司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87D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JAYQ-039</w:t>
                  </w:r>
                </w:p>
              </w:tc>
            </w:tr>
            <w:tr w14:paraId="2C89D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1290">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11</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66D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电子微量天平</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7066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WA20005型</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AA4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上海方瑞仪器有限公司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518E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JAYQ-040</w:t>
                  </w:r>
                </w:p>
              </w:tc>
            </w:tr>
            <w:tr w14:paraId="598E8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8084">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12</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0F8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生物显微镜</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D13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XSP-1CA型</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7723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嘉兴恒升电子有限责任公司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941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JAYQ-041</w:t>
                  </w:r>
                </w:p>
              </w:tc>
            </w:tr>
            <w:tr w14:paraId="7BC4A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34A0">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13</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6947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台式酸度计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B15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PHS-3C</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753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上海仪电科学仪器股份有限公司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79A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JAYQ-045</w:t>
                  </w:r>
                </w:p>
              </w:tc>
            </w:tr>
            <w:tr w14:paraId="17F02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0571">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14</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1F4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气相色谱仪</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E03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GC-4000A</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A78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北京东西分析仪有限公司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D19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JAYQ-046</w:t>
                  </w:r>
                </w:p>
              </w:tc>
            </w:tr>
            <w:tr w14:paraId="65740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AD1E">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15</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40A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全自动空气源</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365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SPB-3</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765C">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E4A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JAYQ-095</w:t>
                  </w:r>
                </w:p>
              </w:tc>
            </w:tr>
            <w:tr w14:paraId="7456A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08314">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16</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549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双道原子荧光光度计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9B4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AFS-2202E</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6A6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北京海光仪器公司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91D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JAYQ-096</w:t>
                  </w:r>
                </w:p>
              </w:tc>
            </w:tr>
            <w:tr w14:paraId="316BB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BE93">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17</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BCC9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氢气发生器</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D91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SPH-300</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D029B">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075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JAYQ-108</w:t>
                  </w:r>
                </w:p>
              </w:tc>
            </w:tr>
            <w:tr w14:paraId="4DDD9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FB1D">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18</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784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除湿机</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C9C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OJ0161E</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E9EE">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8E8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JAYQ-110</w:t>
                  </w:r>
                </w:p>
              </w:tc>
            </w:tr>
            <w:tr w14:paraId="3A4D9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8A525">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19</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2DA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冰箱</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0EF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BCD-539WT</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839F">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海尔</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17C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JAYQ-114</w:t>
                  </w:r>
                </w:p>
              </w:tc>
            </w:tr>
            <w:tr w14:paraId="2042A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F929">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20</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6ED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冰箱</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B42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BCD-539WT</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A0F1">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海尔</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CFE6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JAYQ-115</w:t>
                  </w:r>
                </w:p>
              </w:tc>
            </w:tr>
            <w:tr w14:paraId="4AFE3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4037">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21</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9CA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冰箱</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98E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DW-25L92</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993C">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海尔</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85D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JAYQ-116</w:t>
                  </w:r>
                </w:p>
              </w:tc>
            </w:tr>
            <w:tr w14:paraId="6DA8F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A60E">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22</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4078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电子天平</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B86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JA2003N</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6C1F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上海佑科仪器仪表有限公司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335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JAYQ-125</w:t>
                  </w:r>
                </w:p>
              </w:tc>
            </w:tr>
            <w:tr w14:paraId="0DC4C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A0BB">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23</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EA1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气相色谱仪</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21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GC-2010</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7F1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SHIMADZU</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EF8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JAYQ-126</w:t>
                  </w:r>
                </w:p>
              </w:tc>
            </w:tr>
            <w:tr w14:paraId="07DAB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8C0C">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24</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978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XSP-300C显微镜</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DD9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XSP-300C</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2EAE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上海比目仪器有限公司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7A9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JAYQ-146</w:t>
                  </w:r>
                </w:p>
              </w:tc>
            </w:tr>
            <w:tr w14:paraId="5E7FA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8F38">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25</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F6D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温控电热板</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69B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EH35B</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D225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7AF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JAYQ-165</w:t>
                  </w:r>
                </w:p>
              </w:tc>
            </w:tr>
            <w:tr w14:paraId="0C63D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0F97">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26</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5F2D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723分光光度计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981F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UV-1801</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523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北京瑞利仪器分析有限公司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E5D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JAYQ-173</w:t>
                  </w:r>
                </w:p>
              </w:tc>
            </w:tr>
            <w:tr w14:paraId="1625F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F87F">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27</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675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台式温度计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961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HTC-1</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520D">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6AD0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JAYQ-183</w:t>
                  </w:r>
                </w:p>
              </w:tc>
            </w:tr>
            <w:tr w14:paraId="064D8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CFF6">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28</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F278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台式温度计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8FB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HTC-1</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926A">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82C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JAYQ-184</w:t>
                  </w:r>
                </w:p>
              </w:tc>
            </w:tr>
            <w:tr w14:paraId="66AAA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FDFF">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29</w:t>
                  </w:r>
                </w:p>
              </w:tc>
              <w:tc>
                <w:tcPr>
                  <w:tcW w:w="23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1FC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台式温度计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A10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HTC-1</w:t>
                  </w:r>
                </w:p>
              </w:tc>
              <w:tc>
                <w:tcPr>
                  <w:tcW w:w="17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0F0B">
                  <w:pPr>
                    <w:keepNext w:val="0"/>
                    <w:keepLines w:val="0"/>
                    <w:widowControl/>
                    <w:suppressLineNumbers w:val="0"/>
                    <w:jc w:val="center"/>
                    <w:textAlignment w:val="top"/>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514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JAYQ-185</w:t>
                  </w:r>
                </w:p>
              </w:tc>
            </w:tr>
            <w:tr w14:paraId="2B0C7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056E">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30</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8279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722分光光度计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8D0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722</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1F88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上海仪表科技有限公司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035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JAYQ-219</w:t>
                  </w:r>
                </w:p>
              </w:tc>
            </w:tr>
            <w:tr w14:paraId="5AB19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A40AE">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31</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F5CB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气相色谱仪</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58EE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SP-3420</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0458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北京瑞利仪器分析有限公司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78A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JAYQ-220</w:t>
                  </w:r>
                </w:p>
              </w:tc>
            </w:tr>
            <w:tr w14:paraId="2F7AE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77905">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32</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944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铂金坩埚</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4FFD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20ml</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F6F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天津耀安科技有限公司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4CC9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JAYQ-278</w:t>
                  </w:r>
                </w:p>
              </w:tc>
            </w:tr>
            <w:tr w14:paraId="6CD0D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BC782">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33</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809B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铂金坩埚</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E164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20ml</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73C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天津耀安科技有限公司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67F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JAYQ-279</w:t>
                  </w:r>
                </w:p>
              </w:tc>
            </w:tr>
            <w:tr w14:paraId="4D5B9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DD90D">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34</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8912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铂金坩埚</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104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20ml</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E259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天津耀安科技有限公司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171E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JAYQ-280</w:t>
                  </w:r>
                </w:p>
              </w:tc>
            </w:tr>
            <w:tr w14:paraId="35402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68F4">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35</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63B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便携式可见光分光光度计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F68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V1600</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8CDB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C47A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JAYQ-288</w:t>
                  </w:r>
                </w:p>
              </w:tc>
            </w:tr>
            <w:tr w14:paraId="2C451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4116">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36</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2024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便携式可见光分光光度计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ECE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V1600</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191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上海悦析仪器科技有限公司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8BA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JAYQ-341</w:t>
                  </w:r>
                </w:p>
              </w:tc>
            </w:tr>
            <w:tr w14:paraId="1C1C8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8117">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37</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A68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可见光分光光度计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8D7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723</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D29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上海悦析仪器科技有限公司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20C9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JAYQ-342</w:t>
                  </w:r>
                </w:p>
              </w:tc>
            </w:tr>
            <w:tr w14:paraId="731B2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126F">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38</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6ACC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天平</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0CFC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ML204/02</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DFC4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梅特勒-托利多</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2E1D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JAYQ-415</w:t>
                  </w:r>
                </w:p>
              </w:tc>
            </w:tr>
            <w:tr w14:paraId="677CA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0089">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39</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325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天平</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3D55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AB153-S</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9E2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梅特勒-托利多</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295F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JAYQ-416</w:t>
                  </w:r>
                </w:p>
              </w:tc>
            </w:tr>
            <w:tr w14:paraId="14F09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8CE7">
                  <w:pPr>
                    <w:keepNext w:val="0"/>
                    <w:keepLines w:val="0"/>
                    <w:widowControl/>
                    <w:suppressLineNumbers w:val="0"/>
                    <w:jc w:val="center"/>
                    <w:textAlignment w:val="center"/>
                    <w:rPr>
                      <w:rFonts w:hint="default" w:ascii="Times New Roman" w:hAnsi="Times New Roman" w:eastAsia="宋体" w:cs="宋体"/>
                      <w:i w:val="0"/>
                      <w:iCs w:val="0"/>
                      <w:smallCaps w:val="0"/>
                      <w:color w:val="auto"/>
                      <w:kern w:val="0"/>
                      <w:sz w:val="21"/>
                      <w:szCs w:val="21"/>
                      <w:highlight w:val="none"/>
                      <w:u w:val="none"/>
                      <w:lang w:val="en-US" w:eastAsia="zh-CN" w:bidi="ar"/>
                    </w:rPr>
                  </w:pPr>
                  <w:r>
                    <w:rPr>
                      <w:rFonts w:hint="eastAsia" w:ascii="Times New Roman" w:hAnsi="Times New Roman" w:eastAsia="宋体" w:cs="宋体"/>
                      <w:i w:val="0"/>
                      <w:iCs w:val="0"/>
                      <w:smallCaps w:val="0"/>
                      <w:color w:val="auto"/>
                      <w:kern w:val="0"/>
                      <w:sz w:val="21"/>
                      <w:szCs w:val="21"/>
                      <w:highlight w:val="none"/>
                      <w:u w:val="none"/>
                      <w:lang w:val="en-US" w:eastAsia="zh-CN" w:bidi="ar"/>
                    </w:rPr>
                    <w:t>40</w:t>
                  </w:r>
                </w:p>
              </w:tc>
              <w:tc>
                <w:tcPr>
                  <w:tcW w:w="23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86D8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原子吸收分光光度计</w:t>
                  </w: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4969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A3AFG-12</w:t>
                  </w:r>
                </w:p>
              </w:tc>
              <w:tc>
                <w:tcPr>
                  <w:tcW w:w="1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1A65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北京普析通用仪器有限</w:t>
                  </w:r>
                  <w:r>
                    <w:rPr>
                      <w:rFonts w:hint="eastAsia" w:ascii="Times New Roman" w:hAnsi="Times New Roman" w:eastAsia="宋体" w:cs="宋体"/>
                      <w:i w:val="0"/>
                      <w:iCs w:val="0"/>
                      <w:smallCaps w:val="0"/>
                      <w:color w:val="auto"/>
                      <w:kern w:val="0"/>
                      <w:sz w:val="21"/>
                      <w:szCs w:val="21"/>
                      <w:highlight w:val="none"/>
                      <w:u w:val="none"/>
                      <w:lang w:val="en-US" w:eastAsia="zh-CN" w:bidi="ar"/>
                    </w:rPr>
                    <w:br w:type="textWrapping"/>
                  </w:r>
                  <w:r>
                    <w:rPr>
                      <w:rFonts w:hint="eastAsia" w:ascii="Times New Roman" w:hAnsi="Times New Roman" w:eastAsia="宋体" w:cs="宋体"/>
                      <w:i w:val="0"/>
                      <w:iCs w:val="0"/>
                      <w:smallCaps w:val="0"/>
                      <w:color w:val="auto"/>
                      <w:kern w:val="0"/>
                      <w:sz w:val="21"/>
                      <w:szCs w:val="21"/>
                      <w:highlight w:val="none"/>
                      <w:u w:val="none"/>
                      <w:lang w:val="en-US" w:eastAsia="zh-CN" w:bidi="ar"/>
                    </w:rPr>
                    <w:t>责任公司</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FFF6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JAYQ-417</w:t>
                  </w:r>
                </w:p>
              </w:tc>
            </w:tr>
          </w:tbl>
          <w:p w14:paraId="139B0A51">
            <w:pPr>
              <w:spacing w:line="360" w:lineRule="auto"/>
              <w:jc w:val="left"/>
              <w:rPr>
                <w:rFonts w:hint="eastAsia" w:ascii="Times New Roman" w:hAnsi="Times New Roman"/>
                <w:b/>
                <w:bCs/>
                <w:smallCaps w:val="0"/>
                <w:color w:val="auto"/>
                <w:sz w:val="24"/>
                <w:highlight w:val="none"/>
              </w:rPr>
            </w:pPr>
          </w:p>
          <w:p w14:paraId="68B059C9">
            <w:pPr>
              <w:spacing w:line="360" w:lineRule="auto"/>
              <w:jc w:val="left"/>
              <w:rPr>
                <w:rFonts w:ascii="Times New Roman" w:hAnsi="Times New Roman"/>
                <w:b/>
                <w:bCs/>
                <w:smallCaps w:val="0"/>
                <w:color w:val="auto"/>
                <w:sz w:val="24"/>
                <w:highlight w:val="none"/>
              </w:rPr>
            </w:pPr>
            <w:r>
              <w:rPr>
                <w:rFonts w:hint="eastAsia" w:ascii="Times New Roman" w:hAnsi="Times New Roman"/>
                <w:b/>
                <w:bCs/>
                <w:smallCaps w:val="0"/>
                <w:color w:val="auto"/>
                <w:sz w:val="24"/>
                <w:highlight w:val="none"/>
              </w:rPr>
              <w:t>2.3原辅材料消耗情况</w:t>
            </w:r>
          </w:p>
          <w:p w14:paraId="2441D0F8">
            <w:pPr>
              <w:widowControl/>
              <w:spacing w:line="360" w:lineRule="auto"/>
              <w:ind w:firstLine="480" w:firstLineChars="200"/>
              <w:jc w:val="left"/>
              <w:rPr>
                <w:rFonts w:ascii="Times New Roman" w:hAnsi="Times New Roman"/>
                <w:b/>
                <w:bCs/>
                <w:smallCaps w:val="0"/>
                <w:color w:val="auto"/>
                <w:sz w:val="24"/>
                <w:highlight w:val="none"/>
              </w:rPr>
            </w:pPr>
            <w:r>
              <w:rPr>
                <w:rFonts w:hint="eastAsia" w:ascii="Times New Roman" w:hAnsi="Times New Roman"/>
                <w:smallCaps w:val="0"/>
                <w:color w:val="auto"/>
                <w:sz w:val="24"/>
                <w:highlight w:val="none"/>
              </w:rPr>
              <w:t>本项目主要原辅材料消耗情况见表</w:t>
            </w:r>
            <w:r>
              <w:rPr>
                <w:rFonts w:ascii="Times New Roman" w:hAnsi="Times New Roman"/>
                <w:smallCaps w:val="0"/>
                <w:color w:val="auto"/>
                <w:sz w:val="24"/>
                <w:highlight w:val="none"/>
              </w:rPr>
              <w:t>2-</w:t>
            </w:r>
            <w:r>
              <w:rPr>
                <w:rFonts w:hint="eastAsia" w:ascii="Times New Roman" w:hAnsi="Times New Roman"/>
                <w:smallCaps w:val="0"/>
                <w:color w:val="auto"/>
                <w:sz w:val="24"/>
                <w:highlight w:val="none"/>
              </w:rPr>
              <w:t>3，主要能源消耗情况见表</w:t>
            </w:r>
            <w:r>
              <w:rPr>
                <w:rFonts w:ascii="Times New Roman" w:hAnsi="Times New Roman"/>
                <w:smallCaps w:val="0"/>
                <w:color w:val="auto"/>
                <w:sz w:val="24"/>
                <w:highlight w:val="none"/>
              </w:rPr>
              <w:t>2-</w:t>
            </w:r>
            <w:r>
              <w:rPr>
                <w:rFonts w:hint="eastAsia" w:ascii="Times New Roman" w:hAnsi="Times New Roman"/>
                <w:smallCaps w:val="0"/>
                <w:color w:val="auto"/>
                <w:sz w:val="24"/>
                <w:highlight w:val="none"/>
              </w:rPr>
              <w:t>4</w:t>
            </w:r>
            <w:r>
              <w:rPr>
                <w:rFonts w:hint="eastAsia" w:ascii="Times New Roman" w:hAnsi="Times New Roman"/>
                <w:smallCaps w:val="0"/>
                <w:color w:val="auto"/>
                <w:szCs w:val="21"/>
                <w:highlight w:val="none"/>
              </w:rPr>
              <w:t>。</w:t>
            </w:r>
          </w:p>
          <w:p w14:paraId="4B972EB1">
            <w:pPr>
              <w:spacing w:line="360" w:lineRule="auto"/>
              <w:jc w:val="center"/>
              <w:rPr>
                <w:rFonts w:hint="eastAsia" w:ascii="Times New Roman" w:hAnsi="Times New Roman"/>
                <w:b/>
                <w:bCs/>
                <w:smallCaps w:val="0"/>
                <w:color w:val="auto"/>
                <w:sz w:val="24"/>
                <w:highlight w:val="none"/>
              </w:rPr>
            </w:pPr>
            <w:r>
              <w:rPr>
                <w:rFonts w:ascii="Times New Roman" w:hAnsi="Times New Roman"/>
                <w:b/>
                <w:bCs/>
                <w:smallCaps w:val="0"/>
                <w:color w:val="auto"/>
                <w:sz w:val="24"/>
                <w:highlight w:val="none"/>
              </w:rPr>
              <w:t>表</w:t>
            </w:r>
            <w:r>
              <w:rPr>
                <w:rFonts w:hint="eastAsia" w:ascii="Times New Roman" w:hAnsi="Times New Roman"/>
                <w:b/>
                <w:bCs/>
                <w:smallCaps w:val="0"/>
                <w:color w:val="auto"/>
                <w:sz w:val="24"/>
                <w:highlight w:val="none"/>
              </w:rPr>
              <w:t>2-3</w:t>
            </w:r>
            <w:r>
              <w:rPr>
                <w:rFonts w:ascii="Times New Roman" w:hAnsi="Times New Roman"/>
                <w:b/>
                <w:bCs/>
                <w:smallCaps w:val="0"/>
                <w:color w:val="auto"/>
                <w:sz w:val="24"/>
                <w:highlight w:val="none"/>
              </w:rPr>
              <w:t xml:space="preserve">    </w:t>
            </w:r>
            <w:r>
              <w:rPr>
                <w:rFonts w:hint="eastAsia" w:ascii="Times New Roman" w:hAnsi="Times New Roman"/>
                <w:b/>
                <w:bCs/>
                <w:smallCaps w:val="0"/>
                <w:color w:val="auto"/>
                <w:sz w:val="24"/>
                <w:highlight w:val="none"/>
              </w:rPr>
              <w:t>主要原材料消耗</w:t>
            </w:r>
            <w:r>
              <w:rPr>
                <w:rFonts w:ascii="Times New Roman" w:hAnsi="Times New Roman"/>
                <w:b/>
                <w:bCs/>
                <w:smallCaps w:val="0"/>
                <w:color w:val="auto"/>
                <w:sz w:val="24"/>
                <w:highlight w:val="none"/>
              </w:rPr>
              <w:t>一览</w:t>
            </w:r>
            <w:r>
              <w:rPr>
                <w:rFonts w:hint="eastAsia" w:ascii="Times New Roman" w:hAnsi="Times New Roman"/>
                <w:b/>
                <w:bCs/>
                <w:smallCaps w:val="0"/>
                <w:color w:val="auto"/>
                <w:sz w:val="24"/>
                <w:highlight w:val="none"/>
              </w:rPr>
              <w:t>表</w:t>
            </w:r>
          </w:p>
          <w:tbl>
            <w:tblPr>
              <w:tblStyle w:val="23"/>
              <w:tblW w:w="79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4"/>
              <w:gridCol w:w="2575"/>
              <w:gridCol w:w="943"/>
              <w:gridCol w:w="2270"/>
              <w:gridCol w:w="538"/>
              <w:gridCol w:w="1077"/>
            </w:tblGrid>
            <w:tr w14:paraId="79953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D358D91">
                  <w:pPr>
                    <w:keepNext w:val="0"/>
                    <w:keepLines w:val="0"/>
                    <w:widowControl/>
                    <w:suppressLineNumbers w:val="0"/>
                    <w:jc w:val="center"/>
                    <w:textAlignment w:val="center"/>
                    <w:rPr>
                      <w:rFonts w:hint="eastAsia" w:ascii="Times New Roman" w:hAnsi="Times New Roman" w:eastAsia="宋体" w:cs="宋体"/>
                      <w:b/>
                      <w:bCs/>
                      <w:i w:val="0"/>
                      <w:iCs w:val="0"/>
                      <w:smallCaps w:val="0"/>
                      <w:color w:val="auto"/>
                      <w:sz w:val="21"/>
                      <w:szCs w:val="21"/>
                      <w:highlight w:val="none"/>
                      <w:u w:val="none"/>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序号</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4E0066E">
                  <w:pPr>
                    <w:keepNext w:val="0"/>
                    <w:keepLines w:val="0"/>
                    <w:widowControl/>
                    <w:suppressLineNumbers w:val="0"/>
                    <w:jc w:val="center"/>
                    <w:textAlignment w:val="center"/>
                    <w:rPr>
                      <w:rFonts w:hint="eastAsia" w:ascii="Times New Roman" w:hAnsi="Times New Roman" w:eastAsia="宋体" w:cs="宋体"/>
                      <w:b/>
                      <w:bCs/>
                      <w:i w:val="0"/>
                      <w:iCs w:val="0"/>
                      <w:smallCaps w:val="0"/>
                      <w:color w:val="auto"/>
                      <w:sz w:val="21"/>
                      <w:szCs w:val="21"/>
                      <w:highlight w:val="none"/>
                      <w:u w:val="none"/>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名称</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EFA7C27">
                  <w:pPr>
                    <w:keepNext w:val="0"/>
                    <w:keepLines w:val="0"/>
                    <w:widowControl/>
                    <w:suppressLineNumbers w:val="0"/>
                    <w:jc w:val="center"/>
                    <w:textAlignment w:val="center"/>
                    <w:rPr>
                      <w:rFonts w:hint="eastAsia" w:ascii="Times New Roman" w:hAnsi="Times New Roman" w:eastAsia="宋体" w:cs="宋体"/>
                      <w:b/>
                      <w:bCs/>
                      <w:i w:val="0"/>
                      <w:iCs w:val="0"/>
                      <w:smallCaps w:val="0"/>
                      <w:color w:val="auto"/>
                      <w:sz w:val="21"/>
                      <w:szCs w:val="21"/>
                      <w:highlight w:val="none"/>
                      <w:u w:val="none"/>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纯度</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CD12501">
                  <w:pPr>
                    <w:keepNext w:val="0"/>
                    <w:keepLines w:val="0"/>
                    <w:widowControl/>
                    <w:suppressLineNumbers w:val="0"/>
                    <w:jc w:val="center"/>
                    <w:textAlignment w:val="center"/>
                    <w:rPr>
                      <w:rFonts w:hint="eastAsia" w:ascii="Times New Roman" w:hAnsi="Times New Roman" w:eastAsia="宋体" w:cs="宋体"/>
                      <w:b/>
                      <w:bCs/>
                      <w:i w:val="0"/>
                      <w:iCs w:val="0"/>
                      <w:smallCaps w:val="0"/>
                      <w:color w:val="auto"/>
                      <w:sz w:val="21"/>
                      <w:szCs w:val="21"/>
                      <w:highlight w:val="none"/>
                      <w:u w:val="none"/>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规格</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D93251C">
                  <w:pPr>
                    <w:keepNext w:val="0"/>
                    <w:keepLines w:val="0"/>
                    <w:widowControl/>
                    <w:suppressLineNumbers w:val="0"/>
                    <w:jc w:val="center"/>
                    <w:textAlignment w:val="center"/>
                    <w:rPr>
                      <w:rFonts w:hint="eastAsia" w:ascii="Times New Roman" w:hAnsi="Times New Roman" w:eastAsia="宋体" w:cs="宋体"/>
                      <w:b/>
                      <w:bCs/>
                      <w:i w:val="0"/>
                      <w:iCs w:val="0"/>
                      <w:smallCaps w:val="0"/>
                      <w:color w:val="auto"/>
                      <w:sz w:val="21"/>
                      <w:szCs w:val="21"/>
                      <w:highlight w:val="none"/>
                      <w:u w:val="none"/>
                    </w:rPr>
                  </w:pPr>
                  <w:r>
                    <w:rPr>
                      <w:rFonts w:hint="eastAsia" w:ascii="Times New Roman" w:hAnsi="Times New Roman" w:eastAsia="宋体" w:cs="宋体"/>
                      <w:b/>
                      <w:bCs/>
                      <w:i w:val="0"/>
                      <w:iCs w:val="0"/>
                      <w:smallCaps w:val="0"/>
                      <w:color w:val="auto"/>
                      <w:kern w:val="0"/>
                      <w:sz w:val="21"/>
                      <w:szCs w:val="21"/>
                      <w:highlight w:val="none"/>
                      <w:u w:val="none"/>
                      <w:lang w:val="en-US" w:eastAsia="zh-CN" w:bidi="ar"/>
                    </w:rPr>
                    <w:t>单位</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96D5070">
                  <w:pPr>
                    <w:keepNext w:val="0"/>
                    <w:keepLines w:val="0"/>
                    <w:widowControl/>
                    <w:suppressLineNumbers w:val="0"/>
                    <w:jc w:val="center"/>
                    <w:textAlignment w:val="center"/>
                    <w:rPr>
                      <w:rFonts w:hint="default" w:ascii="Times New Roman" w:hAnsi="Times New Roman" w:eastAsia="宋体" w:cs="宋体"/>
                      <w:b/>
                      <w:bCs/>
                      <w:i w:val="0"/>
                      <w:iCs w:val="0"/>
                      <w:smallCaps w:val="0"/>
                      <w:color w:val="auto"/>
                      <w:sz w:val="21"/>
                      <w:szCs w:val="21"/>
                      <w:highlight w:val="none"/>
                      <w:u w:val="none"/>
                      <w:lang w:val="en-US"/>
                    </w:rPr>
                  </w:pPr>
                  <w:r>
                    <w:rPr>
                      <w:rFonts w:hint="eastAsia" w:ascii="Times New Roman" w:hAnsi="Times New Roman" w:cs="宋体"/>
                      <w:b/>
                      <w:bCs/>
                      <w:i w:val="0"/>
                      <w:iCs w:val="0"/>
                      <w:smallCaps w:val="0"/>
                      <w:color w:val="auto"/>
                      <w:kern w:val="0"/>
                      <w:sz w:val="21"/>
                      <w:szCs w:val="21"/>
                      <w:highlight w:val="none"/>
                      <w:u w:val="none"/>
                      <w:lang w:val="en-US" w:eastAsia="zh-CN" w:bidi="ar"/>
                    </w:rPr>
                    <w:t>年消耗量</w:t>
                  </w:r>
                </w:p>
              </w:tc>
            </w:tr>
            <w:tr w14:paraId="4222B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B744B2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432143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氨基安替比林</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0A559D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34AEDB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79BD86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2D643F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3864B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24D491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BD061E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氨基磺酸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BB84CD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2AA937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2289C5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135875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2/6</w:t>
                  </w:r>
                </w:p>
              </w:tc>
            </w:tr>
            <w:tr w14:paraId="559CF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B6E22E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60CC00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巴比妥酸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547AAE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19FDDF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98670D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067DE2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1152F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90D80C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A60D6B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饱和溴水</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614F4D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F7B22F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64EC48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1762A81">
                  <w:pPr>
                    <w:jc w:val="center"/>
                    <w:rPr>
                      <w:rFonts w:hint="eastAsia"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w:t>
                  </w:r>
                </w:p>
              </w:tc>
            </w:tr>
            <w:tr w14:paraId="3627C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9334E2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5EF5B0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丙二酸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BEFA3A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208DFD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CB3BE3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AF6181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E2D7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55EB40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42DCDA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丙三醇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FFEB34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C402D2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357E35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9497DD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3A697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DF4362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95DCCE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碘化钾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C5D51A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C9E6AD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5D528C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7E2F9A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9</w:t>
                  </w:r>
                </w:p>
              </w:tc>
            </w:tr>
            <w:tr w14:paraId="58480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3C4104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201114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碘酸钾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468D54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79D162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100克/50克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45EB3F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E0EA53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1/2</w:t>
                  </w:r>
                </w:p>
              </w:tc>
            </w:tr>
            <w:tr w14:paraId="532D2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D6EFCE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CC4CB1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对氨基苯磺酸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A2A06F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147088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w:t>
                  </w:r>
                </w:p>
              </w:tc>
              <w:tc>
                <w:tcPr>
                  <w:tcW w:w="538" w:type="dxa"/>
                  <w:tcBorders>
                    <w:top w:val="single" w:color="000000" w:sz="4" w:space="0"/>
                    <w:left w:val="single" w:color="000000" w:sz="4" w:space="0"/>
                    <w:bottom w:val="single" w:color="000000" w:sz="4" w:space="0"/>
                    <w:right w:val="single" w:color="000000" w:sz="4" w:space="0"/>
                  </w:tcBorders>
                  <w:noWrap/>
                  <w:vAlign w:val="bottom"/>
                </w:tcPr>
                <w:p w14:paraId="678B3940">
                  <w:pPr>
                    <w:keepNext w:val="0"/>
                    <w:keepLines w:val="0"/>
                    <w:widowControl/>
                    <w:suppressLineNumbers w:val="0"/>
                    <w:jc w:val="center"/>
                    <w:textAlignment w:val="bottom"/>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A27C14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1+1</w:t>
                  </w:r>
                </w:p>
              </w:tc>
            </w:tr>
            <w:tr w14:paraId="32196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DF5AC3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r>
                    <w:rPr>
                      <w:rFonts w:hint="eastAsia" w:cs="宋体"/>
                      <w:i w:val="0"/>
                      <w:iCs w:val="0"/>
                      <w:smallCaps w:val="0"/>
                      <w:color w:val="auto"/>
                      <w:kern w:val="0"/>
                      <w:sz w:val="21"/>
                      <w:szCs w:val="21"/>
                      <w:highlight w:val="none"/>
                      <w:u w:val="none"/>
                      <w:lang w:val="en-US" w:eastAsia="zh-CN" w:bidi="ar"/>
                    </w:rPr>
                    <w:t>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F6CB75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对二甲氨基苯甲醛</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AA5E0A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74F627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B51E42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C143F3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3/1</w:t>
                  </w:r>
                </w:p>
              </w:tc>
            </w:tr>
            <w:tr w14:paraId="3D1FC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C56F93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r>
                    <w:rPr>
                      <w:rFonts w:hint="eastAsia" w:cs="宋体"/>
                      <w:i w:val="0"/>
                      <w:iCs w:val="0"/>
                      <w:smallCaps w:val="0"/>
                      <w:color w:val="auto"/>
                      <w:kern w:val="0"/>
                      <w:sz w:val="21"/>
                      <w:szCs w:val="21"/>
                      <w:highlight w:val="none"/>
                      <w:u w:val="none"/>
                      <w:lang w:val="en-US" w:eastAsia="zh-CN" w:bidi="ar"/>
                    </w:rPr>
                    <w:t>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A5EC31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1,3二苯基腺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AAD3746">
                  <w:pPr>
                    <w:jc w:val="center"/>
                    <w:rPr>
                      <w:rFonts w:hint="eastAsia" w:ascii="Times New Roman" w:hAnsi="Times New Roman" w:eastAsia="宋体" w:cs="宋体"/>
                      <w:i w:val="0"/>
                      <w:iCs w:val="0"/>
                      <w:smallCaps w:val="0"/>
                      <w:color w:val="auto"/>
                      <w:sz w:val="21"/>
                      <w:szCs w:val="21"/>
                      <w:highlight w:val="none"/>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C2740D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98%  25g</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27FD9F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0A3F1F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70534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38351A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r>
                    <w:rPr>
                      <w:rFonts w:hint="eastAsia" w:cs="宋体"/>
                      <w:i w:val="0"/>
                      <w:iCs w:val="0"/>
                      <w:smallCaps w:val="0"/>
                      <w:color w:val="auto"/>
                      <w:kern w:val="0"/>
                      <w:sz w:val="21"/>
                      <w:szCs w:val="21"/>
                      <w:highlight w:val="none"/>
                      <w:u w:val="none"/>
                      <w:lang w:val="en-US" w:eastAsia="zh-CN" w:bidi="ar"/>
                    </w:rPr>
                    <w:t>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32912F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对硝基苯胺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F32A17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C3EF82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EE49D7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CA7E50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318B6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6EABC3C">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r>
                    <w:rPr>
                      <w:rFonts w:hint="eastAsia" w:cs="宋体"/>
                      <w:i w:val="0"/>
                      <w:iCs w:val="0"/>
                      <w:smallCaps w:val="0"/>
                      <w:color w:val="auto"/>
                      <w:kern w:val="0"/>
                      <w:sz w:val="21"/>
                      <w:szCs w:val="21"/>
                      <w:highlight w:val="none"/>
                      <w:u w:val="none"/>
                      <w:lang w:val="en-US" w:eastAsia="zh-CN" w:bidi="ar"/>
                    </w:rPr>
                    <w:t>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85FC86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二苯基硫巴腙</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487056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46E133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FF433A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037183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E698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F8D3ED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A638DB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二氧化硅</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BB8228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2F147E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462A01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918013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7668C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AF811D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4A0471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二乙基二硫代氨基甲酸银</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5A3FD4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85B920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5克/25克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E12FE3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A1BEDD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2/1</w:t>
                  </w:r>
                </w:p>
              </w:tc>
            </w:tr>
            <w:tr w14:paraId="0D168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357AD6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3A22B3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酚酞</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8FECD5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227AD4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70B26B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07DBBD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4AC32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C939AE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B23BFB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高锰酸钾滴定标准溶液</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DD5979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4FCFBA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0.1mol/L /0.5mol/L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E7C7D7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B17432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1/1</w:t>
                  </w:r>
                </w:p>
              </w:tc>
            </w:tr>
            <w:tr w14:paraId="58C28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5DA3FE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741258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环己二胺四乙酸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5D7400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3852D1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25克/1克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C94DEB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C2A4A7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1/2</w:t>
                  </w:r>
                </w:p>
              </w:tc>
            </w:tr>
            <w:tr w14:paraId="31207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6FEAA8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44B60B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环己烷</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07D164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色谱纯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3E355B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7616E7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559967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348C3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84C470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r>
                    <w:rPr>
                      <w:rFonts w:hint="eastAsia" w:cs="宋体"/>
                      <w:i w:val="0"/>
                      <w:iCs w:val="0"/>
                      <w:smallCaps w:val="0"/>
                      <w:color w:val="auto"/>
                      <w:kern w:val="0"/>
                      <w:sz w:val="21"/>
                      <w:szCs w:val="21"/>
                      <w:highlight w:val="none"/>
                      <w:u w:val="none"/>
                      <w:lang w:val="en-US" w:eastAsia="zh-CN" w:bidi="ar"/>
                    </w:rPr>
                    <w:t>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386E94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甲醇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046930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69A32B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4升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2ACF45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E7DECA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679D1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EC969C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r>
                    <w:rPr>
                      <w:rFonts w:hint="eastAsia" w:cs="宋体"/>
                      <w:i w:val="0"/>
                      <w:iCs w:val="0"/>
                      <w:smallCaps w:val="0"/>
                      <w:color w:val="auto"/>
                      <w:kern w:val="0"/>
                      <w:sz w:val="21"/>
                      <w:szCs w:val="21"/>
                      <w:highlight w:val="none"/>
                      <w:u w:val="none"/>
                      <w:lang w:val="en-US" w:eastAsia="zh-CN" w:bidi="ar"/>
                    </w:rPr>
                    <w:t>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185942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甲基橙</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51D4DA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95B3E1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425763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09A1A5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69BC3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0D9C4E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22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533A0A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聚乙烯醇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AA95A7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D92D7B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F7D2BB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9281EC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3155D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A6A7AB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23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6CF930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抗坏血酸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C2E86F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DED7BC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144713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F799D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13/1</w:t>
                  </w:r>
                </w:p>
              </w:tc>
            </w:tr>
            <w:tr w14:paraId="54E65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7E008D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24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309617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邻苯二甲酸氢钾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2DB9B1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E3803C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6C53FA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4FB190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42405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B2AB18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25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871F15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磷酸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FB7411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优级纯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3B7159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41EC30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F7E627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6</w:t>
                  </w:r>
                </w:p>
              </w:tc>
            </w:tr>
            <w:tr w14:paraId="65CDA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56AFA2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26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081F3A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磷酸二氢钾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3D7B80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F2139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EDDDBF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781926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6</w:t>
                  </w:r>
                </w:p>
              </w:tc>
            </w:tr>
            <w:tr w14:paraId="0E162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F61CC5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27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C3CEFC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磷酸二氢钠（一水）</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319F15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AC4BD1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1A98D3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E63E19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4DBA5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2BDDE2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28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0F7DE4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磷酸氢二钠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A3CB8E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A2007A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A462BF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8829D9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7A9F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E810C5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29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572AE5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硫代硫酸钠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EECE37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D89543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F072F6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9088A2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A594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D5A3EE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r>
                    <w:rPr>
                      <w:rFonts w:hint="eastAsia" w:cs="宋体"/>
                      <w:i w:val="0"/>
                      <w:iCs w:val="0"/>
                      <w:smallCaps w:val="0"/>
                      <w:color w:val="auto"/>
                      <w:kern w:val="0"/>
                      <w:sz w:val="21"/>
                      <w:szCs w:val="21"/>
                      <w:highlight w:val="none"/>
                      <w:u w:val="none"/>
                      <w:lang w:val="en-US" w:eastAsia="zh-CN" w:bidi="ar"/>
                    </w:rPr>
                    <w:t>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90BEF7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硫脲</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CD4F6B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E94498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FA7E9D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16DAEA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A4E5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A974DC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31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9A0B4E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硫氰酸钾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E640AA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74A0F5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6EBE7B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6CCF0E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7F06E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CD3B6B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32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CC6E00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E46606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14775C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8F586D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5901A2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3B96F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F1D008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33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C75F19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硫酸铵</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C8D1DA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43C65A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2840B0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C628AC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20CF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F18C5C3">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34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DA4DBD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硫酸钾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B4BD81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4DEA02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55527D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D904E1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65B65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54A147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35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17EEA7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硫酸肼</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0DFDD9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A303D4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200克/100克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F354E6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A61F8E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1/1</w:t>
                  </w:r>
                </w:p>
              </w:tc>
            </w:tr>
            <w:tr w14:paraId="1CA03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9A47AC3">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36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A516D7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硫酸铁铵</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39DC58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01E556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C8D145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2BF896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7ACED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1638F9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37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5938BF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硫酸铜</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CCF160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F5CFC7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F5465F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F67241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2A7E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3D9692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cs="宋体"/>
                      <w:i w:val="0"/>
                      <w:iCs w:val="0"/>
                      <w:smallCaps w:val="0"/>
                      <w:color w:val="auto"/>
                      <w:kern w:val="0"/>
                      <w:sz w:val="21"/>
                      <w:szCs w:val="21"/>
                      <w:highlight w:val="none"/>
                      <w:u w:val="none"/>
                      <w:lang w:val="en-US" w:eastAsia="zh-CN" w:bidi="ar"/>
                    </w:rPr>
                    <w:t>3</w:t>
                  </w:r>
                  <w:r>
                    <w:rPr>
                      <w:rFonts w:hint="eastAsia" w:ascii="Times New Roman" w:hAnsi="Times New Roman" w:eastAsia="宋体" w:cs="宋体"/>
                      <w:i w:val="0"/>
                      <w:iCs w:val="0"/>
                      <w:smallCaps w:val="0"/>
                      <w:color w:val="auto"/>
                      <w:kern w:val="0"/>
                      <w:sz w:val="21"/>
                      <w:szCs w:val="21"/>
                      <w:highlight w:val="none"/>
                      <w:u w:val="none"/>
                      <w:lang w:val="en-US" w:eastAsia="zh-CN" w:bidi="ar"/>
                    </w:rPr>
                    <w:t>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95309F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硫酸氧钛</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BB964E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A8A9BA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DAFED9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E632C3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0F747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EEFE0B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cs="宋体"/>
                      <w:i w:val="0"/>
                      <w:iCs w:val="0"/>
                      <w:smallCaps w:val="0"/>
                      <w:color w:val="auto"/>
                      <w:kern w:val="0"/>
                      <w:sz w:val="21"/>
                      <w:szCs w:val="21"/>
                      <w:highlight w:val="none"/>
                      <w:u w:val="none"/>
                      <w:lang w:val="en-US" w:eastAsia="zh-CN" w:bidi="ar"/>
                    </w:rPr>
                    <w:t>3</w:t>
                  </w:r>
                  <w:r>
                    <w:rPr>
                      <w:rFonts w:hint="eastAsia" w:ascii="Times New Roman" w:hAnsi="Times New Roman" w:eastAsia="宋体" w:cs="宋体"/>
                      <w:i w:val="0"/>
                      <w:iCs w:val="0"/>
                      <w:smallCaps w:val="0"/>
                      <w:color w:val="auto"/>
                      <w:kern w:val="0"/>
                      <w:sz w:val="21"/>
                      <w:szCs w:val="21"/>
                      <w:highlight w:val="none"/>
                      <w:u w:val="none"/>
                      <w:lang w:val="en-US" w:eastAsia="zh-CN" w:bidi="ar"/>
                    </w:rPr>
                    <w:t>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C01EBA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氯氨T</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EB2EF3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2A2B89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AA62D4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AB3B27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9DF1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7F2957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3FBC87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氯化钡</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254CB2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D5C136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2DC751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D288CC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14C10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6290BF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84C6AB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氯化钾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F78974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CEF509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A61E0C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552677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227FD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39EC74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C77CF8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氯化钠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508041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优级纯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D32194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E8609D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5E562C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2/1</w:t>
                  </w:r>
                </w:p>
              </w:tc>
            </w:tr>
            <w:tr w14:paraId="53FC4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135EE8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F1CF33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氯化锶</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400204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91D6D6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30EF42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BBB2F0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9A30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8C3A5F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ED5FC3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无水氯化亚锡</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12BE30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9C46B6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FDA44B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C2A521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3294C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6AEBFD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C229BE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钼酸铵</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16C49B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482B9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9618B8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44E13E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3380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F5EE27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9FD75D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尿素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903934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92853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4C1627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90497E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2766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FE5C07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B9AD02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柠檬酸三钠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465927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AA7ADB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CBC10F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02D267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4</w:t>
                  </w:r>
                </w:p>
              </w:tc>
            </w:tr>
            <w:tr w14:paraId="19D57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F154ABC">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A821E9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硼氢化钠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0BD170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A5F02B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100克/50克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9B059D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DA311B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2/1</w:t>
                  </w:r>
                </w:p>
              </w:tc>
            </w:tr>
            <w:tr w14:paraId="19F4B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F4F875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49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A20EE1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氢氧化钾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494763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4564E4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120613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48334B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6</w:t>
                  </w:r>
                </w:p>
              </w:tc>
            </w:tr>
            <w:tr w14:paraId="63594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DD58F2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8FE58B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氢氧化钠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E110D8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2DDD23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500克/1000克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7D6680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46DAE6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6/4</w:t>
                  </w:r>
                </w:p>
              </w:tc>
            </w:tr>
            <w:tr w14:paraId="0E602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020576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CA1D93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三氯化钛</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85CBE5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661A51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95D13D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9F6BC6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6F9A7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28A739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12A5A7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三乙醇胺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F74AAF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AD0C83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E41C7F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7F4215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62EB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AA15D0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22735F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四硼酸钠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627191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BC24FC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D09BD6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518EDD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4371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2C3DB0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8661F5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酸性紫R</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2BBAEE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F2D22C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87BCD5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FB3193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BDE1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A63724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602330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碳酸铵</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068FA4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4991E2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08FC9B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5C54C3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7F81E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7BE0F25">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22923B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碳酸钙</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C84A8C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60ED9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B32C38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E2C14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0E6E4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8A9CEC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03A50E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碳酸钠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19DE7B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B7A7B8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CD1E27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A36B59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6</w:t>
                  </w:r>
                </w:p>
              </w:tc>
            </w:tr>
            <w:tr w14:paraId="773AA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FAFFA5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F13589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铁氰化钾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D5D682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94FD07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D7607E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F8A102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6F623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50D77A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59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78410A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无水乙醇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47BEC4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D82DEA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CACC16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C7E8AF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8</w:t>
                  </w:r>
                </w:p>
              </w:tc>
            </w:tr>
            <w:tr w14:paraId="63BCF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02560FC">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165FBE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硝酸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6E699B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8ADF28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96CF8A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1F67EA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0AD92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E78B35C">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F26336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硝酸铵</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AD4101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F0892D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99ED86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F541F8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0EA97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14D4DD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8BF20C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硝酸镧</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175541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C3E80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5F1D2F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CF600B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5938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37D756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0B1469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硝酸铅</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DD046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ECFD74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A7C944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A22DEB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7D2E4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DDD06B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42AC2D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硝酸银</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E51625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BA3318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C5F3EF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B7E9CD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176ED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C38E2C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2C5693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溴百里/香酚蓝</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C539AA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4044A1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017349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19D4B2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70C4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BB4FAF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7C3292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溴化钾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995D53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2A7866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C68581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D5419A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44077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93A3C0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67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030BD0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溴甲酚绿</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454CA8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FF54D4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9734C6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A951DD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1E10B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7D6E32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5C6685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无水亚硫酸钠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CB8F32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6626FF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057F75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922D06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7E2B7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6AEC3B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69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D3A658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亚氯酸钠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CD3508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980CBB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EA7799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94990A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76B21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CC778A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70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45D2A7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盐酸付玫瑰苯胺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0D9D7F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9050E8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5E73E7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75551A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14B45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37574C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71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11694F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盐酸萘乙二胺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2D9A82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234714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586A13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5BABF3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28D6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F76831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72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D1A5AB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盐酸羟胺</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EE7D36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C6888A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50E1D1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77A8D3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4</w:t>
                  </w:r>
                </w:p>
              </w:tc>
            </w:tr>
            <w:tr w14:paraId="6822D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B75077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73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F7559C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乙二胺四乙酸二钠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C72CC2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829BBA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250克/100克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8B96B6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8DBA00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2/1</w:t>
                  </w:r>
                </w:p>
              </w:tc>
            </w:tr>
            <w:tr w14:paraId="78C50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FB79A5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74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4AEF6F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无水乙酸钠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821E18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DE82AD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950142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B393FA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B9C8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E5C74F3">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75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A0D46F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乙酸铵</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CE6486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473609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294EE0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2978B0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96E6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53790E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76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1DD4B1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乙酸铅</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424E74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D4A6E0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925CF1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952127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16A0E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3AFF7B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77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C68569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乙酸乙酯</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FB50F0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CDC221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F7B3A2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87306C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0CF5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3333FF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78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31C14D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重铬酸钾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1656F5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71F18A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500克/100克/50克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049605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82D696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2/2/2</w:t>
                  </w:r>
                </w:p>
              </w:tc>
            </w:tr>
            <w:tr w14:paraId="64016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73FF2C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79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DA6C61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亚硝酸钠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F7EAD9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302AC9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4B749C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EB58F0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359D7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5539D2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80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45BDAF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碳酸氢钠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DE9FD3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优级纯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663B4B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2B771A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5150BC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1035E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5E6559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81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5E9617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无水硫酸钠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9248F7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9095E9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46C80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6D282C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DF30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3C8020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82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0BA4B4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三氧化铬</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D5D21A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7405E3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56005C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300EF1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1E229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C660C1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83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7B853D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碘化汞</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485D09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C4394D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8D520A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180E46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376A4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313AE8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84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01B1BD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硝酸汞</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CDBE88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9F8281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F73F34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3449E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109BA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E0C315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85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DFB607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二水乙酸锌</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4FEB11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684F65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EF1617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078C84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1817B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A28CA2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86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3ABD3D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对甲酚</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A25567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CA3016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054734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D2A348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05D5F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3022C53">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87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B0EF16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苯</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4ECE4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DEDCF7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08E36F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17E74C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9</w:t>
                  </w:r>
                </w:p>
              </w:tc>
            </w:tr>
            <w:tr w14:paraId="0A4EC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D070F75">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88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26F3B4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甲酸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DB1882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优级纯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CF9B5E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5DD8FE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1A3680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16300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700747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89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2AB5BE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正丁醇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0BF4EE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优级纯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3415E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5CCD0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FC4C59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1A49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8B51FE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595B23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异丁醇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EF1423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优级纯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1FA0B0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600825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96FC79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3589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A7CB5B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650D23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异丙醇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5577E3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92C4DE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138573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00DAFC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39F9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9A65FE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AD5E38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甲苯</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143032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色谱纯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2D511A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34ADA9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668D6A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w:t>
                  </w:r>
                </w:p>
              </w:tc>
            </w:tr>
            <w:tr w14:paraId="5C828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AFC9BD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E67560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锌粒</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89270B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61AA46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280AA6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3EC84E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8</w:t>
                  </w:r>
                </w:p>
              </w:tc>
            </w:tr>
            <w:tr w14:paraId="3B985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7B884B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40DE1A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酒石酸钾钠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15F690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89993C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534206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4C03AD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3922D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0B95D9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DE1FF2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焦磷酸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195AD0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784D84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860836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CCE9B8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9</w:t>
                  </w:r>
                </w:p>
              </w:tc>
            </w:tr>
            <w:tr w14:paraId="59D11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A76D40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B83C06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异烟酸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8764AA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7BB97F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25克/50克/100克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370B6D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BDD64A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1/4/2</w:t>
                  </w:r>
                </w:p>
              </w:tc>
            </w:tr>
            <w:tr w14:paraId="54157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6371BB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FAAD51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玫瑰红银试剂</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F3B85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3B5623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B5A272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6E6C67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D9D0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B4FC0C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EB96E7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环乙二胺四乙酸-水合物</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D21F9C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546E32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25克/1克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C3583B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67AC8D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1/2</w:t>
                  </w:r>
                </w:p>
              </w:tc>
            </w:tr>
            <w:tr w14:paraId="06D58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1D43BC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99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08D6EA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奈乙二胺盐酸盐</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929741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BEC76F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F134CC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4328D2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6</w:t>
                  </w:r>
                </w:p>
              </w:tc>
            </w:tr>
            <w:tr w14:paraId="0DA6C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F6AF2A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100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F46F5E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硫酸高铁铵</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CE997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0093E2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99AAD2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78F8B5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2E4B7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7FF0D85">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r>
                    <w:rPr>
                      <w:rFonts w:hint="eastAsia" w:cs="宋体"/>
                      <w:i w:val="0"/>
                      <w:iCs w:val="0"/>
                      <w:smallCaps w:val="0"/>
                      <w:color w:val="auto"/>
                      <w:kern w:val="0"/>
                      <w:sz w:val="21"/>
                      <w:szCs w:val="21"/>
                      <w:highlight w:val="none"/>
                      <w:u w:val="none"/>
                      <w:lang w:val="en-US" w:eastAsia="zh-CN" w:bidi="ar"/>
                    </w:rPr>
                    <w:t>01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A776C4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罗丹明B</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1AD2FC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23852C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5克/25克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B5A58C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F4DEB4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1/1</w:t>
                  </w:r>
                </w:p>
              </w:tc>
            </w:tr>
            <w:tr w14:paraId="6A288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9069825">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102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E196CA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碘</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C756F4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08F9E1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B42EAD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1ED341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0619E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B842DE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103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E7C719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可溶性淀粉</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47CC39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0D0F58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565FC2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EDA101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6BBE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BA3798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104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D949AD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溴化钠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EEA894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CC2BC8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3BA926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B626A8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43FED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1D7937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105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AA2EF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柠檬酸钠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97F807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C81790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4C3268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CE3BB8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553DB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8CD27D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106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06A012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变色硅胶</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9D0275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809FD1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2050C9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3FD0A0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1E602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A80498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107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289920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海沙</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77715F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451293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2E47DF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1F9338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AA38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F35BF6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108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F7A878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石英砂</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51C3DF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F34DA5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3FFA83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2F15FC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A9E2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ECC2A6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109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A9ECB4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高氯酸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103FD7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65E2ED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5EFECB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C3866F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7</w:t>
                  </w:r>
                </w:p>
              </w:tc>
            </w:tr>
            <w:tr w14:paraId="3A14D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160D78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C11806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乙醇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848F95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ACFFE5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14A096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FCFF1B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2AC5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C8A267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FF012A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乙二醇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493D7D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77F1F2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523184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009B16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0CEA7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B7A14E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2753DB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氯化镁</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FD9183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BCAD7C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11D2D3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CC0C8D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EDA5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C09BD1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76F675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二乙基二硫代甲酸钠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865454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9CFAB4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39A984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F07A8F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5472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D2A0DC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A72075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溴酸钾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4EF74F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4849B9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800EEB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E86401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3FD11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A98E52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B62910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N-1萘基乙二胺盐酸盐</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35C4FB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1C1A78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25克</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28D047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E032DA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6FBF9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F90958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AF5FE7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焦磷酸试剂</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843624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44D793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00209C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01E30C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163C7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4C960A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62C639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异戊醇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738C9C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分析纯</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733867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FFAA8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9F3983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1823F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A0A65C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7E756F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二氧化硫</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CE1A67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2794574">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DF2567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9C85E9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1DCBE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40A2C8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119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F66F4C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水中氨</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9A4620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281831B">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58288F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E33EC6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7459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5C6159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120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847571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氮氧化物</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2D3CF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4E8650C">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051185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E6F4B7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653E6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70568E3">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121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3D408C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水中氟</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962A20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B2862B6">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42B16B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ADF30E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2+2</w:t>
                  </w:r>
                </w:p>
              </w:tc>
            </w:tr>
            <w:tr w14:paraId="04006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722F32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122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793EC5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水中砷</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3F0FA4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3A996A1">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200770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617E2B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4</w:t>
                  </w:r>
                </w:p>
              </w:tc>
            </w:tr>
            <w:tr w14:paraId="5C653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296D52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123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D1286C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水中盐酸</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5E2F3A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D3E4AD3">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0CB86C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000FC8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1+1</w:t>
                  </w:r>
                </w:p>
              </w:tc>
            </w:tr>
            <w:tr w14:paraId="24156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F4F791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124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DBE401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水中磷化氢</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FE11CA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CEF9AE7">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C187A3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D42E5C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174CB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B68693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125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221ADC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水中甲醛</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79C333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C53CEF3">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751068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D84864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05CC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9CFA98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126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BE9B54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滤膜钾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01B905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4BC07A2">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64A160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盒</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2F7C73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D0F0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CB0386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127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475BD9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滤膜铊</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8E29F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B837DAD">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1D9858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盒</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E7C780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4C790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2FF45D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128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AAE588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锡滤膜</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CB41AE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DA526D9">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25686C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盒</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95FF5C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3E479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8239D6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129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967F09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滤膜镁</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C2D12E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3584DB9">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E1C55D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盒</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FF5B79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75B3B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E5EA05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130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2D4335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滤膜铬</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973EBC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5E8E116">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533CDE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盒</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1ABAC0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1573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CB730E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131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AD3678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滤膜铜</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0C4B7E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DB2B33F">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008CD3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盒</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AC1A66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7FB8C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AD90DF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132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4170C1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滤膜钠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78A8AF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52208F3">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FD1776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盒</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4A8D0B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645EE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A72E36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133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2A8CCC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三氯乙烯活性炭管</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41F8A7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23E15F5">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9FEC71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178E9E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14F41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A4FC87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134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087CAD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硅胶管中乙二醇</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A8DAE7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927A167">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198BA7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53B668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36B3E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5530B4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135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0C5D24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活性炭管中丙酮</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DB0CE4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268F84F">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6FB30A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1BD003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68939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61BD7F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136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3507F1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活性炭管中三氯甲烷</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0C6965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D49CE20">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C9C74A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1FFDC3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3D48B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590E2A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137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B8D99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活性炭管中四氯化碳</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F54C5B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3DFC0C9">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F1172C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77032F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0E737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93C618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138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303960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活性炭管中乙酸乙酯</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6282DE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BB7248B">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0CCFAA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89ECA5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79E2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0E5286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139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1E0162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活性炭管中乙苯</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617125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D49C5EB">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F1CCF0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D791EC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02145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241588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140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3FE679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活性炭管中正庚烷</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392698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C76E656">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E1259E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08576A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2C543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50C076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141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C29A75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活性炭管中环己烷</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6A245A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82C9CDD">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1067BF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5B15EE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AA1E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0533EF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142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5A2258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有机单体管中四氢呋喃</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90A59A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质控样</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55224A3">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023380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管</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E17DFF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6ED0C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12FD34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143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14B6D7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硫代硫酸钠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1E6D03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标定液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7BB6D5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0.0505mol/l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86AB55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F8511F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20</w:t>
                  </w:r>
                </w:p>
              </w:tc>
            </w:tr>
            <w:tr w14:paraId="6E3F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99DFCC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144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672290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高锰酸钾</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73B348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标定液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4BC29A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实验室</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9D54DB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32FF19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9</w:t>
                  </w:r>
                </w:p>
              </w:tc>
            </w:tr>
            <w:tr w14:paraId="4A4F7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319304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145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81F49C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碘</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4AECD5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标定液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3FD03A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实验室</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6367B1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2B47CB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0CF2E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97D5C1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146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94A6C2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水中磷</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202589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标准物质</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BEA922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1000mg/L   50mL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BFC51E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袋</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AD11C1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047F5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3C87E7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147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0B5675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水中氨</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4399F6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标准物质</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28B34B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100mg/L   50mL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15E6E7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袋</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3475D9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4262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D1248B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148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1D6723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水中氰</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DB9FF9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标准物质</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BF1AFC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50mg/L  50ml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3F73E1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袋</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82FC4F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442A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659952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149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60CC25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水中锡</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C70FEC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标准物质</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520678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1000mg/L   50mL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9B8D01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7B895C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9689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444DD8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150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8B8DC1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水中锡</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DE20E9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标准物质</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DC46A3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1000mg/L   50mL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4F21D2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袋</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990A77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44D46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6C7900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151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6E19F2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水中铊</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A9C149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标准物质</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8B726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1000mg/L   50mL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D72278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袋</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EC0761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0EB3F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D3153B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152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52BA95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089C2B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标准物质</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2743EF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  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64720A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FD878F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1/1</w:t>
                  </w:r>
                </w:p>
              </w:tc>
            </w:tr>
            <w:tr w14:paraId="5712D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BC9DBF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153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E45286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锰单元素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F7877A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FF73D7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67D264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EAB91D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240F7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0025EE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154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FE972A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水中铬</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C42280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9328CB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1000mg/L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D6B65C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2F9C16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24FE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9B8774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155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5AD36E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汞</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622292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D8F8FB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85C4E7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34765D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61FD2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E27801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156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05C01D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汞单元素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4E0328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5F9F59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002827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487197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72804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38D48F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157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527434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砷单元素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171737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20B3A2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4E1A47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B4E6D5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25D7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7EBFC1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158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BF7DA6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锌单元素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F6EC39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0CEC5B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6C739A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958E60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04803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B28DC8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159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6F4826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铟单元素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993856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A69710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8DC0FA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F68DDD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01BA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83B1C8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FB039C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铬单元素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359470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E1E034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D33D22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8E930B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3F691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7B5FA9C">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6C6739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锌单元素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0B1981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45DC5D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E46327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2A7F41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34645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F184B86">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1E2AFC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镍单元素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AAC6D0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B4C016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49CA6C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310795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46D0A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61DC36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5442E3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铜单元素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402843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3CB39A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BFC824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4C1E65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7F09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25161F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024B23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钡单元素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ED97F3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0DB6EE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56B2CD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F31066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B0B3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801500B">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DFD017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水中氰</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702C89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2C340BA">
                  <w:pPr>
                    <w:jc w:val="center"/>
                    <w:rPr>
                      <w:rFonts w:hint="eastAsia" w:ascii="Times New Roman" w:hAnsi="Times New Roman" w:eastAsia="宋体" w:cs="宋体"/>
                      <w:i w:val="0"/>
                      <w:iCs w:val="0"/>
                      <w:smallCaps w:val="0"/>
                      <w:color w:val="auto"/>
                      <w:sz w:val="21"/>
                      <w:szCs w:val="21"/>
                      <w:highlight w:val="none"/>
                      <w:u w:val="none"/>
                    </w:rPr>
                  </w:pP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4EDABB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91E538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75B17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417AC6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7B10F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锑单元素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719F4C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EE8185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DF2FE6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FA0BC5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0581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A1549F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429A8D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钼单元素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F90E30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7D75D3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FBBB87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00C305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6A8E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7CF0685">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E469DA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钒单元素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7DE4E4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E22166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6F4043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7CEDA9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1165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9BA5F1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169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19E815C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锡单元素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BE9EF3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A6DDFD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4C27FE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3B9813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5417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8132E0A">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170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CC5E66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钠单元素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AFB1A5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5269B8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  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FE6168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9C624D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3/1</w:t>
                  </w:r>
                </w:p>
              </w:tc>
            </w:tr>
            <w:tr w14:paraId="6AD0A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235B0D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171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F1E9E9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镁单元素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1F163D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096D9D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  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F3A2E6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BC629F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2/1</w:t>
                  </w:r>
                </w:p>
              </w:tc>
            </w:tr>
            <w:tr w14:paraId="2A92F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448DFDD">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172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9F6948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钾单元素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2E8AD1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D4D737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  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F52A5E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86CC89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2/1</w:t>
                  </w:r>
                </w:p>
              </w:tc>
            </w:tr>
            <w:tr w14:paraId="07D9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62D6EC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173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0FCAD1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酚</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A259E6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0800CD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975AC0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4A598E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04FBF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44DB750">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174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54476D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NO</w:t>
                  </w:r>
                  <w:r>
                    <w:rPr>
                      <w:rStyle w:val="53"/>
                      <w:rFonts w:hint="eastAsia" w:ascii="Times New Roman" w:hAnsi="Times New Roman" w:eastAsia="宋体" w:cs="宋体"/>
                      <w:smallCaps w:val="0"/>
                      <w:color w:val="auto"/>
                      <w:sz w:val="21"/>
                      <w:szCs w:val="21"/>
                      <w:highlight w:val="none"/>
                      <w:lang w:val="en-US" w:eastAsia="zh-CN" w:bidi="ar"/>
                    </w:rPr>
                    <w:t>₂</w:t>
                  </w:r>
                  <w:r>
                    <w:rPr>
                      <w:rFonts w:hint="eastAsia" w:ascii="Times New Roman" w:hAnsi="Times New Roman" w:eastAsia="宋体" w:cs="宋体"/>
                      <w:i w:val="0"/>
                      <w:iCs w:val="0"/>
                      <w:smallCaps w:val="0"/>
                      <w:color w:val="auto"/>
                      <w:kern w:val="0"/>
                      <w:sz w:val="21"/>
                      <w:szCs w:val="21"/>
                      <w:highlight w:val="none"/>
                      <w:u w:val="none"/>
                      <w:lang w:val="en-US" w:eastAsia="zh-CN" w:bidi="ar"/>
                    </w:rPr>
                    <w:t>-N</w:t>
                  </w:r>
                  <w:r>
                    <w:rPr>
                      <w:rStyle w:val="53"/>
                      <w:rFonts w:hint="eastAsia" w:ascii="Times New Roman" w:hAnsi="Times New Roman" w:eastAsia="宋体" w:cs="宋体"/>
                      <w:smallCaps w:val="0"/>
                      <w:color w:val="auto"/>
                      <w:sz w:val="21"/>
                      <w:szCs w:val="21"/>
                      <w:highlight w:val="none"/>
                      <w:lang w:val="en-US" w:eastAsia="zh-CN" w:bidi="ar"/>
                    </w:rPr>
                    <w:t>⁻</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B43B63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7C75A2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100mg/L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34BEAA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BD7E2B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E80D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D52E1D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175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EF5117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水中F⁻</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22C63D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39E7CB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74C70B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8F1A4C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2FD47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892D5D4">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176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EB4667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二氧化硫</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2E08AE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3820FE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100mg/L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4D15C2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6FB589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30B04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7E5D76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177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8BE1E4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SO</w:t>
                  </w:r>
                  <w:r>
                    <w:rPr>
                      <w:rStyle w:val="53"/>
                      <w:rFonts w:hint="eastAsia" w:ascii="Times New Roman" w:hAnsi="Times New Roman" w:eastAsia="宋体" w:cs="宋体"/>
                      <w:smallCaps w:val="0"/>
                      <w:color w:val="auto"/>
                      <w:sz w:val="21"/>
                      <w:szCs w:val="21"/>
                      <w:highlight w:val="none"/>
                      <w:lang w:val="en-US" w:eastAsia="zh-CN" w:bidi="ar"/>
                    </w:rPr>
                    <w:t>₄</w:t>
                  </w:r>
                  <w:r>
                    <w:rPr>
                      <w:rFonts w:hint="eastAsia" w:ascii="Times New Roman" w:hAnsi="Times New Roman" w:eastAsia="宋体" w:cs="宋体"/>
                      <w:i w:val="0"/>
                      <w:iCs w:val="0"/>
                      <w:smallCaps w:val="0"/>
                      <w:color w:val="auto"/>
                      <w:kern w:val="0"/>
                      <w:sz w:val="21"/>
                      <w:szCs w:val="21"/>
                      <w:highlight w:val="none"/>
                      <w:u w:val="none"/>
                      <w:lang w:val="en-US" w:eastAsia="zh-CN" w:bidi="ar"/>
                    </w:rPr>
                    <w:t>²-</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48C8CA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6D1A33A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646996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A5306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8927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418F46E">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178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E129F6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水中硫酸溶液</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66D898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301DBB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0B45FC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97C988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3EB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BF8EF6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179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CB6A98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磷溶液</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FF3CDE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3B73C1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43135A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58C7B4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6</w:t>
                  </w:r>
                </w:p>
              </w:tc>
            </w:tr>
            <w:tr w14:paraId="1BE5B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345133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B1B67D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CL</w:t>
                  </w:r>
                  <w:r>
                    <w:rPr>
                      <w:rStyle w:val="53"/>
                      <w:rFonts w:hint="eastAsia" w:ascii="Times New Roman" w:hAnsi="Times New Roman" w:eastAsia="宋体" w:cs="宋体"/>
                      <w:smallCaps w:val="0"/>
                      <w:color w:val="auto"/>
                      <w:sz w:val="21"/>
                      <w:szCs w:val="21"/>
                      <w:highlight w:val="none"/>
                      <w:lang w:val="en-US" w:eastAsia="zh-CN" w:bidi="ar"/>
                    </w:rPr>
                    <w:t>⁻</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5614652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DCC8A2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C03C3D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F7B268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6</w:t>
                  </w:r>
                </w:p>
              </w:tc>
            </w:tr>
            <w:tr w14:paraId="250C5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3C80EF5">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AD4A0E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新NH</w:t>
                  </w:r>
                  <w:r>
                    <w:rPr>
                      <w:rStyle w:val="53"/>
                      <w:rFonts w:hint="eastAsia" w:ascii="Times New Roman" w:hAnsi="Times New Roman" w:eastAsia="宋体" w:cs="宋体"/>
                      <w:smallCaps w:val="0"/>
                      <w:color w:val="auto"/>
                      <w:sz w:val="21"/>
                      <w:szCs w:val="21"/>
                      <w:highlight w:val="none"/>
                      <w:lang w:val="en-US" w:eastAsia="zh-CN" w:bidi="ar"/>
                    </w:rPr>
                    <w:t>₄⁺₋N</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02372D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427224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100mg/L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4A5E02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DFC3AB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7</w:t>
                  </w:r>
                </w:p>
              </w:tc>
            </w:tr>
            <w:tr w14:paraId="7B14A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91E2B0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62414C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氨溶液</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E3AB0E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CFE115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500mg/L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AD12E9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64EF4F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C0D6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04AB115">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6E117D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水中氨</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99D00C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CCD4DE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1000mg/L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76EB71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364B762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3F738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2229D4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26C433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生化、化学需氧量</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D96468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标准物质</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7E86B3DC">
                  <w:pPr>
                    <w:jc w:val="center"/>
                    <w:rPr>
                      <w:rFonts w:hint="eastAsia"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6D272F1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FB4276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866BD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2DCEF1F">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87845E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化学需氧量</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715860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标准物质</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6F9BE75">
                  <w:pPr>
                    <w:jc w:val="center"/>
                    <w:rPr>
                      <w:rFonts w:hint="eastAsia" w:ascii="Times New Roman" w:hAnsi="Times New Roman" w:eastAsia="宋体" w:cs="宋体"/>
                      <w:i w:val="0"/>
                      <w:iCs w:val="0"/>
                      <w:smallCaps w:val="0"/>
                      <w:color w:val="auto"/>
                      <w:sz w:val="21"/>
                      <w:szCs w:val="21"/>
                      <w:highlight w:val="none"/>
                      <w:u w:val="none"/>
                      <w:lang w:val="en-US" w:eastAsia="zh-CN"/>
                    </w:rPr>
                  </w:pPr>
                  <w:r>
                    <w:rPr>
                      <w:rFonts w:hint="eastAsia" w:cs="宋体"/>
                      <w:i w:val="0"/>
                      <w:iCs w:val="0"/>
                      <w:smallCaps w:val="0"/>
                      <w:color w:val="auto"/>
                      <w:sz w:val="21"/>
                      <w:szCs w:val="21"/>
                      <w:highlight w:val="none"/>
                      <w:u w:val="none"/>
                      <w:lang w:val="en-US" w:eastAsia="zh-CN"/>
                    </w:rPr>
                    <w:t>-</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217302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77758E3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2</w:t>
                  </w:r>
                </w:p>
              </w:tc>
            </w:tr>
            <w:tr w14:paraId="5D0CB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5DE5BE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FEF57F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砷单元素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B5CC3C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溶液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6234215">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100ug/ml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F28851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E72D96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35407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2BBE47C">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74D829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甲醛</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03D7295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溶液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94BDC1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100mg/L  500毫升</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339492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BF526B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1171E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9D0C2C3">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02E211B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水中酚（苯酚）</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493676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F32E8C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1000mg/L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A511A8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1CDDE2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4B4CB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0A0BA75">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189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B552BD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H</w:t>
                  </w:r>
                  <w:r>
                    <w:rPr>
                      <w:rStyle w:val="53"/>
                      <w:rFonts w:hint="eastAsia" w:ascii="Times New Roman" w:hAnsi="Times New Roman" w:eastAsia="宋体" w:cs="宋体"/>
                      <w:smallCaps w:val="0"/>
                      <w:color w:val="auto"/>
                      <w:sz w:val="21"/>
                      <w:szCs w:val="21"/>
                      <w:highlight w:val="none"/>
                      <w:lang w:val="en-US" w:eastAsia="zh-CN" w:bidi="ar"/>
                    </w:rPr>
                    <w:t>₂</w:t>
                  </w:r>
                  <w:r>
                    <w:rPr>
                      <w:rFonts w:hint="eastAsia" w:ascii="Times New Roman" w:hAnsi="Times New Roman" w:eastAsia="宋体" w:cs="宋体"/>
                      <w:i w:val="0"/>
                      <w:iCs w:val="0"/>
                      <w:smallCaps w:val="0"/>
                      <w:color w:val="auto"/>
                      <w:kern w:val="0"/>
                      <w:sz w:val="21"/>
                      <w:szCs w:val="21"/>
                      <w:highlight w:val="none"/>
                      <w:u w:val="none"/>
                      <w:lang w:val="en-US" w:eastAsia="zh-CN" w:bidi="ar"/>
                    </w:rPr>
                    <w:t>PO</w:t>
                  </w:r>
                  <w:r>
                    <w:rPr>
                      <w:rStyle w:val="53"/>
                      <w:rFonts w:hint="eastAsia" w:ascii="Times New Roman" w:hAnsi="Times New Roman" w:eastAsia="宋体" w:cs="宋体"/>
                      <w:smallCaps w:val="0"/>
                      <w:color w:val="auto"/>
                      <w:sz w:val="21"/>
                      <w:szCs w:val="21"/>
                      <w:highlight w:val="none"/>
                      <w:lang w:val="en-US" w:eastAsia="zh-CN" w:bidi="ar"/>
                    </w:rPr>
                    <w:t>₄⁻</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E94506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2E4CB0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1000mg/L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163EDB5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40FC5C4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679C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A7211F5">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190</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C270C9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草酸钠容量分析液</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25BAC1EB">
                  <w:pPr>
                    <w:jc w:val="center"/>
                    <w:rPr>
                      <w:rFonts w:hint="eastAsia" w:ascii="Times New Roman" w:hAnsi="Times New Roman" w:eastAsia="宋体" w:cs="宋体"/>
                      <w:i w:val="0"/>
                      <w:iCs w:val="0"/>
                      <w:smallCaps w:val="0"/>
                      <w:color w:val="auto"/>
                      <w:sz w:val="21"/>
                      <w:szCs w:val="21"/>
                      <w:highlight w:val="none"/>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66F94A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0.1mg/L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327C65D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F7E4AC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6E18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55A4D962">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191</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67EE83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水中Bro</w:t>
                  </w:r>
                  <w:r>
                    <w:rPr>
                      <w:rStyle w:val="53"/>
                      <w:rFonts w:hint="eastAsia" w:ascii="Times New Roman" w:hAnsi="Times New Roman" w:eastAsia="宋体" w:cs="宋体"/>
                      <w:smallCaps w:val="0"/>
                      <w:color w:val="auto"/>
                      <w:sz w:val="21"/>
                      <w:szCs w:val="21"/>
                      <w:highlight w:val="none"/>
                      <w:lang w:val="en-US" w:eastAsia="zh-CN" w:bidi="ar"/>
                    </w:rPr>
                    <w:t>₃⁻</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416852F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4DB3FF5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 xml:space="preserve">1000mg/L </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61909A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223A5C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3</w:t>
                  </w:r>
                </w:p>
              </w:tc>
            </w:tr>
            <w:tr w14:paraId="43272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12F6A4C3">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192</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06599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硫代硫酸钠</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733DC9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标液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BEB6B19">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0.1008mol/L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28E5673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5164C5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30075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04D01B51">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193</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6124C3C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丁香酚</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3579CED">
                  <w:pPr>
                    <w:jc w:val="center"/>
                    <w:rPr>
                      <w:rFonts w:hint="eastAsia" w:ascii="Times New Roman" w:hAnsi="Times New Roman" w:eastAsia="宋体" w:cs="宋体"/>
                      <w:i w:val="0"/>
                      <w:iCs w:val="0"/>
                      <w:smallCaps w:val="0"/>
                      <w:color w:val="auto"/>
                      <w:sz w:val="21"/>
                      <w:szCs w:val="21"/>
                      <w:highlight w:val="none"/>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5ECF7D9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164.2（MW)/25ml/100ml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BEC733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246D73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10/10/2</w:t>
                  </w:r>
                </w:p>
              </w:tc>
            </w:tr>
            <w:tr w14:paraId="771CE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4138C49C">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194</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17525D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混合甲酚</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4DADDED">
                  <w:pPr>
                    <w:jc w:val="center"/>
                    <w:rPr>
                      <w:rFonts w:hint="eastAsia" w:ascii="Times New Roman" w:hAnsi="Times New Roman" w:eastAsia="宋体" w:cs="宋体"/>
                      <w:i w:val="0"/>
                      <w:iCs w:val="0"/>
                      <w:smallCaps w:val="0"/>
                      <w:color w:val="auto"/>
                      <w:sz w:val="21"/>
                      <w:szCs w:val="21"/>
                      <w:highlight w:val="none"/>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D05543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500ml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996DB1F">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02AE9E4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4</w:t>
                  </w:r>
                </w:p>
              </w:tc>
            </w:tr>
            <w:tr w14:paraId="1E340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63DA6D1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195</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33D8D12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乙醇洗液</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712355BE">
                  <w:pPr>
                    <w:jc w:val="center"/>
                    <w:rPr>
                      <w:rFonts w:hint="eastAsia" w:ascii="Times New Roman" w:hAnsi="Times New Roman" w:eastAsia="宋体" w:cs="宋体"/>
                      <w:i w:val="0"/>
                      <w:iCs w:val="0"/>
                      <w:smallCaps w:val="0"/>
                      <w:color w:val="auto"/>
                      <w:sz w:val="21"/>
                      <w:szCs w:val="21"/>
                      <w:highlight w:val="none"/>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29DA050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C99528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C246A26">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5EBEE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751275B8">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196</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2574389A">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二硫化碳洗液</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18A3641E">
                  <w:pPr>
                    <w:jc w:val="center"/>
                    <w:rPr>
                      <w:rFonts w:hint="eastAsia" w:ascii="Times New Roman" w:hAnsi="Times New Roman" w:eastAsia="宋体" w:cs="宋体"/>
                      <w:i w:val="0"/>
                      <w:iCs w:val="0"/>
                      <w:smallCaps w:val="0"/>
                      <w:color w:val="auto"/>
                      <w:sz w:val="21"/>
                      <w:szCs w:val="21"/>
                      <w:highlight w:val="none"/>
                      <w:u w:val="none"/>
                    </w:rPr>
                  </w:pP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D87FF8B">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70DE53B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201C54E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222E8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3A11CD83">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197</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4998BBE3">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CH</w:t>
                  </w:r>
                  <w:r>
                    <w:rPr>
                      <w:rStyle w:val="53"/>
                      <w:rFonts w:hint="eastAsia" w:ascii="Times New Roman" w:hAnsi="Times New Roman" w:eastAsia="宋体" w:cs="宋体"/>
                      <w:smallCaps w:val="0"/>
                      <w:color w:val="auto"/>
                      <w:sz w:val="21"/>
                      <w:szCs w:val="21"/>
                      <w:highlight w:val="none"/>
                      <w:lang w:val="en-US" w:eastAsia="zh-CN" w:bidi="ar"/>
                    </w:rPr>
                    <w:t>₃</w:t>
                  </w:r>
                  <w:r>
                    <w:rPr>
                      <w:rFonts w:hint="eastAsia" w:ascii="Times New Roman" w:hAnsi="Times New Roman" w:eastAsia="宋体" w:cs="宋体"/>
                      <w:i w:val="0"/>
                      <w:iCs w:val="0"/>
                      <w:smallCaps w:val="0"/>
                      <w:color w:val="auto"/>
                      <w:kern w:val="0"/>
                      <w:sz w:val="21"/>
                      <w:szCs w:val="21"/>
                      <w:highlight w:val="none"/>
                      <w:u w:val="none"/>
                      <w:lang w:val="en-US" w:eastAsia="zh-CN" w:bidi="ar"/>
                    </w:rPr>
                    <w:t>CN</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F3FD23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溶液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116CA8A1">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4L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03097694">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5EC6B4E8">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06D22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A253CC9">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198</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56559E4B">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CH</w:t>
                  </w:r>
                  <w:r>
                    <w:rPr>
                      <w:rStyle w:val="53"/>
                      <w:rFonts w:hint="eastAsia" w:ascii="Times New Roman" w:hAnsi="Times New Roman" w:eastAsia="宋体" w:cs="宋体"/>
                      <w:smallCaps w:val="0"/>
                      <w:color w:val="auto"/>
                      <w:sz w:val="21"/>
                      <w:szCs w:val="21"/>
                      <w:highlight w:val="none"/>
                      <w:lang w:val="en-US" w:eastAsia="zh-CN" w:bidi="ar"/>
                    </w:rPr>
                    <w:t>₄</w:t>
                  </w:r>
                  <w:r>
                    <w:rPr>
                      <w:rFonts w:hint="eastAsia" w:ascii="Times New Roman" w:hAnsi="Times New Roman" w:eastAsia="宋体" w:cs="宋体"/>
                      <w:i w:val="0"/>
                      <w:iCs w:val="0"/>
                      <w:smallCaps w:val="0"/>
                      <w:color w:val="auto"/>
                      <w:kern w:val="0"/>
                      <w:sz w:val="21"/>
                      <w:szCs w:val="21"/>
                      <w:highlight w:val="none"/>
                      <w:u w:val="none"/>
                      <w:lang w:val="en-US" w:eastAsia="zh-CN" w:bidi="ar"/>
                    </w:rPr>
                    <w:t>O</w:t>
                  </w:r>
                  <w:r>
                    <w:rPr>
                      <w:rStyle w:val="53"/>
                      <w:rFonts w:hint="eastAsia" w:ascii="Times New Roman" w:hAnsi="Times New Roman" w:eastAsia="宋体" w:cs="宋体"/>
                      <w:smallCaps w:val="0"/>
                      <w:color w:val="auto"/>
                      <w:sz w:val="21"/>
                      <w:szCs w:val="21"/>
                      <w:highlight w:val="none"/>
                      <w:lang w:val="en-US" w:eastAsia="zh-CN" w:bidi="ar"/>
                    </w:rPr>
                    <w:t>₁</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3BA9010C">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溶液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024B6A7D">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4L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450FF9B3">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6F8A9B87">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r w14:paraId="7F3E1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94" w:type="dxa"/>
                  <w:tcBorders>
                    <w:top w:val="single" w:color="000000" w:sz="4" w:space="0"/>
                    <w:left w:val="single" w:color="000000" w:sz="4" w:space="0"/>
                    <w:bottom w:val="single" w:color="000000" w:sz="4" w:space="0"/>
                    <w:right w:val="single" w:color="000000" w:sz="4" w:space="0"/>
                  </w:tcBorders>
                  <w:noWrap/>
                  <w:vAlign w:val="center"/>
                </w:tcPr>
                <w:p w14:paraId="21A202B7">
                  <w:pPr>
                    <w:keepNext w:val="0"/>
                    <w:keepLines w:val="0"/>
                    <w:widowControl/>
                    <w:suppressLineNumbers w:val="0"/>
                    <w:jc w:val="center"/>
                    <w:textAlignment w:val="center"/>
                    <w:rPr>
                      <w:rFonts w:hint="default" w:ascii="Times New Roman" w:hAnsi="Times New Roman" w:eastAsia="宋体" w:cs="宋体"/>
                      <w:i w:val="0"/>
                      <w:iCs w:val="0"/>
                      <w:smallCaps w:val="0"/>
                      <w:color w:val="auto"/>
                      <w:sz w:val="21"/>
                      <w:szCs w:val="21"/>
                      <w:highlight w:val="none"/>
                      <w:u w:val="none"/>
                      <w:lang w:val="en-US"/>
                    </w:rPr>
                  </w:pPr>
                  <w:r>
                    <w:rPr>
                      <w:rFonts w:hint="eastAsia" w:cs="宋体"/>
                      <w:i w:val="0"/>
                      <w:iCs w:val="0"/>
                      <w:smallCaps w:val="0"/>
                      <w:color w:val="auto"/>
                      <w:kern w:val="0"/>
                      <w:sz w:val="21"/>
                      <w:szCs w:val="21"/>
                      <w:highlight w:val="none"/>
                      <w:u w:val="none"/>
                      <w:lang w:val="en-US" w:eastAsia="zh-CN" w:bidi="ar"/>
                    </w:rPr>
                    <w:t>199</w:t>
                  </w:r>
                </w:p>
              </w:tc>
              <w:tc>
                <w:tcPr>
                  <w:tcW w:w="2575" w:type="dxa"/>
                  <w:tcBorders>
                    <w:top w:val="single" w:color="000000" w:sz="4" w:space="0"/>
                    <w:left w:val="single" w:color="000000" w:sz="4" w:space="0"/>
                    <w:bottom w:val="single" w:color="000000" w:sz="4" w:space="0"/>
                    <w:right w:val="single" w:color="000000" w:sz="4" w:space="0"/>
                  </w:tcBorders>
                  <w:noWrap/>
                  <w:vAlign w:val="center"/>
                </w:tcPr>
                <w:p w14:paraId="7B3DC536">
                  <w:pPr>
                    <w:keepNext w:val="0"/>
                    <w:keepLines w:val="0"/>
                    <w:pageBreakBefore w:val="0"/>
                    <w:widowControl/>
                    <w:suppressLineNumbers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C</w:t>
                  </w:r>
                  <w:r>
                    <w:rPr>
                      <w:rStyle w:val="53"/>
                      <w:rFonts w:hint="eastAsia" w:ascii="Times New Roman" w:hAnsi="Times New Roman" w:eastAsia="宋体" w:cs="宋体"/>
                      <w:smallCaps w:val="0"/>
                      <w:color w:val="auto"/>
                      <w:sz w:val="21"/>
                      <w:szCs w:val="21"/>
                      <w:highlight w:val="none"/>
                      <w:lang w:val="en-US" w:eastAsia="zh-CN" w:bidi="ar"/>
                    </w:rPr>
                    <w:t>₃</w:t>
                  </w:r>
                  <w:r>
                    <w:rPr>
                      <w:rFonts w:hint="eastAsia" w:ascii="Times New Roman" w:hAnsi="Times New Roman" w:eastAsia="宋体" w:cs="宋体"/>
                      <w:i w:val="0"/>
                      <w:iCs w:val="0"/>
                      <w:smallCaps w:val="0"/>
                      <w:color w:val="auto"/>
                      <w:kern w:val="0"/>
                      <w:sz w:val="21"/>
                      <w:szCs w:val="21"/>
                      <w:highlight w:val="none"/>
                      <w:u w:val="none"/>
                      <w:lang w:val="en-US" w:eastAsia="zh-CN" w:bidi="ar"/>
                    </w:rPr>
                    <w:t>H</w:t>
                  </w:r>
                  <w:r>
                    <w:rPr>
                      <w:rStyle w:val="53"/>
                      <w:rFonts w:hint="eastAsia" w:ascii="Times New Roman" w:hAnsi="Times New Roman" w:eastAsia="宋体" w:cs="宋体"/>
                      <w:smallCaps w:val="0"/>
                      <w:color w:val="auto"/>
                      <w:sz w:val="21"/>
                      <w:szCs w:val="21"/>
                      <w:highlight w:val="none"/>
                      <w:lang w:val="en-US" w:eastAsia="zh-CN" w:bidi="ar"/>
                    </w:rPr>
                    <w:t>₆</w:t>
                  </w:r>
                  <w:r>
                    <w:rPr>
                      <w:rFonts w:hint="eastAsia" w:ascii="Times New Roman" w:hAnsi="Times New Roman" w:eastAsia="宋体" w:cs="宋体"/>
                      <w:i w:val="0"/>
                      <w:iCs w:val="0"/>
                      <w:smallCaps w:val="0"/>
                      <w:color w:val="auto"/>
                      <w:kern w:val="0"/>
                      <w:sz w:val="21"/>
                      <w:szCs w:val="21"/>
                      <w:highlight w:val="none"/>
                      <w:u w:val="none"/>
                      <w:lang w:val="en-US" w:eastAsia="zh-CN" w:bidi="ar"/>
                    </w:rPr>
                    <w:t>O</w:t>
                  </w:r>
                </w:p>
              </w:tc>
              <w:tc>
                <w:tcPr>
                  <w:tcW w:w="943" w:type="dxa"/>
                  <w:tcBorders>
                    <w:top w:val="single" w:color="000000" w:sz="4" w:space="0"/>
                    <w:left w:val="single" w:color="000000" w:sz="4" w:space="0"/>
                    <w:bottom w:val="single" w:color="000000" w:sz="4" w:space="0"/>
                    <w:right w:val="single" w:color="000000" w:sz="4" w:space="0"/>
                  </w:tcBorders>
                  <w:noWrap/>
                  <w:vAlign w:val="center"/>
                </w:tcPr>
                <w:p w14:paraId="631930A2">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溶液</w:t>
                  </w:r>
                </w:p>
              </w:tc>
              <w:tc>
                <w:tcPr>
                  <w:tcW w:w="2270" w:type="dxa"/>
                  <w:tcBorders>
                    <w:top w:val="single" w:color="000000" w:sz="4" w:space="0"/>
                    <w:left w:val="single" w:color="000000" w:sz="4" w:space="0"/>
                    <w:bottom w:val="single" w:color="000000" w:sz="4" w:space="0"/>
                    <w:right w:val="single" w:color="000000" w:sz="4" w:space="0"/>
                  </w:tcBorders>
                  <w:noWrap/>
                  <w:vAlign w:val="center"/>
                </w:tcPr>
                <w:p w14:paraId="386CAD90">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4L</w:t>
                  </w:r>
                </w:p>
              </w:tc>
              <w:tc>
                <w:tcPr>
                  <w:tcW w:w="538" w:type="dxa"/>
                  <w:tcBorders>
                    <w:top w:val="single" w:color="000000" w:sz="4" w:space="0"/>
                    <w:left w:val="single" w:color="000000" w:sz="4" w:space="0"/>
                    <w:bottom w:val="single" w:color="000000" w:sz="4" w:space="0"/>
                    <w:right w:val="single" w:color="000000" w:sz="4" w:space="0"/>
                  </w:tcBorders>
                  <w:noWrap/>
                  <w:vAlign w:val="center"/>
                </w:tcPr>
                <w:p w14:paraId="5B84716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瓶</w:t>
                  </w:r>
                </w:p>
              </w:tc>
              <w:tc>
                <w:tcPr>
                  <w:tcW w:w="1077" w:type="dxa"/>
                  <w:tcBorders>
                    <w:top w:val="single" w:color="000000" w:sz="4" w:space="0"/>
                    <w:left w:val="single" w:color="000000" w:sz="4" w:space="0"/>
                    <w:bottom w:val="single" w:color="000000" w:sz="4" w:space="0"/>
                    <w:right w:val="single" w:color="000000" w:sz="4" w:space="0"/>
                  </w:tcBorders>
                  <w:noWrap/>
                  <w:vAlign w:val="center"/>
                </w:tcPr>
                <w:p w14:paraId="19D8185E">
                  <w:pPr>
                    <w:keepNext w:val="0"/>
                    <w:keepLines w:val="0"/>
                    <w:widowControl/>
                    <w:suppressLineNumbers w:val="0"/>
                    <w:jc w:val="center"/>
                    <w:textAlignment w:val="center"/>
                    <w:rPr>
                      <w:rFonts w:hint="eastAsia" w:ascii="Times New Roman" w:hAnsi="Times New Roman" w:eastAsia="宋体" w:cs="宋体"/>
                      <w:i w:val="0"/>
                      <w:iCs w:val="0"/>
                      <w:smallCaps w:val="0"/>
                      <w:color w:val="auto"/>
                      <w:sz w:val="21"/>
                      <w:szCs w:val="21"/>
                      <w:highlight w:val="none"/>
                      <w:u w:val="none"/>
                    </w:rPr>
                  </w:pPr>
                  <w:r>
                    <w:rPr>
                      <w:rFonts w:hint="eastAsia" w:ascii="Times New Roman" w:hAnsi="Times New Roman" w:eastAsia="宋体" w:cs="宋体"/>
                      <w:i w:val="0"/>
                      <w:iCs w:val="0"/>
                      <w:smallCaps w:val="0"/>
                      <w:color w:val="auto"/>
                      <w:kern w:val="0"/>
                      <w:sz w:val="21"/>
                      <w:szCs w:val="21"/>
                      <w:highlight w:val="none"/>
                      <w:u w:val="none"/>
                      <w:lang w:val="en-US" w:eastAsia="zh-CN" w:bidi="ar"/>
                    </w:rPr>
                    <w:t>1</w:t>
                  </w:r>
                </w:p>
              </w:tc>
            </w:tr>
          </w:tbl>
          <w:p w14:paraId="4140DC6A">
            <w:pPr>
              <w:spacing w:line="360" w:lineRule="auto"/>
              <w:jc w:val="left"/>
              <w:rPr>
                <w:rFonts w:ascii="Times New Roman" w:hAnsi="Times New Roman"/>
                <w:b/>
                <w:bCs/>
                <w:smallCaps w:val="0"/>
                <w:color w:val="auto"/>
                <w:sz w:val="24"/>
                <w:szCs w:val="24"/>
                <w:highlight w:val="none"/>
              </w:rPr>
            </w:pPr>
            <w:r>
              <w:rPr>
                <w:rFonts w:hint="eastAsia" w:ascii="Times New Roman" w:hAnsi="Times New Roman"/>
                <w:smallCaps w:val="0"/>
                <w:color w:val="auto"/>
                <w:szCs w:val="21"/>
                <w:highlight w:val="none"/>
              </w:rPr>
              <w:t xml:space="preserve"> </w:t>
            </w:r>
            <w:r>
              <w:rPr>
                <w:rFonts w:ascii="Times New Roman" w:hAnsi="Times New Roman"/>
                <w:smallCaps w:val="0"/>
                <w:color w:val="auto"/>
                <w:szCs w:val="21"/>
                <w:highlight w:val="none"/>
              </w:rPr>
              <w:t xml:space="preserve">  </w:t>
            </w:r>
            <w:r>
              <w:rPr>
                <w:rFonts w:ascii="Times New Roman" w:hAnsi="Times New Roman"/>
                <w:smallCaps w:val="0"/>
                <w:color w:val="auto"/>
                <w:sz w:val="24"/>
                <w:szCs w:val="24"/>
                <w:highlight w:val="none"/>
              </w:rPr>
              <w:t xml:space="preserve"> </w:t>
            </w:r>
            <w:r>
              <w:rPr>
                <w:rFonts w:hint="eastAsia" w:ascii="Times New Roman" w:hAnsi="Times New Roman"/>
                <w:smallCaps w:val="0"/>
                <w:color w:val="auto"/>
                <w:sz w:val="24"/>
                <w:szCs w:val="24"/>
                <w:highlight w:val="none"/>
                <w:lang w:val="pt-BR"/>
              </w:rPr>
              <w:t>根</w:t>
            </w:r>
            <w:r>
              <w:rPr>
                <w:rFonts w:ascii="Times New Roman" w:hAnsi="Times New Roman"/>
                <w:smallCaps w:val="0"/>
                <w:color w:val="auto"/>
                <w:sz w:val="24"/>
                <w:szCs w:val="24"/>
                <w:highlight w:val="none"/>
                <w:lang w:val="pt-BR"/>
              </w:rPr>
              <w:t>据表</w:t>
            </w:r>
            <w:r>
              <w:rPr>
                <w:rFonts w:ascii="Times New Roman" w:hAnsi="Times New Roman"/>
                <w:smallCaps w:val="0"/>
                <w:color w:val="auto"/>
                <w:sz w:val="24"/>
                <w:szCs w:val="24"/>
                <w:highlight w:val="none"/>
              </w:rPr>
              <w:t>2-</w:t>
            </w:r>
            <w:r>
              <w:rPr>
                <w:rFonts w:hint="eastAsia" w:ascii="Times New Roman" w:hAnsi="Times New Roman"/>
                <w:smallCaps w:val="0"/>
                <w:color w:val="auto"/>
                <w:sz w:val="24"/>
                <w:szCs w:val="24"/>
                <w:highlight w:val="none"/>
              </w:rPr>
              <w:t>5</w:t>
            </w:r>
            <w:r>
              <w:rPr>
                <w:rFonts w:ascii="Times New Roman" w:hAnsi="Times New Roman"/>
                <w:smallCaps w:val="0"/>
                <w:color w:val="auto"/>
                <w:sz w:val="24"/>
                <w:szCs w:val="24"/>
                <w:highlight w:val="none"/>
                <w:lang w:val="pt-BR"/>
              </w:rPr>
              <w:t>可知</w:t>
            </w:r>
            <w:r>
              <w:rPr>
                <w:rFonts w:ascii="Times New Roman" w:hAnsi="Times New Roman"/>
                <w:smallCaps w:val="0"/>
                <w:color w:val="auto"/>
                <w:sz w:val="24"/>
                <w:szCs w:val="24"/>
                <w:highlight w:val="none"/>
              </w:rPr>
              <w:t>，</w:t>
            </w:r>
            <w:r>
              <w:rPr>
                <w:rFonts w:hint="eastAsia" w:ascii="Times New Roman" w:hAnsi="Times New Roman"/>
                <w:smallCaps w:val="0"/>
                <w:color w:val="auto"/>
                <w:sz w:val="24"/>
                <w:szCs w:val="24"/>
                <w:highlight w:val="none"/>
              </w:rPr>
              <w:t>实验室所用到的试剂为普通药品、危化品、易制毒、制爆药品，</w:t>
            </w:r>
            <w:r>
              <w:rPr>
                <w:rFonts w:hint="eastAsia" w:ascii="Times New Roman" w:hAnsi="Times New Roman"/>
                <w:smallCaps w:val="0"/>
                <w:color w:val="auto"/>
                <w:sz w:val="24"/>
                <w:szCs w:val="24"/>
                <w:highlight w:val="none"/>
                <w:lang w:val="pt-BR"/>
              </w:rPr>
              <w:t>本项目在运营过程中</w:t>
            </w:r>
            <w:r>
              <w:rPr>
                <w:rFonts w:hint="eastAsia" w:ascii="Times New Roman" w:hAnsi="Times New Roman"/>
                <w:smallCaps w:val="0"/>
                <w:color w:val="auto"/>
                <w:sz w:val="24"/>
                <w:szCs w:val="24"/>
                <w:highlight w:val="none"/>
              </w:rPr>
              <w:t>不同药品分类存放，根据《环境影响评价技术导则 地下水环境》（HJ 610-2016）</w:t>
            </w:r>
            <w:r>
              <w:rPr>
                <w:rFonts w:ascii="Times New Roman" w:hAnsi="Times New Roman"/>
                <w:smallCaps w:val="0"/>
                <w:color w:val="auto"/>
                <w:sz w:val="24"/>
                <w:szCs w:val="24"/>
                <w:highlight w:val="none"/>
              </w:rPr>
              <w:t>，</w:t>
            </w:r>
            <w:r>
              <w:rPr>
                <w:rFonts w:hint="eastAsia" w:ascii="Times New Roman" w:hAnsi="Times New Roman"/>
                <w:smallCaps w:val="0"/>
                <w:color w:val="auto"/>
                <w:sz w:val="24"/>
                <w:szCs w:val="24"/>
                <w:highlight w:val="none"/>
              </w:rPr>
              <w:t>确定本项目药品库为</w:t>
            </w:r>
            <w:r>
              <w:rPr>
                <w:rFonts w:hint="eastAsia"/>
                <w:smallCaps w:val="0"/>
                <w:color w:val="auto"/>
                <w:sz w:val="24"/>
                <w:szCs w:val="24"/>
                <w:highlight w:val="none"/>
                <w:lang w:eastAsia="zh-CN"/>
              </w:rPr>
              <w:t>简单</w:t>
            </w:r>
            <w:r>
              <w:rPr>
                <w:rFonts w:hint="eastAsia" w:ascii="Times New Roman" w:hAnsi="Times New Roman"/>
                <w:smallCaps w:val="0"/>
                <w:color w:val="auto"/>
                <w:sz w:val="24"/>
                <w:szCs w:val="24"/>
                <w:highlight w:val="none"/>
              </w:rPr>
              <w:t>防渗区，地面</w:t>
            </w:r>
            <w:r>
              <w:rPr>
                <w:rFonts w:hint="eastAsia" w:ascii="Times New Roman" w:hAnsi="Times New Roman" w:eastAsia="宋体" w:cs="Times New Roman"/>
                <w:b w:val="0"/>
                <w:bCs w:val="0"/>
                <w:color w:val="auto"/>
                <w:sz w:val="24"/>
                <w:szCs w:val="24"/>
                <w:highlight w:val="none"/>
                <w:vertAlign w:val="baseline"/>
                <w:lang w:val="en-US" w:eastAsia="zh-CN"/>
              </w:rPr>
              <w:t>进行一般地面</w:t>
            </w:r>
            <w:r>
              <w:rPr>
                <w:rFonts w:hint="eastAsia" w:cs="Times New Roman"/>
                <w:b w:val="0"/>
                <w:bCs w:val="0"/>
                <w:color w:val="auto"/>
                <w:sz w:val="24"/>
                <w:szCs w:val="24"/>
                <w:highlight w:val="none"/>
                <w:vertAlign w:val="baseline"/>
                <w:lang w:val="en-US" w:eastAsia="zh-CN"/>
              </w:rPr>
              <w:t>装修</w:t>
            </w:r>
            <w:r>
              <w:rPr>
                <w:rFonts w:ascii="Times New Roman" w:hAnsi="Times New Roman"/>
                <w:smallCaps w:val="0"/>
                <w:color w:val="auto"/>
                <w:sz w:val="24"/>
                <w:szCs w:val="24"/>
                <w:highlight w:val="none"/>
              </w:rPr>
              <w:t>，</w:t>
            </w:r>
            <w:r>
              <w:rPr>
                <w:rFonts w:hint="eastAsia" w:ascii="Times New Roman" w:hAnsi="Times New Roman"/>
                <w:smallCaps w:val="0"/>
                <w:color w:val="auto"/>
                <w:sz w:val="24"/>
                <w:szCs w:val="24"/>
                <w:highlight w:val="none"/>
              </w:rPr>
              <w:t>同时加强日常管理以减少对环境的危害。</w:t>
            </w:r>
          </w:p>
          <w:p w14:paraId="7F87C514">
            <w:pPr>
              <w:spacing w:line="360" w:lineRule="auto"/>
              <w:jc w:val="center"/>
              <w:rPr>
                <w:rFonts w:hint="eastAsia" w:ascii="Times New Roman" w:hAnsi="Times New Roman"/>
                <w:b/>
                <w:bCs/>
                <w:smallCaps w:val="0"/>
                <w:color w:val="auto"/>
                <w:sz w:val="24"/>
                <w:highlight w:val="none"/>
              </w:rPr>
            </w:pPr>
            <w:r>
              <w:rPr>
                <w:rFonts w:ascii="Times New Roman" w:hAnsi="Times New Roman"/>
                <w:b/>
                <w:bCs/>
                <w:smallCaps w:val="0"/>
                <w:color w:val="auto"/>
                <w:sz w:val="24"/>
                <w:highlight w:val="none"/>
              </w:rPr>
              <w:t>表</w:t>
            </w:r>
            <w:r>
              <w:rPr>
                <w:rFonts w:hint="eastAsia" w:ascii="Times New Roman" w:hAnsi="Times New Roman"/>
                <w:b/>
                <w:bCs/>
                <w:smallCaps w:val="0"/>
                <w:color w:val="auto"/>
                <w:sz w:val="24"/>
                <w:highlight w:val="none"/>
              </w:rPr>
              <w:t>2-4</w:t>
            </w:r>
            <w:r>
              <w:rPr>
                <w:rFonts w:ascii="Times New Roman" w:hAnsi="Times New Roman"/>
                <w:b/>
                <w:bCs/>
                <w:smallCaps w:val="0"/>
                <w:color w:val="auto"/>
                <w:sz w:val="24"/>
                <w:highlight w:val="none"/>
              </w:rPr>
              <w:t xml:space="preserve">    </w:t>
            </w:r>
            <w:r>
              <w:rPr>
                <w:rFonts w:hint="eastAsia" w:ascii="Times New Roman" w:hAnsi="Times New Roman"/>
                <w:b/>
                <w:bCs/>
                <w:smallCaps w:val="0"/>
                <w:color w:val="auto"/>
                <w:sz w:val="24"/>
                <w:highlight w:val="none"/>
              </w:rPr>
              <w:t>主要能源消耗</w:t>
            </w:r>
            <w:r>
              <w:rPr>
                <w:rFonts w:ascii="Times New Roman" w:hAnsi="Times New Roman"/>
                <w:b/>
                <w:bCs/>
                <w:smallCaps w:val="0"/>
                <w:color w:val="auto"/>
                <w:sz w:val="24"/>
                <w:highlight w:val="none"/>
              </w:rPr>
              <w:t>一览表</w:t>
            </w:r>
          </w:p>
          <w:tbl>
            <w:tblPr>
              <w:tblStyle w:val="23"/>
              <w:tblW w:w="4998" w:type="pct"/>
              <w:tblInd w:w="0" w:type="dxa"/>
              <w:tblLayout w:type="fixed"/>
              <w:tblCellMar>
                <w:top w:w="0" w:type="dxa"/>
                <w:left w:w="108" w:type="dxa"/>
                <w:bottom w:w="0" w:type="dxa"/>
                <w:right w:w="108" w:type="dxa"/>
              </w:tblCellMar>
            </w:tblPr>
            <w:tblGrid>
              <w:gridCol w:w="982"/>
              <w:gridCol w:w="1500"/>
              <w:gridCol w:w="2057"/>
              <w:gridCol w:w="1325"/>
              <w:gridCol w:w="2228"/>
            </w:tblGrid>
            <w:tr w14:paraId="2EA63260">
              <w:tblPrEx>
                <w:tblCellMar>
                  <w:top w:w="0" w:type="dxa"/>
                  <w:left w:w="108" w:type="dxa"/>
                  <w:bottom w:w="0" w:type="dxa"/>
                  <w:right w:w="108" w:type="dxa"/>
                </w:tblCellMar>
              </w:tblPrEx>
              <w:trPr>
                <w:trHeight w:val="674" w:hRule="atLeast"/>
              </w:trPr>
              <w:tc>
                <w:tcPr>
                  <w:tcW w:w="607"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D0A2DE2">
                  <w:pPr>
                    <w:autoSpaceDE w:val="0"/>
                    <w:autoSpaceDN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序号</w:t>
                  </w:r>
                </w:p>
              </w:tc>
              <w:tc>
                <w:tcPr>
                  <w:tcW w:w="926"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F4794C7">
                  <w:pPr>
                    <w:autoSpaceDE w:val="0"/>
                    <w:autoSpaceDN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名称</w:t>
                  </w:r>
                </w:p>
              </w:tc>
              <w:tc>
                <w:tcPr>
                  <w:tcW w:w="127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F649960">
                  <w:pPr>
                    <w:autoSpaceDE w:val="0"/>
                    <w:autoSpaceDN w:val="0"/>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年消耗</w:t>
                  </w:r>
                </w:p>
              </w:tc>
              <w:tc>
                <w:tcPr>
                  <w:tcW w:w="81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CAC0100">
                  <w:pPr>
                    <w:autoSpaceDE w:val="0"/>
                    <w:autoSpaceDN w:val="0"/>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单位</w:t>
                  </w:r>
                </w:p>
              </w:tc>
              <w:tc>
                <w:tcPr>
                  <w:tcW w:w="1376"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EBD32A5">
                  <w:pPr>
                    <w:autoSpaceDE w:val="0"/>
                    <w:autoSpaceDN w:val="0"/>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来源</w:t>
                  </w:r>
                </w:p>
              </w:tc>
            </w:tr>
            <w:tr w14:paraId="5D1BD59E">
              <w:tblPrEx>
                <w:tblCellMar>
                  <w:top w:w="0" w:type="dxa"/>
                  <w:left w:w="108" w:type="dxa"/>
                  <w:bottom w:w="0" w:type="dxa"/>
                  <w:right w:w="108" w:type="dxa"/>
                </w:tblCellMar>
              </w:tblPrEx>
              <w:trPr>
                <w:trHeight w:val="674" w:hRule="atLeast"/>
              </w:trPr>
              <w:tc>
                <w:tcPr>
                  <w:tcW w:w="607" w:type="pct"/>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06F5A1B0">
                  <w:pPr>
                    <w:autoSpaceDE w:val="0"/>
                    <w:autoSpaceDN w:val="0"/>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1</w:t>
                  </w:r>
                </w:p>
              </w:tc>
              <w:tc>
                <w:tcPr>
                  <w:tcW w:w="926" w:type="pct"/>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3B0C410C">
                  <w:pPr>
                    <w:autoSpaceDE w:val="0"/>
                    <w:autoSpaceDN w:val="0"/>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新鲜水</w:t>
                  </w:r>
                </w:p>
              </w:tc>
              <w:tc>
                <w:tcPr>
                  <w:tcW w:w="1270" w:type="pct"/>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BC2F1FA">
                  <w:pPr>
                    <w:autoSpaceDE w:val="0"/>
                    <w:autoSpaceDN w:val="0"/>
                    <w:jc w:val="center"/>
                    <w:rPr>
                      <w:rFonts w:hint="default"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0.2</w:t>
                  </w:r>
                </w:p>
              </w:tc>
              <w:tc>
                <w:tcPr>
                  <w:tcW w:w="818" w:type="pct"/>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AF47285">
                  <w:pPr>
                    <w:autoSpaceDE w:val="0"/>
                    <w:autoSpaceDN w:val="0"/>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m</w:t>
                  </w:r>
                  <w:r>
                    <w:rPr>
                      <w:rFonts w:hint="eastAsia" w:ascii="Times New Roman" w:hAnsi="Times New Roman"/>
                      <w:smallCaps w:val="0"/>
                      <w:color w:val="auto"/>
                      <w:szCs w:val="21"/>
                      <w:highlight w:val="none"/>
                      <w:vertAlign w:val="superscript"/>
                    </w:rPr>
                    <w:t>3</w:t>
                  </w:r>
                </w:p>
              </w:tc>
              <w:tc>
                <w:tcPr>
                  <w:tcW w:w="1376" w:type="pct"/>
                  <w:tcBorders>
                    <w:top w:val="single" w:color="000000" w:sz="4" w:space="0"/>
                    <w:left w:val="single" w:color="000000" w:sz="4" w:space="0"/>
                    <w:bottom w:val="single" w:color="auto" w:sz="4" w:space="0"/>
                    <w:right w:val="single" w:color="000000" w:sz="4" w:space="0"/>
                  </w:tcBorders>
                  <w:noWrap w:val="0"/>
                  <w:tcMar>
                    <w:top w:w="0" w:type="dxa"/>
                    <w:left w:w="108" w:type="dxa"/>
                    <w:bottom w:w="0" w:type="dxa"/>
                    <w:right w:w="108" w:type="dxa"/>
                  </w:tcMar>
                  <w:vAlign w:val="center"/>
                </w:tcPr>
                <w:p w14:paraId="46B8E6C8">
                  <w:pPr>
                    <w:autoSpaceDE w:val="0"/>
                    <w:autoSpaceDN w:val="0"/>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市政供水系统</w:t>
                  </w:r>
                </w:p>
              </w:tc>
            </w:tr>
            <w:tr w14:paraId="4075D0B2">
              <w:tblPrEx>
                <w:tblCellMar>
                  <w:top w:w="0" w:type="dxa"/>
                  <w:left w:w="108" w:type="dxa"/>
                  <w:bottom w:w="0" w:type="dxa"/>
                  <w:right w:w="108" w:type="dxa"/>
                </w:tblCellMar>
              </w:tblPrEx>
              <w:trPr>
                <w:trHeight w:val="598" w:hRule="atLeast"/>
              </w:trPr>
              <w:tc>
                <w:tcPr>
                  <w:tcW w:w="607"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B31DC05">
                  <w:pPr>
                    <w:autoSpaceDE w:val="0"/>
                    <w:autoSpaceDN w:val="0"/>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2</w:t>
                  </w:r>
                </w:p>
              </w:tc>
              <w:tc>
                <w:tcPr>
                  <w:tcW w:w="92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5EBB859">
                  <w:pPr>
                    <w:autoSpaceDE w:val="0"/>
                    <w:autoSpaceDN w:val="0"/>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电</w:t>
                  </w:r>
                </w:p>
              </w:tc>
              <w:tc>
                <w:tcPr>
                  <w:tcW w:w="1270"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65E291C9">
                  <w:pPr>
                    <w:autoSpaceDE w:val="0"/>
                    <w:autoSpaceDN w:val="0"/>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6</w:t>
                  </w:r>
                  <w:r>
                    <w:rPr>
                      <w:rFonts w:ascii="Times New Roman" w:hAnsi="Times New Roman"/>
                      <w:smallCaps w:val="0"/>
                      <w:color w:val="auto"/>
                      <w:szCs w:val="21"/>
                      <w:highlight w:val="none"/>
                    </w:rPr>
                    <w:t>000</w:t>
                  </w:r>
                </w:p>
              </w:tc>
              <w:tc>
                <w:tcPr>
                  <w:tcW w:w="818"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3BE3B8E">
                  <w:pPr>
                    <w:autoSpaceDE w:val="0"/>
                    <w:autoSpaceDN w:val="0"/>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kW</w:t>
                  </w:r>
                </w:p>
              </w:tc>
              <w:tc>
                <w:tcPr>
                  <w:tcW w:w="1376" w:type="pc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680ACD2">
                  <w:pPr>
                    <w:autoSpaceDE w:val="0"/>
                    <w:autoSpaceDN w:val="0"/>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市政供电系统</w:t>
                  </w:r>
                </w:p>
              </w:tc>
            </w:tr>
          </w:tbl>
          <w:p w14:paraId="4BBC4B09">
            <w:pPr>
              <w:spacing w:line="360" w:lineRule="auto"/>
              <w:jc w:val="left"/>
              <w:rPr>
                <w:rFonts w:hint="eastAsia" w:ascii="Times New Roman" w:hAnsi="Times New Roman"/>
                <w:b/>
                <w:bCs/>
                <w:smallCaps w:val="0"/>
                <w:color w:val="auto"/>
                <w:sz w:val="24"/>
                <w:highlight w:val="none"/>
              </w:rPr>
            </w:pPr>
          </w:p>
          <w:p w14:paraId="7478ED7F">
            <w:pPr>
              <w:spacing w:line="360" w:lineRule="auto"/>
              <w:jc w:val="left"/>
              <w:rPr>
                <w:rFonts w:hint="eastAsia" w:ascii="Times New Roman" w:hAnsi="Times New Roman"/>
                <w:b/>
                <w:bCs/>
                <w:smallCaps w:val="0"/>
                <w:color w:val="auto"/>
                <w:sz w:val="24"/>
                <w:highlight w:val="none"/>
              </w:rPr>
            </w:pPr>
            <w:r>
              <w:rPr>
                <w:rFonts w:hint="eastAsia" w:ascii="Times New Roman" w:hAnsi="Times New Roman"/>
                <w:b/>
                <w:bCs/>
                <w:smallCaps w:val="0"/>
                <w:color w:val="auto"/>
                <w:sz w:val="24"/>
                <w:highlight w:val="none"/>
              </w:rPr>
              <w:t>2.4主要原辅材料理化性质</w:t>
            </w:r>
          </w:p>
          <w:p w14:paraId="0E24045D">
            <w:pPr>
              <w:spacing w:line="360" w:lineRule="auto"/>
              <w:ind w:firstLine="480" w:firstLineChars="200"/>
              <w:jc w:val="left"/>
              <w:rPr>
                <w:rFonts w:ascii="Times New Roman" w:hAnsi="Times New Roman"/>
                <w:b/>
                <w:bCs/>
                <w:smallCaps w:val="0"/>
                <w:color w:val="auto"/>
                <w:sz w:val="24"/>
                <w:highlight w:val="none"/>
              </w:rPr>
            </w:pPr>
            <w:r>
              <w:rPr>
                <w:rFonts w:hint="eastAsia" w:ascii="Times New Roman" w:hAnsi="Times New Roman"/>
                <w:smallCaps w:val="0"/>
                <w:color w:val="auto"/>
                <w:sz w:val="24"/>
                <w:highlight w:val="none"/>
              </w:rPr>
              <w:t>本项目使用的主要原辅材料理化性质见表2-5</w:t>
            </w:r>
            <w:r>
              <w:rPr>
                <w:rFonts w:ascii="Times New Roman" w:hAnsi="Times New Roman"/>
                <w:smallCaps w:val="0"/>
                <w:color w:val="auto"/>
                <w:sz w:val="24"/>
                <w:highlight w:val="none"/>
              </w:rPr>
              <w:t>。</w:t>
            </w:r>
          </w:p>
          <w:p w14:paraId="1079B7B2">
            <w:pPr>
              <w:spacing w:line="360" w:lineRule="auto"/>
              <w:jc w:val="center"/>
              <w:rPr>
                <w:rFonts w:hint="eastAsia" w:ascii="Times New Roman" w:hAnsi="Times New Roman"/>
                <w:b/>
                <w:bCs/>
                <w:smallCaps w:val="0"/>
                <w:color w:val="auto"/>
                <w:sz w:val="24"/>
                <w:highlight w:val="none"/>
              </w:rPr>
            </w:pPr>
            <w:r>
              <w:rPr>
                <w:rFonts w:ascii="Times New Roman" w:hAnsi="Times New Roman"/>
                <w:b/>
                <w:bCs/>
                <w:smallCaps w:val="0"/>
                <w:color w:val="auto"/>
                <w:sz w:val="24"/>
                <w:highlight w:val="none"/>
              </w:rPr>
              <w:t>表</w:t>
            </w:r>
            <w:r>
              <w:rPr>
                <w:rFonts w:hint="eastAsia" w:ascii="Times New Roman" w:hAnsi="Times New Roman"/>
                <w:b/>
                <w:bCs/>
                <w:smallCaps w:val="0"/>
                <w:color w:val="auto"/>
                <w:sz w:val="24"/>
                <w:highlight w:val="none"/>
              </w:rPr>
              <w:t>2-5</w:t>
            </w:r>
            <w:r>
              <w:rPr>
                <w:rFonts w:ascii="Times New Roman" w:hAnsi="Times New Roman"/>
                <w:b/>
                <w:bCs/>
                <w:smallCaps w:val="0"/>
                <w:color w:val="auto"/>
                <w:sz w:val="24"/>
                <w:highlight w:val="none"/>
              </w:rPr>
              <w:t xml:space="preserve">    </w:t>
            </w:r>
            <w:r>
              <w:rPr>
                <w:rFonts w:hint="eastAsia" w:ascii="Times New Roman" w:hAnsi="Times New Roman"/>
                <w:b/>
                <w:bCs/>
                <w:smallCaps w:val="0"/>
                <w:color w:val="auto"/>
                <w:sz w:val="24"/>
                <w:highlight w:val="none"/>
              </w:rPr>
              <w:t>主要原辅材料理化性质一览表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1248"/>
              <w:gridCol w:w="5586"/>
            </w:tblGrid>
            <w:tr w14:paraId="676F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top"/>
                </w:tcPr>
                <w:p w14:paraId="0FA86CC0">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序号</w:t>
                  </w:r>
                </w:p>
              </w:tc>
              <w:tc>
                <w:tcPr>
                  <w:tcW w:w="772" w:type="pct"/>
                  <w:noWrap w:val="0"/>
                  <w:vAlign w:val="top"/>
                </w:tcPr>
                <w:p w14:paraId="41EA6216">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名称</w:t>
                  </w:r>
                </w:p>
              </w:tc>
              <w:tc>
                <w:tcPr>
                  <w:tcW w:w="3456" w:type="pct"/>
                  <w:noWrap w:val="0"/>
                  <w:vAlign w:val="top"/>
                </w:tcPr>
                <w:p w14:paraId="724E5913">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理化性质</w:t>
                  </w:r>
                </w:p>
              </w:tc>
            </w:tr>
            <w:tr w14:paraId="1BFA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56563B59">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1</w:t>
                  </w:r>
                </w:p>
              </w:tc>
              <w:tc>
                <w:tcPr>
                  <w:tcW w:w="772" w:type="pct"/>
                  <w:noWrap w:val="0"/>
                  <w:vAlign w:val="center"/>
                </w:tcPr>
                <w:p w14:paraId="3DC71B05">
                  <w:pPr>
                    <w:jc w:val="center"/>
                    <w:rPr>
                      <w:rFonts w:hint="eastAsia" w:ascii="Times New Roman" w:hAnsi="Times New Roman"/>
                      <w:smallCaps w:val="0"/>
                      <w:color w:val="auto"/>
                      <w:szCs w:val="21"/>
                      <w:highlight w:val="none"/>
                      <w:lang w:val="en-US" w:eastAsia="zh-CN"/>
                    </w:rPr>
                  </w:pPr>
                </w:p>
                <w:p w14:paraId="6233A317">
                  <w:pPr>
                    <w:jc w:val="center"/>
                    <w:rPr>
                      <w:rFonts w:hint="eastAsia" w:ascii="Times New Roman" w:hAnsi="Times New Roman"/>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甲醇</w:t>
                  </w:r>
                </w:p>
                <w:p w14:paraId="3ABD019A">
                  <w:pPr>
                    <w:pStyle w:val="17"/>
                    <w:rPr>
                      <w:rFonts w:hint="eastAsia" w:ascii="Times New Roman" w:hAnsi="Times New Roman"/>
                      <w:color w:val="auto"/>
                      <w:highlight w:val="none"/>
                      <w:lang w:val="en-US" w:eastAsia="zh-CN"/>
                    </w:rPr>
                  </w:pPr>
                </w:p>
              </w:tc>
              <w:tc>
                <w:tcPr>
                  <w:tcW w:w="3456" w:type="pct"/>
                  <w:noWrap w:val="0"/>
                  <w:vAlign w:val="top"/>
                </w:tcPr>
                <w:p w14:paraId="6E2B23CC">
                  <w:pPr>
                    <w:jc w:val="left"/>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又称木醇或木精，是最简单的饱和一元醇，化学式为CH₃OH，属于有机物。甲醇的相对分子质量为32.042，密度0.792g</w:t>
                  </w:r>
                  <m:oMath>
                    <m:r>
                      <m:rPr>
                        <m:sty m:val="p"/>
                      </m:rPr>
                      <w:rPr>
                        <w:rFonts w:hint="eastAsia" w:ascii="Cambria Math" w:hAnsi="Cambria Math" w:cs="Times New Roman"/>
                        <w:smallCaps w:val="0"/>
                        <w:color w:val="auto"/>
                        <w:kern w:val="2"/>
                        <w:sz w:val="21"/>
                        <w:szCs w:val="21"/>
                        <w:highlight w:val="none"/>
                        <w:lang w:val="en-US" w:bidi="ar-SA"/>
                      </w:rPr>
                      <m:t>/mL</m:t>
                    </m:r>
                  </m:oMath>
                  <w:r>
                    <w:rPr>
                      <w:rFonts w:hint="eastAsia" w:ascii="Times New Roman" w:hAnsi="Times New Roman"/>
                      <w:smallCaps w:val="0"/>
                      <w:color w:val="auto"/>
                      <w:szCs w:val="21"/>
                      <w:highlight w:val="none"/>
                    </w:rPr>
                    <w:t>（20°C），外观为无色透明液体，纯甲醇具有轻微的酒精气味，易挥发，易溶于水，在21.1℃时溶解度大于或等于100mg</w:t>
                  </w:r>
                  <m:oMath>
                    <m:r>
                      <m:rPr>
                        <m:sty m:val="p"/>
                      </m:rPr>
                      <w:rPr>
                        <w:rFonts w:hint="eastAsia" w:ascii="Cambria Math" w:hAnsi="Cambria Math" w:cs="Times New Roman"/>
                        <w:smallCaps w:val="0"/>
                        <w:color w:val="auto"/>
                        <w:kern w:val="2"/>
                        <w:sz w:val="21"/>
                        <w:szCs w:val="21"/>
                        <w:highlight w:val="none"/>
                        <w:lang w:val="en-US" w:bidi="ar-SA"/>
                      </w:rPr>
                      <m:t>/mL</m:t>
                    </m:r>
                  </m:oMath>
                  <w:r>
                    <w:rPr>
                      <w:rFonts w:hint="eastAsia" w:ascii="Times New Roman" w:hAnsi="Times New Roman"/>
                      <w:smallCaps w:val="0"/>
                      <w:color w:val="auto"/>
                      <w:szCs w:val="21"/>
                      <w:highlight w:val="none"/>
                    </w:rPr>
                    <w:t>，可与乙醇、乙醚、苯、大多数有机溶剂和酮类混溶，熔点为-97.6°C，沸点为64.7°C。</w:t>
                  </w:r>
                </w:p>
              </w:tc>
            </w:tr>
            <w:tr w14:paraId="486E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38605D88">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2</w:t>
                  </w:r>
                </w:p>
              </w:tc>
              <w:tc>
                <w:tcPr>
                  <w:tcW w:w="772" w:type="pct"/>
                  <w:noWrap w:val="0"/>
                  <w:vAlign w:val="center"/>
                </w:tcPr>
                <w:p w14:paraId="0959621F">
                  <w:pPr>
                    <w:jc w:val="center"/>
                    <w:rPr>
                      <w:rFonts w:hint="eastAsia" w:ascii="Times New Roman" w:hAnsi="Times New Roman"/>
                      <w:smallCaps w:val="0"/>
                      <w:color w:val="auto"/>
                      <w:szCs w:val="21"/>
                      <w:highlight w:val="none"/>
                      <w:lang w:val="en-US" w:eastAsia="zh-CN"/>
                    </w:rPr>
                  </w:pPr>
                </w:p>
                <w:p w14:paraId="64A8381D">
                  <w:pPr>
                    <w:jc w:val="center"/>
                    <w:rPr>
                      <w:rFonts w:hint="eastAsia" w:ascii="Times New Roman" w:hAnsi="Times New Roman"/>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磷酸</w:t>
                  </w:r>
                </w:p>
                <w:p w14:paraId="57FB1791">
                  <w:pPr>
                    <w:pStyle w:val="17"/>
                    <w:rPr>
                      <w:rFonts w:hint="eastAsia" w:ascii="Times New Roman" w:hAnsi="Times New Roman"/>
                      <w:color w:val="auto"/>
                      <w:highlight w:val="none"/>
                      <w:lang w:val="en-US" w:eastAsia="zh-CN"/>
                    </w:rPr>
                  </w:pPr>
                </w:p>
              </w:tc>
              <w:tc>
                <w:tcPr>
                  <w:tcW w:w="3456" w:type="pct"/>
                  <w:noWrap w:val="0"/>
                  <w:vAlign w:val="top"/>
                </w:tcPr>
                <w:p w14:paraId="2E33A687">
                  <w:pPr>
                    <w:jc w:val="left"/>
                    <w:rPr>
                      <w:rFonts w:hint="default"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化学式为</w:t>
                  </w:r>
                  <m:oMath>
                    <m:sSub>
                      <m:sSubPr>
                        <m:ctrlPr>
                          <w:rPr>
                            <w:rFonts w:ascii="Cambria Math" w:hAnsi="Cambria Math"/>
                            <w:i w:val="0"/>
                            <w:iCs/>
                            <w:smallCaps w:val="0"/>
                            <w:color w:val="auto"/>
                            <w:szCs w:val="21"/>
                            <w:highlight w:val="none"/>
                            <w:lang w:val="en-US"/>
                          </w:rPr>
                        </m:ctrlPr>
                      </m:sSubPr>
                      <m:e>
                        <m:r>
                          <m:rPr>
                            <m:sty m:val="p"/>
                          </m:rPr>
                          <w:rPr>
                            <w:rFonts w:hint="default" w:ascii="Cambria Math" w:hAnsi="Cambria Math"/>
                            <w:smallCaps w:val="0"/>
                            <w:color w:val="auto"/>
                            <w:szCs w:val="21"/>
                            <w:highlight w:val="none"/>
                            <w:lang w:val="en-US" w:eastAsia="zh-CN"/>
                          </w:rPr>
                          <m:t>H</m:t>
                        </m:r>
                        <m:ctrlPr>
                          <w:rPr>
                            <w:rFonts w:ascii="Cambria Math" w:hAnsi="Cambria Math"/>
                            <w:i w:val="0"/>
                            <w:iCs/>
                            <w:smallCaps w:val="0"/>
                            <w:color w:val="auto"/>
                            <w:szCs w:val="21"/>
                            <w:highlight w:val="none"/>
                            <w:lang w:val="en-US"/>
                          </w:rPr>
                        </m:ctrlPr>
                      </m:e>
                      <m:sub>
                        <m:r>
                          <m:rPr>
                            <m:sty m:val="p"/>
                          </m:rPr>
                          <w:rPr>
                            <w:rFonts w:hint="default" w:ascii="Cambria Math" w:hAnsi="Cambria Math"/>
                            <w:smallCaps w:val="0"/>
                            <w:color w:val="auto"/>
                            <w:szCs w:val="21"/>
                            <w:highlight w:val="none"/>
                            <w:lang w:val="en-US" w:eastAsia="zh-CN"/>
                          </w:rPr>
                          <m:t>3</m:t>
                        </m:r>
                        <m:ctrlPr>
                          <w:rPr>
                            <w:rFonts w:ascii="Cambria Math" w:hAnsi="Cambria Math"/>
                            <w:i w:val="0"/>
                            <w:iCs/>
                            <w:smallCaps w:val="0"/>
                            <w:color w:val="auto"/>
                            <w:szCs w:val="21"/>
                            <w:highlight w:val="none"/>
                            <w:lang w:val="en-US"/>
                          </w:rPr>
                        </m:ctrlPr>
                      </m:sub>
                    </m:sSub>
                    <m:r>
                      <m:rPr>
                        <m:sty m:val="p"/>
                      </m:rPr>
                      <w:rPr>
                        <w:rFonts w:hint="default" w:ascii="Cambria Math" w:hAnsi="Cambria Math"/>
                        <w:smallCaps w:val="0"/>
                        <w:color w:val="auto"/>
                        <w:szCs w:val="21"/>
                        <w:highlight w:val="none"/>
                        <w:lang w:val="en-US" w:eastAsia="zh-CN"/>
                      </w:rPr>
                      <m:t>P</m:t>
                    </m:r>
                    <m:sSub>
                      <m:sSubPr>
                        <m:ctrlPr>
                          <w:rPr>
                            <w:rFonts w:hint="default" w:ascii="Cambria Math" w:hAnsi="Cambria Math"/>
                            <w:i w:val="0"/>
                            <w:iCs/>
                            <w:smallCaps w:val="0"/>
                            <w:color w:val="auto"/>
                            <w:szCs w:val="21"/>
                            <w:highlight w:val="none"/>
                            <w:lang w:val="en-US" w:eastAsia="zh-CN"/>
                          </w:rPr>
                        </m:ctrlPr>
                      </m:sSubPr>
                      <m:e>
                        <m:r>
                          <m:rPr>
                            <m:sty m:val="p"/>
                          </m:rPr>
                          <w:rPr>
                            <w:rFonts w:hint="default" w:ascii="Cambria Math" w:hAnsi="Cambria Math"/>
                            <w:smallCaps w:val="0"/>
                            <w:color w:val="auto"/>
                            <w:szCs w:val="21"/>
                            <w:highlight w:val="none"/>
                            <w:lang w:val="en-US" w:eastAsia="zh-CN"/>
                          </w:rPr>
                          <m:t>O</m:t>
                        </m:r>
                        <m:ctrlPr>
                          <w:rPr>
                            <w:rFonts w:hint="default" w:ascii="Cambria Math" w:hAnsi="Cambria Math"/>
                            <w:i w:val="0"/>
                            <w:iCs/>
                            <w:smallCaps w:val="0"/>
                            <w:color w:val="auto"/>
                            <w:szCs w:val="21"/>
                            <w:highlight w:val="none"/>
                            <w:lang w:val="en-US" w:eastAsia="zh-CN"/>
                          </w:rPr>
                        </m:ctrlPr>
                      </m:e>
                      <m:sub>
                        <m:r>
                          <m:rPr>
                            <m:sty m:val="p"/>
                          </m:rPr>
                          <w:rPr>
                            <w:rFonts w:hint="default" w:ascii="Cambria Math" w:hAnsi="Cambria Math"/>
                            <w:smallCaps w:val="0"/>
                            <w:color w:val="auto"/>
                            <w:szCs w:val="21"/>
                            <w:highlight w:val="none"/>
                            <w:lang w:val="en-US" w:eastAsia="zh-CN"/>
                          </w:rPr>
                          <m:t>4</m:t>
                        </m:r>
                        <m:ctrlPr>
                          <w:rPr>
                            <w:rFonts w:hint="default" w:ascii="Cambria Math" w:hAnsi="Cambria Math"/>
                            <w:i w:val="0"/>
                            <w:iCs/>
                            <w:smallCaps w:val="0"/>
                            <w:color w:val="auto"/>
                            <w:szCs w:val="21"/>
                            <w:highlight w:val="none"/>
                            <w:lang w:val="en-US" w:eastAsia="zh-CN"/>
                          </w:rPr>
                        </m:ctrlPr>
                      </m:sub>
                    </m:sSub>
                  </m:oMath>
                  <w:r>
                    <w:rPr>
                      <w:rFonts w:hint="eastAsia" w:ascii="Times New Roman" w:hAnsi="Times New Roman"/>
                      <w:i w:val="0"/>
                      <w:iCs/>
                      <w:smallCaps w:val="0"/>
                      <w:color w:val="auto"/>
                      <w:szCs w:val="21"/>
                      <w:highlight w:val="none"/>
                      <w:lang w:val="en-US" w:eastAsia="zh-CN"/>
                    </w:rPr>
                    <w:t>，为无色，透明，是一种常见的无机酸。磷酸不易挥发，不易分解，几乎没有氧化性，具有酸的通性，是三元弱酸。磷酸在空气中容易潮解，加热会失水得到焦磷酸，再进一步失水得到偏磷酸。磷酸的熔点为42℃，沸点为261℃（无水物），密度为1.874g/</w:t>
                  </w:r>
                  <m:oMath>
                    <m:r>
                      <m:rPr>
                        <m:sty m:val="p"/>
                      </m:rPr>
                      <w:rPr>
                        <w:rFonts w:hint="eastAsia" w:ascii="Cambria Math" w:hAnsi="Cambria Math" w:cs="Times New Roman"/>
                        <w:smallCaps w:val="0"/>
                        <w:color w:val="auto"/>
                        <w:kern w:val="2"/>
                        <w:sz w:val="21"/>
                        <w:szCs w:val="21"/>
                        <w:highlight w:val="none"/>
                        <w:lang w:val="en-US" w:eastAsia="zh-CN" w:bidi="ar-SA"/>
                      </w:rPr>
                      <m:t>mL</m:t>
                    </m:r>
                  </m:oMath>
                  <w:r>
                    <w:rPr>
                      <w:rFonts w:hint="eastAsia" w:ascii="Times New Roman" w:hAnsi="Times New Roman"/>
                      <w:i w:val="0"/>
                      <w:iCs/>
                      <w:smallCaps w:val="0"/>
                      <w:color w:val="auto"/>
                      <w:szCs w:val="21"/>
                      <w:highlight w:val="none"/>
                      <w:lang w:val="en-US" w:eastAsia="zh-CN"/>
                    </w:rPr>
                    <w:t>（液态）。磷酸易溶于水，与水可以无限比例混溶，磷酸的酸性比盐酸、硫酸、硝酸弱，但比醋酸、硼酸等强。</w:t>
                  </w:r>
                </w:p>
              </w:tc>
            </w:tr>
            <w:tr w14:paraId="065B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429A845D">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3</w:t>
                  </w:r>
                </w:p>
              </w:tc>
              <w:tc>
                <w:tcPr>
                  <w:tcW w:w="772" w:type="pct"/>
                  <w:noWrap w:val="0"/>
                  <w:vAlign w:val="center"/>
                </w:tcPr>
                <w:p w14:paraId="79DC0FB4">
                  <w:pPr>
                    <w:jc w:val="center"/>
                    <w:rPr>
                      <w:rFonts w:hint="eastAsia" w:ascii="Times New Roman" w:hAnsi="Times New Roman"/>
                      <w:smallCaps w:val="0"/>
                      <w:color w:val="auto"/>
                      <w:szCs w:val="21"/>
                      <w:highlight w:val="none"/>
                      <w:lang w:val="en-US" w:eastAsia="zh-CN"/>
                    </w:rPr>
                  </w:pPr>
                </w:p>
                <w:p w14:paraId="26D951F4">
                  <w:pPr>
                    <w:jc w:val="center"/>
                    <w:rPr>
                      <w:rFonts w:hint="eastAsia" w:ascii="Times New Roman" w:hAnsi="Times New Roman"/>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无水乙醇</w:t>
                  </w:r>
                </w:p>
                <w:p w14:paraId="56D28BEC">
                  <w:pPr>
                    <w:pStyle w:val="17"/>
                    <w:rPr>
                      <w:rFonts w:hint="eastAsia" w:ascii="Times New Roman" w:hAnsi="Times New Roman"/>
                      <w:color w:val="auto"/>
                      <w:highlight w:val="none"/>
                      <w:lang w:val="en-US" w:eastAsia="zh-CN"/>
                    </w:rPr>
                  </w:pPr>
                </w:p>
              </w:tc>
              <w:tc>
                <w:tcPr>
                  <w:tcW w:w="3456" w:type="pct"/>
                  <w:noWrap w:val="0"/>
                  <w:vAlign w:val="top"/>
                </w:tcPr>
                <w:p w14:paraId="1047BF01">
                  <w:pPr>
                    <w:jc w:val="left"/>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无水乙醇是一种重要的有机溶剂和化学品，广泛用于工业和科研领域。无水乙醇可以通过蒸馏方法制备得到，其化学式为</w:t>
                  </w:r>
                  <m:oMath>
                    <m:sSub>
                      <m:sSubPr>
                        <m:ctrlPr>
                          <w:rPr>
                            <w:rFonts w:ascii="Cambria Math" w:hAnsi="Cambria Math"/>
                            <w:i w:val="0"/>
                            <w:iCs/>
                            <w:smallCaps w:val="0"/>
                            <w:color w:val="auto"/>
                            <w:szCs w:val="21"/>
                            <w:highlight w:val="none"/>
                          </w:rPr>
                        </m:ctrlPr>
                      </m:sSubPr>
                      <m:e>
                        <m:r>
                          <m:rPr>
                            <m:sty m:val="p"/>
                          </m:rPr>
                          <w:rPr>
                            <w:rFonts w:hint="default" w:ascii="Cambria Math" w:hAnsi="Cambria Math"/>
                            <w:smallCaps w:val="0"/>
                            <w:color w:val="auto"/>
                            <w:szCs w:val="21"/>
                            <w:highlight w:val="none"/>
                            <w:lang w:val="en-US" w:eastAsia="zh-CN"/>
                          </w:rPr>
                          <m:t>C</m:t>
                        </m:r>
                        <m:ctrlPr>
                          <w:rPr>
                            <w:rFonts w:ascii="Cambria Math" w:hAnsi="Cambria Math"/>
                            <w:i w:val="0"/>
                            <w:iCs/>
                            <w:smallCaps w:val="0"/>
                            <w:color w:val="auto"/>
                            <w:szCs w:val="21"/>
                            <w:highlight w:val="none"/>
                          </w:rPr>
                        </m:ctrlPr>
                      </m:e>
                      <m:sub>
                        <m:r>
                          <m:rPr>
                            <m:sty m:val="p"/>
                          </m:rPr>
                          <w:rPr>
                            <w:rFonts w:hint="default" w:ascii="Cambria Math" w:hAnsi="Cambria Math"/>
                            <w:smallCaps w:val="0"/>
                            <w:color w:val="auto"/>
                            <w:szCs w:val="21"/>
                            <w:highlight w:val="none"/>
                            <w:lang w:val="en-US" w:eastAsia="zh-CN"/>
                          </w:rPr>
                          <m:t>2</m:t>
                        </m:r>
                        <m:ctrlPr>
                          <w:rPr>
                            <w:rFonts w:ascii="Cambria Math" w:hAnsi="Cambria Math"/>
                            <w:i w:val="0"/>
                            <w:iCs/>
                            <w:smallCaps w:val="0"/>
                            <w:color w:val="auto"/>
                            <w:szCs w:val="21"/>
                            <w:highlight w:val="none"/>
                          </w:rPr>
                        </m:ctrlPr>
                      </m:sub>
                    </m:sSub>
                    <m:sSub>
                      <m:sSubPr>
                        <m:ctrlPr>
                          <w:rPr>
                            <w:rFonts w:ascii="Cambria Math" w:hAnsi="Cambria Math"/>
                            <w:i w:val="0"/>
                            <w:iCs/>
                            <w:smallCaps w:val="0"/>
                            <w:color w:val="auto"/>
                            <w:szCs w:val="21"/>
                            <w:highlight w:val="none"/>
                          </w:rPr>
                        </m:ctrlPr>
                      </m:sSubPr>
                      <m:e>
                        <m:r>
                          <m:rPr>
                            <m:sty m:val="p"/>
                          </m:rPr>
                          <w:rPr>
                            <w:rFonts w:hint="default" w:ascii="Cambria Math" w:hAnsi="Cambria Math"/>
                            <w:smallCaps w:val="0"/>
                            <w:color w:val="auto"/>
                            <w:szCs w:val="21"/>
                            <w:highlight w:val="none"/>
                            <w:lang w:val="en-US" w:eastAsia="zh-CN"/>
                          </w:rPr>
                          <m:t>H</m:t>
                        </m:r>
                        <m:ctrlPr>
                          <w:rPr>
                            <w:rFonts w:ascii="Cambria Math" w:hAnsi="Cambria Math"/>
                            <w:i w:val="0"/>
                            <w:iCs/>
                            <w:smallCaps w:val="0"/>
                            <w:color w:val="auto"/>
                            <w:szCs w:val="21"/>
                            <w:highlight w:val="none"/>
                          </w:rPr>
                        </m:ctrlPr>
                      </m:e>
                      <m:sub>
                        <m:r>
                          <m:rPr>
                            <m:sty m:val="p"/>
                          </m:rPr>
                          <w:rPr>
                            <w:rFonts w:hint="default" w:ascii="Cambria Math" w:hAnsi="Cambria Math"/>
                            <w:smallCaps w:val="0"/>
                            <w:color w:val="auto"/>
                            <w:szCs w:val="21"/>
                            <w:highlight w:val="none"/>
                            <w:lang w:val="en-US" w:eastAsia="zh-CN"/>
                          </w:rPr>
                          <m:t>5</m:t>
                        </m:r>
                        <m:ctrlPr>
                          <w:rPr>
                            <w:rFonts w:ascii="Cambria Math" w:hAnsi="Cambria Math"/>
                            <w:i w:val="0"/>
                            <w:iCs/>
                            <w:smallCaps w:val="0"/>
                            <w:color w:val="auto"/>
                            <w:szCs w:val="21"/>
                            <w:highlight w:val="none"/>
                          </w:rPr>
                        </m:ctrlPr>
                      </m:sub>
                    </m:sSub>
                    <m:r>
                      <m:rPr>
                        <m:sty m:val="p"/>
                      </m:rPr>
                      <w:rPr>
                        <w:rFonts w:hint="default" w:ascii="Cambria Math" w:hAnsi="Cambria Math"/>
                        <w:smallCaps w:val="0"/>
                        <w:color w:val="auto"/>
                        <w:szCs w:val="21"/>
                        <w:highlight w:val="none"/>
                        <w:lang w:val="en-US" w:eastAsia="zh-CN"/>
                      </w:rPr>
                      <m:t>OH</m:t>
                    </m:r>
                  </m:oMath>
                  <w:r>
                    <w:rPr>
                      <w:rFonts w:hint="eastAsia" w:ascii="Times New Roman" w:hAnsi="Times New Roman"/>
                      <w:smallCaps w:val="0"/>
                      <w:color w:val="auto"/>
                      <w:szCs w:val="21"/>
                      <w:highlight w:val="none"/>
                    </w:rPr>
                    <w:t>，分子量为46.07g/</w:t>
                  </w:r>
                  <m:oMath>
                    <m:r>
                      <m:rPr>
                        <m:sty m:val="p"/>
                      </m:rPr>
                      <w:rPr>
                        <w:rFonts w:hint="eastAsia" w:ascii="Cambria Math" w:hAnsi="Cambria Math" w:cs="Times New Roman"/>
                        <w:smallCaps w:val="0"/>
                        <w:color w:val="auto"/>
                        <w:kern w:val="2"/>
                        <w:sz w:val="21"/>
                        <w:szCs w:val="21"/>
                        <w:highlight w:val="none"/>
                        <w:lang w:val="en-US" w:bidi="ar-SA"/>
                      </w:rPr>
                      <m:t>mol，</m:t>
                    </m:r>
                  </m:oMath>
                  <w:r>
                    <w:rPr>
                      <w:rFonts w:hint="eastAsia" w:ascii="Times New Roman" w:hAnsi="Times New Roman"/>
                      <w:smallCaps w:val="0"/>
                      <w:color w:val="auto"/>
                      <w:szCs w:val="21"/>
                      <w:highlight w:val="none"/>
                    </w:rPr>
                    <w:t>密度为0.789g/</w:t>
                  </w:r>
                  <m:oMath>
                    <m:r>
                      <m:rPr>
                        <m:sty m:val="p"/>
                      </m:rPr>
                      <w:rPr>
                        <w:rFonts w:hint="eastAsia" w:ascii="Cambria Math" w:hAnsi="Cambria Math" w:cs="Times New Roman"/>
                        <w:smallCaps w:val="0"/>
                        <w:color w:val="auto"/>
                        <w:kern w:val="2"/>
                        <w:sz w:val="21"/>
                        <w:szCs w:val="21"/>
                        <w:highlight w:val="none"/>
                        <w:lang w:val="en-US" w:bidi="ar-SA"/>
                      </w:rPr>
                      <m:t>mL</m:t>
                    </m:r>
                  </m:oMath>
                  <w:r>
                    <w:rPr>
                      <w:rFonts w:hint="eastAsia" w:ascii="Times New Roman" w:hAnsi="Times New Roman"/>
                      <w:smallCaps w:val="0"/>
                      <w:color w:val="auto"/>
                      <w:szCs w:val="21"/>
                      <w:highlight w:val="none"/>
                    </w:rPr>
                    <w:t>。无水乙醇纯度高</w:t>
                  </w:r>
                  <w:r>
                    <w:rPr>
                      <w:rFonts w:hint="eastAsia" w:ascii="Times New Roman" w:hAnsi="Times New Roman"/>
                      <w:smallCaps w:val="0"/>
                      <w:color w:val="auto"/>
                      <w:szCs w:val="21"/>
                      <w:highlight w:val="none"/>
                      <w:lang w:eastAsia="zh-CN"/>
                    </w:rPr>
                    <w:t>，</w:t>
                  </w:r>
                  <w:r>
                    <w:rPr>
                      <w:rFonts w:hint="eastAsia" w:ascii="Times New Roman" w:hAnsi="Times New Roman"/>
                      <w:smallCaps w:val="0"/>
                      <w:color w:val="auto"/>
                      <w:szCs w:val="21"/>
                      <w:highlight w:val="none"/>
                    </w:rPr>
                    <w:t>不含杂质和水分</w:t>
                  </w:r>
                  <w:r>
                    <w:rPr>
                      <w:rFonts w:hint="eastAsia" w:ascii="Times New Roman" w:hAnsi="Times New Roman"/>
                      <w:smallCaps w:val="0"/>
                      <w:color w:val="auto"/>
                      <w:szCs w:val="21"/>
                      <w:highlight w:val="none"/>
                      <w:lang w:eastAsia="zh-CN"/>
                    </w:rPr>
                    <w:t>，</w:t>
                  </w:r>
                  <w:r>
                    <w:rPr>
                      <w:rFonts w:hint="eastAsia" w:ascii="Times New Roman" w:hAnsi="Times New Roman"/>
                      <w:smallCaps w:val="0"/>
                      <w:color w:val="auto"/>
                      <w:szCs w:val="21"/>
                      <w:highlight w:val="none"/>
                    </w:rPr>
                    <w:t>溶解性</w:t>
                  </w:r>
                  <w:r>
                    <w:rPr>
                      <w:rFonts w:hint="eastAsia"/>
                      <w:smallCaps w:val="0"/>
                      <w:color w:val="auto"/>
                      <w:szCs w:val="21"/>
                      <w:highlight w:val="none"/>
                      <w:lang w:eastAsia="zh-CN"/>
                    </w:rPr>
                    <w:t>好</w:t>
                  </w:r>
                  <w:r>
                    <w:rPr>
                      <w:rFonts w:hint="eastAsia" w:ascii="Times New Roman" w:hAnsi="Times New Roman"/>
                      <w:smallCaps w:val="0"/>
                      <w:color w:val="auto"/>
                      <w:szCs w:val="21"/>
                      <w:highlight w:val="none"/>
                      <w:lang w:eastAsia="zh-CN"/>
                    </w:rPr>
                    <w:t>，</w:t>
                  </w:r>
                  <w:r>
                    <w:rPr>
                      <w:rFonts w:hint="eastAsia" w:ascii="Times New Roman" w:hAnsi="Times New Roman"/>
                      <w:smallCaps w:val="0"/>
                      <w:color w:val="auto"/>
                      <w:szCs w:val="21"/>
                      <w:highlight w:val="none"/>
                    </w:rPr>
                    <w:t>可以溶解许多有机和无机物质</w:t>
                  </w:r>
                  <w:r>
                    <w:rPr>
                      <w:rFonts w:hint="eastAsia" w:ascii="Times New Roman" w:hAnsi="Times New Roman"/>
                      <w:smallCaps w:val="0"/>
                      <w:color w:val="auto"/>
                      <w:szCs w:val="21"/>
                      <w:highlight w:val="none"/>
                      <w:lang w:eastAsia="zh-CN"/>
                    </w:rPr>
                    <w:t>，</w:t>
                  </w:r>
                  <w:r>
                    <w:rPr>
                      <w:rFonts w:hint="eastAsia" w:ascii="Times New Roman" w:hAnsi="Times New Roman"/>
                      <w:smallCaps w:val="0"/>
                      <w:color w:val="auto"/>
                      <w:szCs w:val="21"/>
                      <w:highlight w:val="none"/>
                    </w:rPr>
                    <w:t>易挥发。</w:t>
                  </w:r>
                </w:p>
              </w:tc>
            </w:tr>
            <w:tr w14:paraId="0483E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3419DD16">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4</w:t>
                  </w:r>
                </w:p>
              </w:tc>
              <w:tc>
                <w:tcPr>
                  <w:tcW w:w="772" w:type="pct"/>
                  <w:noWrap w:val="0"/>
                  <w:vAlign w:val="center"/>
                </w:tcPr>
                <w:p w14:paraId="63A2E7C4">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氢氧化钠</w:t>
                  </w:r>
                </w:p>
              </w:tc>
              <w:tc>
                <w:tcPr>
                  <w:tcW w:w="3456" w:type="pct"/>
                  <w:noWrap w:val="0"/>
                  <w:vAlign w:val="top"/>
                </w:tcPr>
                <w:p w14:paraId="50871613">
                  <w:pPr>
                    <w:jc w:val="left"/>
                    <w:rPr>
                      <w:rFonts w:ascii="Times New Roman" w:hAnsi="Times New Roman"/>
                      <w:smallCaps w:val="0"/>
                      <w:color w:val="auto"/>
                      <w:szCs w:val="21"/>
                      <w:highlight w:val="none"/>
                    </w:rPr>
                  </w:pPr>
                  <w:r>
                    <w:rPr>
                      <w:rFonts w:ascii="Times New Roman" w:hAnsi="Times New Roman"/>
                      <w:smallCaps w:val="0"/>
                      <w:color w:val="auto"/>
                      <w:szCs w:val="21"/>
                      <w:highlight w:val="none"/>
                    </w:rPr>
                    <w:t>俗称烧碱、火碱、苛性钠，本品不燃，具有强腐蚀性、强刺激性，可致人体灼伤；本品为白色晶体，易潮解，易溶于水（其水溶液呈强碱性）、乙醇、甘油，不溶于丙酮；本品熔点为318.4℃、沸点为1390℃、相对密度(水=1)为2.12。</w:t>
                  </w:r>
                </w:p>
              </w:tc>
            </w:tr>
            <w:tr w14:paraId="119A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260E7FCF">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5</w:t>
                  </w:r>
                </w:p>
              </w:tc>
              <w:tc>
                <w:tcPr>
                  <w:tcW w:w="772" w:type="pct"/>
                  <w:noWrap w:val="0"/>
                  <w:vAlign w:val="center"/>
                </w:tcPr>
                <w:p w14:paraId="3392BDED">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硫酸</w:t>
                  </w:r>
                </w:p>
              </w:tc>
              <w:tc>
                <w:tcPr>
                  <w:tcW w:w="3456" w:type="pct"/>
                  <w:noWrap w:val="0"/>
                  <w:vAlign w:val="top"/>
                </w:tcPr>
                <w:p w14:paraId="447B5017">
                  <w:pPr>
                    <w:jc w:val="left"/>
                    <w:rPr>
                      <w:rFonts w:ascii="Times New Roman" w:hAnsi="Times New Roman"/>
                      <w:smallCaps w:val="0"/>
                      <w:color w:val="auto"/>
                      <w:szCs w:val="21"/>
                      <w:highlight w:val="none"/>
                    </w:rPr>
                  </w:pPr>
                  <w:r>
                    <w:rPr>
                      <w:rFonts w:ascii="Times New Roman" w:hAnsi="Times New Roman"/>
                      <w:smallCaps w:val="0"/>
                      <w:color w:val="auto"/>
                      <w:szCs w:val="21"/>
                      <w:highlight w:val="none"/>
                    </w:rPr>
                    <w:t>化学式为H</w:t>
                  </w:r>
                  <w:r>
                    <w:rPr>
                      <w:rFonts w:ascii="Times New Roman" w:hAnsi="Times New Roman"/>
                      <w:smallCaps w:val="0"/>
                      <w:color w:val="auto"/>
                      <w:szCs w:val="21"/>
                      <w:highlight w:val="none"/>
                      <w:vertAlign w:val="subscript"/>
                    </w:rPr>
                    <w:t>2</w:t>
                  </w:r>
                  <w:r>
                    <w:rPr>
                      <w:rFonts w:ascii="Times New Roman" w:hAnsi="Times New Roman"/>
                      <w:smallCaps w:val="0"/>
                      <w:color w:val="auto"/>
                      <w:szCs w:val="21"/>
                      <w:highlight w:val="none"/>
                    </w:rPr>
                    <w:t>SO</w:t>
                  </w:r>
                  <w:r>
                    <w:rPr>
                      <w:rFonts w:ascii="Times New Roman" w:hAnsi="Times New Roman"/>
                      <w:smallCaps w:val="0"/>
                      <w:color w:val="auto"/>
                      <w:szCs w:val="21"/>
                      <w:highlight w:val="none"/>
                      <w:vertAlign w:val="subscript"/>
                    </w:rPr>
                    <w:t>4</w:t>
                  </w:r>
                  <w:r>
                    <w:rPr>
                      <w:rFonts w:ascii="Times New Roman" w:hAnsi="Times New Roman"/>
                      <w:smallCaps w:val="0"/>
                      <w:color w:val="auto"/>
                      <w:szCs w:val="21"/>
                      <w:highlight w:val="none"/>
                    </w:rPr>
                    <w:t>。是一种无色无味油状液体，是一种高沸点难挥发的强酸，易溶于水，能以任意比与水混溶。硫酸是化学六大无机强酸之一。</w:t>
                  </w:r>
                </w:p>
              </w:tc>
            </w:tr>
            <w:tr w14:paraId="5D5D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3D65216F">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6</w:t>
                  </w:r>
                </w:p>
              </w:tc>
              <w:tc>
                <w:tcPr>
                  <w:tcW w:w="772" w:type="pct"/>
                  <w:noWrap w:val="0"/>
                  <w:vAlign w:val="center"/>
                </w:tcPr>
                <w:p w14:paraId="50C65172">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盐酸</w:t>
                  </w:r>
                </w:p>
              </w:tc>
              <w:tc>
                <w:tcPr>
                  <w:tcW w:w="3456" w:type="pct"/>
                  <w:noWrap w:val="0"/>
                  <w:vAlign w:val="top"/>
                </w:tcPr>
                <w:p w14:paraId="1ACFD204">
                  <w:pPr>
                    <w:jc w:val="left"/>
                    <w:rPr>
                      <w:rFonts w:ascii="Times New Roman" w:hAnsi="Times New Roman"/>
                      <w:smallCaps w:val="0"/>
                      <w:color w:val="auto"/>
                      <w:szCs w:val="21"/>
                      <w:highlight w:val="none"/>
                    </w:rPr>
                  </w:pPr>
                  <w:r>
                    <w:rPr>
                      <w:rFonts w:ascii="Times New Roman" w:hAnsi="Times New Roman"/>
                      <w:smallCaps w:val="0"/>
                      <w:color w:val="auto"/>
                      <w:szCs w:val="21"/>
                      <w:highlight w:val="none"/>
                    </w:rPr>
                    <w:t>氯化氢</w:t>
                  </w:r>
                  <m:oMath>
                    <m:r>
                      <m:rPr>
                        <m:sty m:val="p"/>
                      </m:rPr>
                      <w:rPr>
                        <w:rFonts w:ascii="Cambria Math" w:hAnsi="Cambria Math" w:cs="Times New Roman"/>
                        <w:smallCaps w:val="0"/>
                        <w:color w:val="auto"/>
                        <w:kern w:val="2"/>
                        <w:sz w:val="21"/>
                        <w:szCs w:val="21"/>
                        <w:highlight w:val="none"/>
                        <w:lang w:val="en-US" w:bidi="ar-SA"/>
                      </w:rPr>
                      <m:t>HCl</m:t>
                    </m:r>
                  </m:oMath>
                  <w:r>
                    <w:rPr>
                      <w:rFonts w:ascii="Times New Roman" w:hAnsi="Times New Roman"/>
                      <w:smallCaps w:val="0"/>
                      <w:color w:val="auto"/>
                      <w:szCs w:val="21"/>
                      <w:highlight w:val="none"/>
                    </w:rPr>
                    <w:t>的水溶液，属于一元无机强酸。盐酸的性状为无色透明的液体，有强烈的刺鼻气味，具有较高的腐蚀性。浓盐酸（质量分数约为37%）具有极强的挥发性，因此盛有浓盐酸的容器打开后氯化氢气体会挥发，与空气中的水蒸气结合产生盐酸小液滴，使瓶口上方出现酸雾。盐酸是胃酸的主要成分，它能够促进食物消化、抵御微生物感染。</w:t>
                  </w:r>
                </w:p>
              </w:tc>
            </w:tr>
            <w:tr w14:paraId="2C3C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453E68EC">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7</w:t>
                  </w:r>
                </w:p>
              </w:tc>
              <w:tc>
                <w:tcPr>
                  <w:tcW w:w="772" w:type="pct"/>
                  <w:noWrap w:val="0"/>
                  <w:vAlign w:val="center"/>
                </w:tcPr>
                <w:p w14:paraId="157B3F5D">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硝酸</w:t>
                  </w:r>
                </w:p>
              </w:tc>
              <w:tc>
                <w:tcPr>
                  <w:tcW w:w="3456" w:type="pct"/>
                  <w:noWrap w:val="0"/>
                  <w:vAlign w:val="top"/>
                </w:tcPr>
                <w:p w14:paraId="692FDEDE">
                  <w:pPr>
                    <w:jc w:val="left"/>
                    <w:rPr>
                      <w:rFonts w:ascii="Times New Roman" w:hAnsi="Times New Roman"/>
                      <w:smallCaps w:val="0"/>
                      <w:color w:val="auto"/>
                      <w:szCs w:val="21"/>
                      <w:highlight w:val="none"/>
                    </w:rPr>
                  </w:pPr>
                  <w:r>
                    <w:rPr>
                      <w:rFonts w:ascii="Times New Roman" w:hAnsi="Times New Roman"/>
                      <w:smallCaps w:val="0"/>
                      <w:color w:val="auto"/>
                      <w:szCs w:val="21"/>
                      <w:highlight w:val="none"/>
                    </w:rPr>
                    <w:t>分子式为HNO</w:t>
                  </w:r>
                  <w:r>
                    <w:rPr>
                      <w:rFonts w:ascii="Times New Roman" w:hAnsi="Times New Roman"/>
                      <w:smallCaps w:val="0"/>
                      <w:color w:val="auto"/>
                      <w:szCs w:val="21"/>
                      <w:highlight w:val="none"/>
                      <w:vertAlign w:val="subscript"/>
                    </w:rPr>
                    <w:t>3</w:t>
                  </w:r>
                  <w:r>
                    <w:rPr>
                      <w:rFonts w:ascii="Times New Roman" w:hAnsi="Times New Roman"/>
                      <w:smallCaps w:val="0"/>
                      <w:color w:val="auto"/>
                      <w:szCs w:val="21"/>
                      <w:highlight w:val="none"/>
                    </w:rPr>
                    <w:t>，分子量63.01，熔点-42℃，沸点122℃，闪点120.5℃，密度1.42g/cm</w:t>
                  </w:r>
                  <w:r>
                    <w:rPr>
                      <w:rFonts w:ascii="Times New Roman" w:hAnsi="Times New Roman"/>
                      <w:smallCaps w:val="0"/>
                      <w:color w:val="auto"/>
                      <w:szCs w:val="21"/>
                      <w:highlight w:val="none"/>
                      <w:vertAlign w:val="superscript"/>
                    </w:rPr>
                    <w:t>3</w:t>
                  </w:r>
                  <w:r>
                    <w:rPr>
                      <w:rFonts w:ascii="Times New Roman" w:hAnsi="Times New Roman"/>
                      <w:smallCaps w:val="0"/>
                      <w:color w:val="auto"/>
                      <w:szCs w:val="21"/>
                      <w:highlight w:val="none"/>
                    </w:rPr>
                    <w:t>(质量分数为69.2%)，无色液体，遇光</w:t>
                  </w:r>
                  <w:r>
                    <w:rPr>
                      <w:rFonts w:hint="eastAsia"/>
                      <w:smallCaps w:val="0"/>
                      <w:color w:val="auto"/>
                      <w:szCs w:val="21"/>
                      <w:highlight w:val="none"/>
                      <w:lang w:eastAsia="zh-CN"/>
                    </w:rPr>
                    <w:t>或</w:t>
                  </w:r>
                  <w:r>
                    <w:rPr>
                      <w:rFonts w:ascii="Times New Roman" w:hAnsi="Times New Roman"/>
                      <w:smallCaps w:val="0"/>
                      <w:color w:val="auto"/>
                      <w:szCs w:val="21"/>
                      <w:highlight w:val="none"/>
                    </w:rPr>
                    <w:t>热会分解；硝酸是一种具有强氧化性、腐蚀性的强酸，属于一元无机强酸，是一种重要的化工原料，其水溶液俗称硝镪水或镪水。</w:t>
                  </w:r>
                </w:p>
              </w:tc>
            </w:tr>
            <w:tr w14:paraId="1BC2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noWrap w:val="0"/>
                  <w:vAlign w:val="center"/>
                </w:tcPr>
                <w:p w14:paraId="141151FB">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8</w:t>
                  </w:r>
                </w:p>
              </w:tc>
              <w:tc>
                <w:tcPr>
                  <w:tcW w:w="772" w:type="pct"/>
                  <w:noWrap w:val="0"/>
                  <w:vAlign w:val="center"/>
                </w:tcPr>
                <w:p w14:paraId="44858C49">
                  <w:pPr>
                    <w:jc w:val="center"/>
                    <w:rPr>
                      <w:rFonts w:hint="eastAsia"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lang w:val="en-US" w:eastAsia="zh-CN"/>
                    </w:rPr>
                    <w:t>乙醇</w:t>
                  </w:r>
                </w:p>
              </w:tc>
              <w:tc>
                <w:tcPr>
                  <w:tcW w:w="3456" w:type="pct"/>
                  <w:noWrap w:val="0"/>
                  <w:vAlign w:val="top"/>
                </w:tcPr>
                <w:p w14:paraId="53A05C5D">
                  <w:pPr>
                    <w:jc w:val="left"/>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俗称酒精、火酒，化学式为</w:t>
                  </w:r>
                  <m:oMath>
                    <m:sSub>
                      <m:sSubPr>
                        <m:ctrlPr>
                          <w:rPr>
                            <w:rFonts w:ascii="Cambria Math" w:hAnsi="Cambria Math"/>
                            <w:i w:val="0"/>
                            <w:iCs/>
                            <w:smallCaps w:val="0"/>
                            <w:color w:val="auto"/>
                            <w:szCs w:val="21"/>
                            <w:highlight w:val="none"/>
                          </w:rPr>
                        </m:ctrlPr>
                      </m:sSubPr>
                      <m:e>
                        <m:r>
                          <m:rPr>
                            <m:sty m:val="p"/>
                          </m:rPr>
                          <w:rPr>
                            <w:rFonts w:hint="default" w:ascii="Cambria Math" w:hAnsi="Cambria Math"/>
                            <w:smallCaps w:val="0"/>
                            <w:color w:val="auto"/>
                            <w:szCs w:val="21"/>
                            <w:highlight w:val="none"/>
                            <w:lang w:val="en-US" w:eastAsia="zh-CN"/>
                          </w:rPr>
                          <m:t>C</m:t>
                        </m:r>
                        <m:ctrlPr>
                          <w:rPr>
                            <w:rFonts w:ascii="Cambria Math" w:hAnsi="Cambria Math"/>
                            <w:i w:val="0"/>
                            <w:iCs/>
                            <w:smallCaps w:val="0"/>
                            <w:color w:val="auto"/>
                            <w:szCs w:val="21"/>
                            <w:highlight w:val="none"/>
                          </w:rPr>
                        </m:ctrlPr>
                      </m:e>
                      <m:sub>
                        <m:r>
                          <m:rPr>
                            <m:sty m:val="p"/>
                          </m:rPr>
                          <w:rPr>
                            <w:rFonts w:hint="default" w:ascii="Cambria Math" w:hAnsi="Cambria Math"/>
                            <w:smallCaps w:val="0"/>
                            <w:color w:val="auto"/>
                            <w:szCs w:val="21"/>
                            <w:highlight w:val="none"/>
                            <w:lang w:val="en-US" w:eastAsia="zh-CN"/>
                          </w:rPr>
                          <m:t>2</m:t>
                        </m:r>
                        <m:ctrlPr>
                          <w:rPr>
                            <w:rFonts w:ascii="Cambria Math" w:hAnsi="Cambria Math"/>
                            <w:i w:val="0"/>
                            <w:iCs/>
                            <w:smallCaps w:val="0"/>
                            <w:color w:val="auto"/>
                            <w:szCs w:val="21"/>
                            <w:highlight w:val="none"/>
                          </w:rPr>
                        </m:ctrlPr>
                      </m:sub>
                    </m:sSub>
                    <m:sSub>
                      <m:sSubPr>
                        <m:ctrlPr>
                          <w:rPr>
                            <w:rFonts w:ascii="Cambria Math" w:hAnsi="Cambria Math"/>
                            <w:i w:val="0"/>
                            <w:iCs/>
                            <w:smallCaps w:val="0"/>
                            <w:color w:val="auto"/>
                            <w:szCs w:val="21"/>
                            <w:highlight w:val="none"/>
                          </w:rPr>
                        </m:ctrlPr>
                      </m:sSubPr>
                      <m:e>
                        <m:r>
                          <m:rPr>
                            <m:sty m:val="p"/>
                          </m:rPr>
                          <w:rPr>
                            <w:rFonts w:hint="default" w:ascii="Cambria Math" w:hAnsi="Cambria Math"/>
                            <w:smallCaps w:val="0"/>
                            <w:color w:val="auto"/>
                            <w:szCs w:val="21"/>
                            <w:highlight w:val="none"/>
                            <w:lang w:val="en-US" w:eastAsia="zh-CN"/>
                          </w:rPr>
                          <m:t>H</m:t>
                        </m:r>
                        <m:ctrlPr>
                          <w:rPr>
                            <w:rFonts w:ascii="Cambria Math" w:hAnsi="Cambria Math"/>
                            <w:i w:val="0"/>
                            <w:iCs/>
                            <w:smallCaps w:val="0"/>
                            <w:color w:val="auto"/>
                            <w:szCs w:val="21"/>
                            <w:highlight w:val="none"/>
                          </w:rPr>
                        </m:ctrlPr>
                      </m:e>
                      <m:sub>
                        <m:r>
                          <m:rPr>
                            <m:sty m:val="p"/>
                          </m:rPr>
                          <w:rPr>
                            <w:rFonts w:hint="default" w:ascii="Cambria Math" w:hAnsi="Cambria Math"/>
                            <w:smallCaps w:val="0"/>
                            <w:color w:val="auto"/>
                            <w:szCs w:val="21"/>
                            <w:highlight w:val="none"/>
                            <w:lang w:val="en-US" w:eastAsia="zh-CN"/>
                          </w:rPr>
                          <m:t>5</m:t>
                        </m:r>
                        <m:ctrlPr>
                          <w:rPr>
                            <w:rFonts w:ascii="Cambria Math" w:hAnsi="Cambria Math"/>
                            <w:i w:val="0"/>
                            <w:iCs/>
                            <w:smallCaps w:val="0"/>
                            <w:color w:val="auto"/>
                            <w:szCs w:val="21"/>
                            <w:highlight w:val="none"/>
                          </w:rPr>
                        </m:ctrlPr>
                      </m:sub>
                    </m:sSub>
                    <m:r>
                      <m:rPr>
                        <m:sty m:val="p"/>
                      </m:rPr>
                      <w:rPr>
                        <w:rFonts w:hint="default" w:ascii="Cambria Math" w:hAnsi="Cambria Math"/>
                        <w:smallCaps w:val="0"/>
                        <w:color w:val="auto"/>
                        <w:szCs w:val="21"/>
                        <w:highlight w:val="none"/>
                        <w:lang w:val="en-US" w:eastAsia="zh-CN"/>
                      </w:rPr>
                      <m:t>OH</m:t>
                    </m:r>
                  </m:oMath>
                  <w:r>
                    <w:rPr>
                      <w:rFonts w:hint="eastAsia" w:ascii="Times New Roman" w:hAnsi="Times New Roman"/>
                      <w:smallCaps w:val="0"/>
                      <w:color w:val="auto"/>
                      <w:szCs w:val="21"/>
                      <w:highlight w:val="none"/>
                      <w:lang w:eastAsia="zh-CN"/>
                    </w:rPr>
                    <w:t>，</w:t>
                  </w:r>
                  <w:r>
                    <w:rPr>
                      <w:rFonts w:hint="eastAsia" w:ascii="Times New Roman" w:hAnsi="Times New Roman"/>
                      <w:smallCaps w:val="0"/>
                      <w:color w:val="auto"/>
                      <w:szCs w:val="21"/>
                      <w:highlight w:val="none"/>
                    </w:rPr>
                    <w:t>乙醇燃烧性很好，是常用的燃料、溶剂和消毒剂等，乙醇在常温常压下是一种易挥发的无色透明液体，毒性较低，可以与水以任意比互溶，溶液具有酒香味，略带刺激性，也可与多数有机溶剂混溶。乙醇是一种基本有机化工原料，也用作有机溶剂、制饮料酒以及食品工业。</w:t>
                  </w:r>
                </w:p>
              </w:tc>
            </w:tr>
          </w:tbl>
          <w:p w14:paraId="17C7A7E4">
            <w:pPr>
              <w:adjustRightInd w:val="0"/>
              <w:snapToGrid w:val="0"/>
              <w:rPr>
                <w:rFonts w:hint="eastAsia" w:ascii="Times New Roman" w:hAnsi="Times New Roman"/>
                <w:b/>
                <w:bCs/>
                <w:smallCaps w:val="0"/>
                <w:color w:val="auto"/>
                <w:sz w:val="24"/>
                <w:highlight w:val="none"/>
              </w:rPr>
            </w:pPr>
            <w:r>
              <w:rPr>
                <w:rFonts w:hint="eastAsia" w:ascii="Times New Roman" w:hAnsi="Times New Roman"/>
                <w:b/>
                <w:bCs/>
                <w:smallCaps w:val="0"/>
                <w:color w:val="auto"/>
                <w:sz w:val="24"/>
                <w:highlight w:val="none"/>
              </w:rPr>
              <w:t>2.5公用工程</w:t>
            </w:r>
          </w:p>
          <w:p w14:paraId="7E731C20">
            <w:pPr>
              <w:adjustRightInd w:val="0"/>
              <w:snapToGrid w:val="0"/>
              <w:ind w:firstLine="480" w:firstLineChars="200"/>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）给水 </w:t>
            </w:r>
          </w:p>
          <w:p w14:paraId="23BD531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smallCaps w:val="0"/>
                <w:color w:val="auto"/>
                <w:kern w:val="0"/>
                <w:sz w:val="24"/>
                <w:highlight w:val="none"/>
                <w:lang w:bidi="ar"/>
              </w:rPr>
            </w:pPr>
            <w:r>
              <w:rPr>
                <w:rFonts w:hAnsi="宋体"/>
                <w:color w:val="auto"/>
                <w:sz w:val="24"/>
                <w:highlight w:val="none"/>
              </w:rPr>
              <w:t>本项目用水主要为</w:t>
            </w:r>
            <w:r>
              <w:rPr>
                <w:rFonts w:hint="eastAsia" w:hAnsi="宋体"/>
                <w:color w:val="auto"/>
                <w:sz w:val="24"/>
                <w:highlight w:val="none"/>
              </w:rPr>
              <w:t>生活用水</w:t>
            </w:r>
            <w:r>
              <w:rPr>
                <w:rFonts w:hint="eastAsia" w:hAnsi="宋体"/>
                <w:color w:val="auto"/>
                <w:sz w:val="24"/>
                <w:highlight w:val="none"/>
                <w:lang w:eastAsia="zh-CN"/>
              </w:rPr>
              <w:t>和实验室用水</w:t>
            </w:r>
            <w:r>
              <w:rPr>
                <w:rFonts w:hint="eastAsia" w:hAnsi="宋体"/>
                <w:color w:val="auto"/>
                <w:sz w:val="24"/>
                <w:highlight w:val="none"/>
              </w:rPr>
              <w:t>，</w:t>
            </w:r>
            <w:r>
              <w:rPr>
                <w:rFonts w:hint="eastAsia" w:hAnsi="宋体"/>
                <w:color w:val="auto"/>
                <w:sz w:val="24"/>
                <w:highlight w:val="none"/>
                <w:lang w:val="en-US" w:eastAsia="zh-CN"/>
              </w:rPr>
              <w:t>均</w:t>
            </w:r>
            <w:r>
              <w:rPr>
                <w:rFonts w:hAnsi="宋体"/>
                <w:color w:val="auto"/>
                <w:sz w:val="24"/>
                <w:highlight w:val="none"/>
              </w:rPr>
              <w:t>由市政供水管网供给</w:t>
            </w:r>
            <w:r>
              <w:rPr>
                <w:rFonts w:hint="eastAsia" w:hAnsi="宋体"/>
                <w:color w:val="auto"/>
                <w:sz w:val="24"/>
                <w:highlight w:val="none"/>
                <w:lang w:eastAsia="zh-CN"/>
              </w:rPr>
              <w:t>，纯水为外购娃哈哈饮用纯净水，不设纯水机。用</w:t>
            </w:r>
            <w:r>
              <w:rPr>
                <w:rFonts w:hint="eastAsia" w:ascii="宋体" w:hAnsi="宋体" w:eastAsia="宋体" w:cs="宋体"/>
                <w:color w:val="auto"/>
                <w:kern w:val="0"/>
                <w:sz w:val="24"/>
                <w:szCs w:val="24"/>
                <w:highlight w:val="none"/>
                <w:lang w:val="en-US" w:eastAsia="zh-CN" w:bidi="ar"/>
              </w:rPr>
              <w:t>水情况如下：</w:t>
            </w:r>
          </w:p>
          <w:p w14:paraId="484B0154">
            <w:pPr>
              <w:pStyle w:val="7"/>
              <w:spacing w:before="0" w:after="0" w:line="360" w:lineRule="auto"/>
              <w:ind w:right="0" w:firstLine="480" w:firstLineChars="200"/>
              <w:rPr>
                <w:rFonts w:ascii="Times New Roman" w:hAnsi="Times New Roman"/>
                <w:smallCaps w:val="0"/>
                <w:color w:val="auto"/>
                <w:sz w:val="24"/>
                <w:szCs w:val="24"/>
                <w:highlight w:val="none"/>
                <w:lang w:bidi="ar"/>
              </w:rPr>
            </w:pPr>
            <w:r>
              <w:rPr>
                <w:rFonts w:hint="eastAsia" w:ascii="Times New Roman" w:hAnsi="Times New Roman" w:cs="宋体"/>
                <w:smallCaps w:val="0"/>
                <w:color w:val="auto"/>
                <w:sz w:val="24"/>
                <w:szCs w:val="24"/>
                <w:highlight w:val="none"/>
                <w:lang w:bidi="ar"/>
              </w:rPr>
              <w:t>①</w:t>
            </w:r>
            <w:r>
              <w:rPr>
                <w:rFonts w:ascii="Times New Roman" w:hAnsi="Times New Roman"/>
                <w:smallCaps w:val="0"/>
                <w:color w:val="auto"/>
                <w:sz w:val="24"/>
                <w:szCs w:val="24"/>
                <w:highlight w:val="none"/>
                <w:lang w:bidi="ar"/>
              </w:rPr>
              <w:t>生产用水</w:t>
            </w:r>
          </w:p>
          <w:p w14:paraId="6BC13F2A">
            <w:pPr>
              <w:widowControl/>
              <w:spacing w:line="360" w:lineRule="auto"/>
              <w:ind w:firstLine="480" w:firstLineChars="200"/>
              <w:rPr>
                <w:rFonts w:ascii="Times New Roman" w:hAnsi="Times New Roman"/>
                <w:smallCaps w:val="0"/>
                <w:color w:val="auto"/>
                <w:sz w:val="24"/>
                <w:highlight w:val="none"/>
              </w:rPr>
            </w:pPr>
            <w:bookmarkStart w:id="3" w:name="_Hlk123630114"/>
            <w:r>
              <w:rPr>
                <w:rFonts w:ascii="Times New Roman" w:hAnsi="Times New Roman"/>
                <w:smallCaps w:val="0"/>
                <w:color w:val="auto"/>
                <w:kern w:val="0"/>
                <w:sz w:val="24"/>
                <w:highlight w:val="none"/>
                <w:lang w:bidi="ar"/>
              </w:rPr>
              <w:t>本项目新鲜水用水量为</w:t>
            </w:r>
            <w:r>
              <w:rPr>
                <w:rFonts w:hint="eastAsia" w:ascii="Times New Roman" w:hAnsi="Times New Roman"/>
                <w:smallCaps w:val="0"/>
                <w:color w:val="auto"/>
                <w:kern w:val="0"/>
                <w:sz w:val="24"/>
                <w:highlight w:val="none"/>
                <w:lang w:val="en-US" w:eastAsia="zh-CN" w:bidi="ar"/>
              </w:rPr>
              <w:t>0.0009</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/d（</w:t>
            </w:r>
            <w:r>
              <w:rPr>
                <w:rFonts w:hint="eastAsia" w:ascii="Times New Roman" w:hAnsi="Times New Roman"/>
                <w:smallCaps w:val="0"/>
                <w:color w:val="auto"/>
                <w:kern w:val="0"/>
                <w:sz w:val="24"/>
                <w:highlight w:val="none"/>
                <w:lang w:val="en-US" w:eastAsia="zh-CN" w:bidi="ar"/>
              </w:rPr>
              <w:t>0.198</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/a）</w:t>
            </w:r>
            <w:r>
              <w:rPr>
                <w:rFonts w:hint="eastAsia" w:ascii="Times New Roman" w:hAnsi="Times New Roman"/>
                <w:smallCaps w:val="0"/>
                <w:color w:val="auto"/>
                <w:kern w:val="0"/>
                <w:sz w:val="24"/>
                <w:highlight w:val="none"/>
                <w:lang w:eastAsia="zh-CN" w:bidi="ar"/>
              </w:rPr>
              <w:t>，</w:t>
            </w:r>
            <w:r>
              <w:rPr>
                <w:rFonts w:ascii="Times New Roman" w:hAnsi="Times New Roman"/>
                <w:smallCaps w:val="0"/>
                <w:color w:val="auto"/>
                <w:kern w:val="0"/>
                <w:sz w:val="24"/>
                <w:highlight w:val="none"/>
                <w:lang w:bidi="ar"/>
              </w:rPr>
              <w:t>其中包括清洗用水</w:t>
            </w:r>
            <w:r>
              <w:rPr>
                <w:rFonts w:hint="eastAsia" w:ascii="Times New Roman" w:hAnsi="Times New Roman"/>
                <w:smallCaps w:val="0"/>
                <w:color w:val="auto"/>
                <w:kern w:val="0"/>
                <w:sz w:val="24"/>
                <w:highlight w:val="none"/>
                <w:lang w:val="en-US" w:eastAsia="zh-CN" w:bidi="ar"/>
              </w:rPr>
              <w:t>0.0005</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/d（</w:t>
            </w:r>
            <w:r>
              <w:rPr>
                <w:rFonts w:hint="eastAsia" w:ascii="Times New Roman" w:hAnsi="Times New Roman"/>
                <w:smallCaps w:val="0"/>
                <w:color w:val="auto"/>
                <w:kern w:val="0"/>
                <w:sz w:val="24"/>
                <w:highlight w:val="none"/>
                <w:lang w:val="en-US" w:eastAsia="zh-CN" w:bidi="ar"/>
              </w:rPr>
              <w:t>0.11</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/a），实验用水</w:t>
            </w:r>
            <w:r>
              <w:rPr>
                <w:rFonts w:hint="eastAsia" w:ascii="Times New Roman" w:hAnsi="Times New Roman"/>
                <w:smallCaps w:val="0"/>
                <w:color w:val="auto"/>
                <w:kern w:val="0"/>
                <w:sz w:val="24"/>
                <w:highlight w:val="none"/>
                <w:lang w:val="en-US" w:eastAsia="zh-CN" w:bidi="ar"/>
              </w:rPr>
              <w:t>0.00012</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/d（</w:t>
            </w:r>
            <w:r>
              <w:rPr>
                <w:rFonts w:hint="eastAsia" w:ascii="Times New Roman" w:hAnsi="Times New Roman"/>
                <w:smallCaps w:val="0"/>
                <w:color w:val="auto"/>
                <w:kern w:val="0"/>
                <w:sz w:val="24"/>
                <w:highlight w:val="none"/>
                <w:lang w:val="en-US" w:eastAsia="zh-CN" w:bidi="ar"/>
              </w:rPr>
              <w:t>0.0276</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/a）</w:t>
            </w:r>
            <w:r>
              <w:rPr>
                <w:rFonts w:hint="eastAsia" w:ascii="Times New Roman" w:hAnsi="Times New Roman"/>
                <w:smallCaps w:val="0"/>
                <w:color w:val="auto"/>
                <w:kern w:val="0"/>
                <w:sz w:val="24"/>
                <w:highlight w:val="none"/>
                <w:lang w:bidi="ar"/>
              </w:rPr>
              <w:t>；</w:t>
            </w:r>
            <w:bookmarkEnd w:id="3"/>
          </w:p>
          <w:p w14:paraId="7CF5DF56">
            <w:pPr>
              <w:pStyle w:val="7"/>
              <w:spacing w:before="0" w:after="0" w:line="360" w:lineRule="auto"/>
              <w:ind w:right="0" w:firstLine="480" w:firstLineChars="200"/>
              <w:rPr>
                <w:rFonts w:ascii="Times New Roman" w:hAnsi="Times New Roman"/>
                <w:smallCaps w:val="0"/>
                <w:color w:val="auto"/>
                <w:sz w:val="24"/>
                <w:szCs w:val="24"/>
                <w:highlight w:val="none"/>
                <w:lang w:bidi="ar"/>
              </w:rPr>
            </w:pPr>
            <w:bookmarkStart w:id="4" w:name="_Hlk123630137"/>
            <w:r>
              <w:rPr>
                <w:rFonts w:hint="eastAsia" w:ascii="Times New Roman" w:hAnsi="Times New Roman" w:cs="宋体"/>
                <w:smallCaps w:val="0"/>
                <w:color w:val="auto"/>
                <w:sz w:val="24"/>
                <w:szCs w:val="24"/>
                <w:highlight w:val="none"/>
                <w:lang w:bidi="ar"/>
              </w:rPr>
              <w:t>②</w:t>
            </w:r>
            <w:r>
              <w:rPr>
                <w:rFonts w:ascii="Times New Roman" w:hAnsi="Times New Roman"/>
                <w:smallCaps w:val="0"/>
                <w:color w:val="auto"/>
                <w:sz w:val="24"/>
                <w:szCs w:val="24"/>
                <w:highlight w:val="none"/>
                <w:lang w:bidi="ar"/>
              </w:rPr>
              <w:t>生活用水</w:t>
            </w:r>
          </w:p>
          <w:p w14:paraId="671FE3DD">
            <w:pPr>
              <w:widowControl/>
              <w:spacing w:line="360" w:lineRule="auto"/>
              <w:ind w:firstLine="480" w:firstLineChars="200"/>
              <w:rPr>
                <w:rFonts w:ascii="Times New Roman" w:hAnsi="Times New Roman"/>
                <w:smallCaps w:val="0"/>
                <w:color w:val="auto"/>
                <w:sz w:val="24"/>
                <w:highlight w:val="none"/>
              </w:rPr>
            </w:pPr>
            <w:r>
              <w:rPr>
                <w:rFonts w:hint="eastAsia" w:ascii="Times New Roman" w:hAnsi="Times New Roman"/>
                <w:smallCaps w:val="0"/>
                <w:color w:val="auto"/>
                <w:kern w:val="0"/>
                <w:sz w:val="24"/>
                <w:highlight w:val="none"/>
                <w:lang w:val="en-US" w:eastAsia="zh-CN" w:bidi="ar"/>
              </w:rPr>
              <w:t>新增劳动定员5</w:t>
            </w:r>
            <w:r>
              <w:rPr>
                <w:rFonts w:ascii="Times New Roman" w:hAnsi="Times New Roman"/>
                <w:smallCaps w:val="0"/>
                <w:color w:val="auto"/>
                <w:kern w:val="0"/>
                <w:sz w:val="24"/>
                <w:highlight w:val="none"/>
                <w:lang w:bidi="ar"/>
              </w:rPr>
              <w:t>名，生活用水以50L/人·天计，年工作时间</w:t>
            </w:r>
            <w:r>
              <w:rPr>
                <w:rFonts w:hint="eastAsia" w:ascii="Times New Roman" w:hAnsi="Times New Roman"/>
                <w:smallCaps w:val="0"/>
                <w:color w:val="auto"/>
                <w:kern w:val="0"/>
                <w:sz w:val="24"/>
                <w:highlight w:val="none"/>
                <w:lang w:val="en-US" w:eastAsia="zh-CN" w:bidi="ar"/>
              </w:rPr>
              <w:t>220</w:t>
            </w:r>
            <w:r>
              <w:rPr>
                <w:rFonts w:ascii="Times New Roman" w:hAnsi="Times New Roman"/>
                <w:smallCaps w:val="0"/>
                <w:color w:val="auto"/>
                <w:kern w:val="0"/>
                <w:sz w:val="24"/>
                <w:highlight w:val="none"/>
                <w:lang w:bidi="ar"/>
              </w:rPr>
              <w:t>天，员工生活用水量为</w:t>
            </w:r>
            <w:r>
              <w:rPr>
                <w:rFonts w:hint="eastAsia" w:ascii="Times New Roman" w:hAnsi="Times New Roman"/>
                <w:smallCaps w:val="0"/>
                <w:color w:val="auto"/>
                <w:kern w:val="0"/>
                <w:sz w:val="24"/>
                <w:highlight w:val="none"/>
                <w:lang w:val="en-US" w:eastAsia="zh-CN" w:bidi="ar"/>
              </w:rPr>
              <w:t>0.15</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/d（</w:t>
            </w:r>
            <w:r>
              <w:rPr>
                <w:rFonts w:hint="eastAsia" w:ascii="Times New Roman" w:hAnsi="Times New Roman"/>
                <w:smallCaps w:val="0"/>
                <w:color w:val="auto"/>
                <w:kern w:val="0"/>
                <w:sz w:val="24"/>
                <w:highlight w:val="none"/>
                <w:lang w:val="en-US" w:eastAsia="zh-CN" w:bidi="ar"/>
              </w:rPr>
              <w:t>55</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/a）。</w:t>
            </w:r>
          </w:p>
          <w:p w14:paraId="4962E000">
            <w:pPr>
              <w:snapToGrid w:val="0"/>
              <w:spacing w:line="360" w:lineRule="auto"/>
              <w:ind w:firstLine="480" w:firstLineChars="200"/>
              <w:rPr>
                <w:rFonts w:ascii="Times New Roman" w:hAnsi="Times New Roman"/>
                <w:smallCaps w:val="0"/>
                <w:color w:val="auto"/>
                <w:sz w:val="24"/>
                <w:highlight w:val="none"/>
              </w:rPr>
            </w:pPr>
            <w:r>
              <w:rPr>
                <w:rFonts w:ascii="Times New Roman" w:hAnsi="Times New Roman"/>
                <w:smallCaps w:val="0"/>
                <w:color w:val="auto"/>
                <w:sz w:val="24"/>
                <w:highlight w:val="none"/>
              </w:rPr>
              <w:t>（2）排水</w:t>
            </w:r>
          </w:p>
          <w:p w14:paraId="03C85B0D">
            <w:pPr>
              <w:widowControl/>
              <w:spacing w:line="360" w:lineRule="auto"/>
              <w:ind w:firstLine="480" w:firstLineChars="200"/>
              <w:rPr>
                <w:rFonts w:ascii="Times New Roman" w:hAnsi="Times New Roman"/>
                <w:smallCaps w:val="0"/>
                <w:color w:val="auto"/>
                <w:kern w:val="0"/>
                <w:sz w:val="24"/>
                <w:highlight w:val="none"/>
                <w:lang w:bidi="ar"/>
              </w:rPr>
            </w:pPr>
            <w:r>
              <w:rPr>
                <w:rFonts w:ascii="Times New Roman" w:hAnsi="Times New Roman"/>
                <w:smallCaps w:val="0"/>
                <w:color w:val="auto"/>
                <w:kern w:val="0"/>
                <w:sz w:val="24"/>
                <w:highlight w:val="none"/>
                <w:lang w:bidi="ar"/>
              </w:rPr>
              <w:t>实验室废水主要为</w:t>
            </w:r>
            <w:r>
              <w:rPr>
                <w:rFonts w:hint="eastAsia" w:ascii="Times New Roman" w:hAnsi="Times New Roman"/>
                <w:smallCaps w:val="0"/>
                <w:color w:val="auto"/>
                <w:kern w:val="0"/>
                <w:sz w:val="24"/>
                <w:highlight w:val="none"/>
                <w:lang w:bidi="ar"/>
              </w:rPr>
              <w:t>实验分析废水、</w:t>
            </w:r>
            <w:r>
              <w:rPr>
                <w:rFonts w:ascii="Times New Roman" w:hAnsi="Times New Roman"/>
                <w:smallCaps w:val="0"/>
                <w:color w:val="auto"/>
                <w:kern w:val="0"/>
                <w:sz w:val="24"/>
                <w:highlight w:val="none"/>
                <w:lang w:bidi="ar"/>
              </w:rPr>
              <w:t>清洗废水和生活污水</w:t>
            </w:r>
            <w:r>
              <w:rPr>
                <w:rFonts w:hint="eastAsia" w:ascii="Times New Roman" w:hAnsi="Times New Roman"/>
                <w:smallCaps w:val="0"/>
                <w:color w:val="auto"/>
                <w:kern w:val="0"/>
                <w:sz w:val="24"/>
                <w:highlight w:val="none"/>
                <w:lang w:bidi="ar"/>
              </w:rPr>
              <w:t>，</w:t>
            </w:r>
            <w:r>
              <w:rPr>
                <w:rFonts w:hint="eastAsia" w:ascii="Times New Roman" w:hAnsi="Times New Roman"/>
                <w:smallCaps w:val="0"/>
                <w:color w:val="auto"/>
                <w:sz w:val="24"/>
                <w:highlight w:val="none"/>
              </w:rPr>
              <w:t>项目</w:t>
            </w:r>
            <w:r>
              <w:rPr>
                <w:rFonts w:ascii="Times New Roman" w:hAnsi="Times New Roman"/>
                <w:smallCaps w:val="0"/>
                <w:color w:val="auto"/>
                <w:kern w:val="0"/>
                <w:sz w:val="24"/>
                <w:highlight w:val="none"/>
                <w:lang w:bidi="ar"/>
              </w:rPr>
              <w:t>清洗废水产生量以用水量的90%计，</w:t>
            </w:r>
            <w:r>
              <w:rPr>
                <w:rFonts w:hint="eastAsia" w:ascii="Times New Roman" w:hAnsi="Times New Roman"/>
                <w:smallCaps w:val="0"/>
                <w:color w:val="auto"/>
                <w:kern w:val="0"/>
                <w:sz w:val="24"/>
                <w:highlight w:val="none"/>
                <w:lang w:bidi="ar"/>
              </w:rPr>
              <w:t>清洗废</w:t>
            </w:r>
            <w:r>
              <w:rPr>
                <w:rFonts w:ascii="Times New Roman" w:hAnsi="Times New Roman"/>
                <w:smallCaps w:val="0"/>
                <w:color w:val="auto"/>
                <w:kern w:val="0"/>
                <w:sz w:val="24"/>
                <w:highlight w:val="none"/>
                <w:lang w:bidi="ar"/>
              </w:rPr>
              <w:t>水产生量</w:t>
            </w:r>
            <w:r>
              <w:rPr>
                <w:rFonts w:hint="eastAsia" w:ascii="Times New Roman" w:hAnsi="Times New Roman"/>
                <w:smallCaps w:val="0"/>
                <w:color w:val="auto"/>
                <w:kern w:val="0"/>
                <w:sz w:val="24"/>
                <w:highlight w:val="none"/>
                <w:lang w:bidi="ar"/>
              </w:rPr>
              <w:t>约</w:t>
            </w:r>
            <w:r>
              <w:rPr>
                <w:rFonts w:ascii="Times New Roman" w:hAnsi="Times New Roman"/>
                <w:smallCaps w:val="0"/>
                <w:color w:val="auto"/>
                <w:kern w:val="0"/>
                <w:sz w:val="24"/>
                <w:highlight w:val="none"/>
                <w:lang w:bidi="ar"/>
              </w:rPr>
              <w:t>为</w:t>
            </w:r>
            <w:r>
              <w:rPr>
                <w:rFonts w:hint="eastAsia" w:ascii="Times New Roman" w:hAnsi="Times New Roman"/>
                <w:smallCaps w:val="0"/>
                <w:color w:val="auto"/>
                <w:kern w:val="0"/>
                <w:sz w:val="24"/>
                <w:highlight w:val="none"/>
                <w:lang w:bidi="ar"/>
              </w:rPr>
              <w:t>0</w:t>
            </w:r>
            <w:r>
              <w:rPr>
                <w:rFonts w:ascii="Times New Roman" w:hAnsi="Times New Roman"/>
                <w:smallCaps w:val="0"/>
                <w:color w:val="auto"/>
                <w:kern w:val="0"/>
                <w:sz w:val="24"/>
                <w:highlight w:val="none"/>
                <w:lang w:bidi="ar"/>
              </w:rPr>
              <w:t>.</w:t>
            </w:r>
            <w:r>
              <w:rPr>
                <w:rFonts w:hint="eastAsia" w:ascii="Times New Roman" w:hAnsi="Times New Roman"/>
                <w:smallCaps w:val="0"/>
                <w:color w:val="auto"/>
                <w:kern w:val="0"/>
                <w:sz w:val="24"/>
                <w:highlight w:val="none"/>
                <w:lang w:val="en-US" w:eastAsia="zh-CN" w:bidi="ar"/>
              </w:rPr>
              <w:t>00045</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/d（</w:t>
            </w:r>
            <w:r>
              <w:rPr>
                <w:rFonts w:hint="eastAsia" w:ascii="Times New Roman" w:hAnsi="Times New Roman"/>
                <w:smallCaps w:val="0"/>
                <w:color w:val="auto"/>
                <w:kern w:val="0"/>
                <w:sz w:val="24"/>
                <w:highlight w:val="none"/>
                <w:lang w:val="en-US" w:eastAsia="zh-CN" w:bidi="ar"/>
              </w:rPr>
              <w:t>0.099</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/a）</w:t>
            </w:r>
            <w:r>
              <w:rPr>
                <w:rFonts w:hint="eastAsia" w:ascii="Times New Roman" w:hAnsi="Times New Roman"/>
                <w:smallCaps w:val="0"/>
                <w:color w:val="auto"/>
                <w:kern w:val="0"/>
                <w:sz w:val="24"/>
                <w:highlight w:val="none"/>
                <w:lang w:bidi="ar"/>
              </w:rPr>
              <w:t>，通过管道排至</w:t>
            </w:r>
            <w:r>
              <w:rPr>
                <w:rFonts w:hint="eastAsia" w:ascii="Times New Roman" w:hAnsi="Times New Roman"/>
                <w:smallCaps w:val="0"/>
                <w:color w:val="auto"/>
                <w:kern w:val="0"/>
                <w:sz w:val="24"/>
                <w:highlight w:val="none"/>
                <w:lang w:val="en-US" w:eastAsia="zh-CN" w:bidi="ar"/>
              </w:rPr>
              <w:t>东胜区排水管网</w:t>
            </w:r>
            <w:r>
              <w:rPr>
                <w:rFonts w:hint="eastAsia" w:ascii="Times New Roman" w:hAnsi="Times New Roman"/>
                <w:smallCaps w:val="0"/>
                <w:color w:val="auto"/>
                <w:kern w:val="0"/>
                <w:sz w:val="24"/>
                <w:highlight w:val="none"/>
                <w:lang w:bidi="ar"/>
              </w:rPr>
              <w:t>；</w:t>
            </w:r>
            <w:r>
              <w:rPr>
                <w:rFonts w:ascii="Times New Roman" w:hAnsi="Times New Roman"/>
                <w:smallCaps w:val="0"/>
                <w:color w:val="auto"/>
                <w:sz w:val="24"/>
                <w:highlight w:val="none"/>
              </w:rPr>
              <w:t>生活污水</w:t>
            </w:r>
            <w:r>
              <w:rPr>
                <w:rFonts w:ascii="Times New Roman" w:hAnsi="Times New Roman"/>
                <w:smallCaps w:val="0"/>
                <w:color w:val="auto"/>
                <w:kern w:val="0"/>
                <w:sz w:val="24"/>
                <w:highlight w:val="none"/>
                <w:lang w:bidi="ar"/>
              </w:rPr>
              <w:t>排水量以用水量的85%计，则排水量为</w:t>
            </w:r>
            <w:r>
              <w:rPr>
                <w:rFonts w:hint="eastAsia" w:ascii="Times New Roman" w:hAnsi="Times New Roman"/>
                <w:smallCaps w:val="0"/>
                <w:color w:val="auto"/>
                <w:kern w:val="0"/>
                <w:sz w:val="24"/>
                <w:highlight w:val="none"/>
                <w:lang w:val="en-US" w:eastAsia="zh-CN" w:bidi="ar"/>
              </w:rPr>
              <w:t>0.1275</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/d（</w:t>
            </w:r>
            <w:r>
              <w:rPr>
                <w:rFonts w:hint="eastAsia" w:ascii="Times New Roman" w:hAnsi="Times New Roman"/>
                <w:smallCaps w:val="0"/>
                <w:color w:val="auto"/>
                <w:kern w:val="0"/>
                <w:sz w:val="24"/>
                <w:highlight w:val="none"/>
                <w:lang w:val="en-US" w:eastAsia="zh-CN" w:bidi="ar"/>
              </w:rPr>
              <w:t>28.05</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/a）</w:t>
            </w:r>
            <w:r>
              <w:rPr>
                <w:rFonts w:hint="eastAsia" w:ascii="Times New Roman" w:hAnsi="Times New Roman"/>
                <w:smallCaps w:val="0"/>
                <w:color w:val="auto"/>
                <w:kern w:val="0"/>
                <w:sz w:val="24"/>
                <w:highlight w:val="none"/>
                <w:lang w:bidi="ar"/>
              </w:rPr>
              <w:t>，处理达标后经市政污水管道排至</w:t>
            </w:r>
            <w:r>
              <w:rPr>
                <w:rFonts w:hint="eastAsia" w:ascii="Times New Roman" w:hAnsi="Times New Roman"/>
                <w:smallCaps w:val="0"/>
                <w:color w:val="auto"/>
                <w:kern w:val="0"/>
                <w:sz w:val="24"/>
                <w:highlight w:val="none"/>
                <w:lang w:val="en-US" w:eastAsia="zh-CN" w:bidi="ar"/>
              </w:rPr>
              <w:t>东胜区</w:t>
            </w:r>
            <w:r>
              <w:rPr>
                <w:rFonts w:hint="eastAsia" w:ascii="Times New Roman" w:hAnsi="Times New Roman"/>
                <w:smallCaps w:val="0"/>
                <w:color w:val="auto"/>
                <w:kern w:val="0"/>
                <w:sz w:val="24"/>
                <w:highlight w:val="none"/>
                <w:lang w:bidi="ar"/>
              </w:rPr>
              <w:t>污水处理厂</w:t>
            </w:r>
            <w:r>
              <w:rPr>
                <w:rFonts w:ascii="Times New Roman" w:hAnsi="Times New Roman"/>
                <w:smallCaps w:val="0"/>
                <w:color w:val="auto"/>
                <w:kern w:val="0"/>
                <w:sz w:val="24"/>
                <w:highlight w:val="none"/>
                <w:lang w:bidi="ar"/>
              </w:rPr>
              <w:t>。</w:t>
            </w:r>
          </w:p>
          <w:p w14:paraId="14E247EC">
            <w:pPr>
              <w:spacing w:line="360" w:lineRule="auto"/>
              <w:ind w:firstLine="480" w:firstLineChars="200"/>
              <w:jc w:val="left"/>
              <w:rPr>
                <w:rFonts w:ascii="Times New Roman" w:hAnsi="Times New Roman"/>
                <w:b/>
                <w:bCs/>
                <w:smallCaps w:val="0"/>
                <w:color w:val="auto"/>
                <w:sz w:val="24"/>
                <w:highlight w:val="none"/>
              </w:rPr>
            </w:pPr>
            <w:r>
              <w:rPr>
                <w:rFonts w:ascii="Times New Roman" w:hAnsi="Times New Roman"/>
                <w:smallCaps w:val="0"/>
                <w:color w:val="auto"/>
                <w:sz w:val="24"/>
                <w:highlight w:val="none"/>
              </w:rPr>
              <w:t>综上，本项目总用水量为</w:t>
            </w:r>
            <w:r>
              <w:rPr>
                <w:rFonts w:hint="eastAsia" w:ascii="Times New Roman" w:hAnsi="Times New Roman"/>
                <w:smallCaps w:val="0"/>
                <w:color w:val="auto"/>
                <w:sz w:val="24"/>
                <w:highlight w:val="none"/>
                <w:lang w:val="en-US" w:eastAsia="zh-CN"/>
              </w:rPr>
              <w:t>0.1512</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/d（</w:t>
            </w:r>
            <w:r>
              <w:rPr>
                <w:rFonts w:hint="eastAsia" w:ascii="Times New Roman" w:hAnsi="Times New Roman"/>
                <w:smallCaps w:val="0"/>
                <w:color w:val="auto"/>
                <w:kern w:val="0"/>
                <w:sz w:val="24"/>
                <w:highlight w:val="none"/>
                <w:lang w:val="en-US" w:eastAsia="zh-CN" w:bidi="ar"/>
              </w:rPr>
              <w:t>33.198</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/a），总排水量为</w:t>
            </w:r>
            <w:r>
              <w:rPr>
                <w:rFonts w:hint="eastAsia" w:ascii="Times New Roman" w:hAnsi="Times New Roman"/>
                <w:smallCaps w:val="0"/>
                <w:color w:val="auto"/>
                <w:kern w:val="0"/>
                <w:sz w:val="24"/>
                <w:highlight w:val="none"/>
                <w:lang w:val="en-US" w:eastAsia="zh-CN" w:bidi="ar"/>
              </w:rPr>
              <w:t>0.128</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/d（</w:t>
            </w:r>
            <w:r>
              <w:rPr>
                <w:rFonts w:ascii="Times New Roman" w:hAnsi="Times New Roman"/>
                <w:smallCaps w:val="0"/>
                <w:color w:val="auto"/>
                <w:sz w:val="24"/>
                <w:highlight w:val="none"/>
              </w:rPr>
              <w:t>1725.21</w:t>
            </w:r>
            <w:r>
              <w:rPr>
                <w:rFonts w:ascii="Times New Roman" w:hAnsi="Times New Roman"/>
                <w:smallCaps w:val="0"/>
                <w:color w:val="auto"/>
                <w:kern w:val="0"/>
                <w:sz w:val="24"/>
                <w:highlight w:val="none"/>
                <w:lang w:bidi="ar"/>
              </w:rPr>
              <w:t>m</w:t>
            </w:r>
            <w:r>
              <w:rPr>
                <w:rFonts w:ascii="Times New Roman" w:hAnsi="Times New Roman"/>
                <w:smallCaps w:val="0"/>
                <w:color w:val="auto"/>
                <w:kern w:val="0"/>
                <w:sz w:val="24"/>
                <w:highlight w:val="none"/>
                <w:vertAlign w:val="superscript"/>
                <w:lang w:bidi="ar"/>
              </w:rPr>
              <w:t>3</w:t>
            </w:r>
            <w:r>
              <w:rPr>
                <w:rFonts w:ascii="Times New Roman" w:hAnsi="Times New Roman"/>
                <w:smallCaps w:val="0"/>
                <w:color w:val="auto"/>
                <w:kern w:val="0"/>
                <w:sz w:val="24"/>
                <w:highlight w:val="none"/>
                <w:lang w:bidi="ar"/>
              </w:rPr>
              <w:t>/a）。</w:t>
            </w:r>
            <w:bookmarkEnd w:id="4"/>
            <w:r>
              <w:rPr>
                <w:rFonts w:ascii="Times New Roman" w:hAnsi="Times New Roman"/>
                <w:smallCaps w:val="0"/>
                <w:color w:val="auto"/>
                <w:kern w:val="0"/>
                <w:sz w:val="24"/>
                <w:highlight w:val="none"/>
                <w:lang w:bidi="ar"/>
              </w:rPr>
              <w:t>项目</w:t>
            </w:r>
            <w:r>
              <w:rPr>
                <w:rFonts w:ascii="Times New Roman" w:hAnsi="Times New Roman"/>
                <w:smallCaps w:val="0"/>
                <w:color w:val="auto"/>
                <w:sz w:val="24"/>
                <w:highlight w:val="none"/>
              </w:rPr>
              <w:t>给排水情况见表</w:t>
            </w:r>
            <w:r>
              <w:rPr>
                <w:rFonts w:hint="eastAsia" w:ascii="Times New Roman" w:hAnsi="Times New Roman"/>
                <w:smallCaps w:val="0"/>
                <w:color w:val="auto"/>
                <w:sz w:val="24"/>
                <w:highlight w:val="none"/>
              </w:rPr>
              <w:t>2-6，</w:t>
            </w:r>
            <w:r>
              <w:rPr>
                <w:rFonts w:ascii="Times New Roman" w:hAnsi="Times New Roman"/>
                <w:smallCaps w:val="0"/>
                <w:color w:val="auto"/>
                <w:kern w:val="0"/>
                <w:sz w:val="24"/>
                <w:highlight w:val="none"/>
                <w:lang w:bidi="ar"/>
              </w:rPr>
              <w:t>水平衡图见图2-1</w:t>
            </w:r>
            <w:r>
              <w:rPr>
                <w:rFonts w:ascii="Times New Roman" w:hAnsi="Times New Roman"/>
                <w:smallCaps w:val="0"/>
                <w:color w:val="auto"/>
                <w:sz w:val="24"/>
                <w:highlight w:val="none"/>
              </w:rPr>
              <w:t>。</w:t>
            </w:r>
          </w:p>
          <w:p w14:paraId="29FB3306">
            <w:pPr>
              <w:spacing w:line="360" w:lineRule="auto"/>
              <w:jc w:val="center"/>
              <w:rPr>
                <w:rFonts w:ascii="Times New Roman" w:hAnsi="Times New Roman"/>
                <w:b/>
                <w:bCs/>
                <w:smallCaps w:val="0"/>
                <w:color w:val="auto"/>
                <w:sz w:val="24"/>
                <w:highlight w:val="none"/>
              </w:rPr>
            </w:pPr>
            <w:r>
              <w:rPr>
                <w:rFonts w:ascii="Times New Roman" w:hAnsi="Times New Roman"/>
                <w:b/>
                <w:bCs/>
                <w:smallCaps w:val="0"/>
                <w:color w:val="auto"/>
                <w:sz w:val="24"/>
                <w:highlight w:val="none"/>
              </w:rPr>
              <w:t>表</w:t>
            </w:r>
            <w:r>
              <w:rPr>
                <w:rFonts w:hint="eastAsia" w:ascii="Times New Roman" w:hAnsi="Times New Roman"/>
                <w:b/>
                <w:bCs/>
                <w:smallCaps w:val="0"/>
                <w:color w:val="auto"/>
                <w:sz w:val="24"/>
                <w:highlight w:val="none"/>
              </w:rPr>
              <w:t>2-6</w:t>
            </w:r>
            <w:r>
              <w:rPr>
                <w:rFonts w:ascii="Times New Roman" w:hAnsi="Times New Roman"/>
                <w:b/>
                <w:bCs/>
                <w:smallCaps w:val="0"/>
                <w:color w:val="auto"/>
                <w:sz w:val="24"/>
                <w:highlight w:val="none"/>
              </w:rPr>
              <w:t xml:space="preserve">    项目给排水情况表</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28" w:type="dxa"/>
                <w:bottom w:w="0" w:type="dxa"/>
                <w:right w:w="28" w:type="dxa"/>
              </w:tblCellMar>
            </w:tblPr>
            <w:tblGrid>
              <w:gridCol w:w="566"/>
              <w:gridCol w:w="590"/>
              <w:gridCol w:w="1000"/>
              <w:gridCol w:w="752"/>
              <w:gridCol w:w="923"/>
              <w:gridCol w:w="1067"/>
              <w:gridCol w:w="854"/>
              <w:gridCol w:w="936"/>
              <w:gridCol w:w="1391"/>
            </w:tblGrid>
            <w:tr w14:paraId="5055816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499" w:hRule="atLeast"/>
                <w:tblHeader/>
              </w:trPr>
              <w:tc>
                <w:tcPr>
                  <w:tcW w:w="350" w:type="pct"/>
                  <w:noWrap w:val="0"/>
                  <w:vAlign w:val="center"/>
                </w:tcPr>
                <w:p w14:paraId="0AA80D24">
                  <w:pPr>
                    <w:jc w:val="center"/>
                    <w:rPr>
                      <w:rFonts w:ascii="Times New Roman" w:hAnsi="Times New Roman"/>
                      <w:smallCaps w:val="0"/>
                      <w:color w:val="auto"/>
                      <w:szCs w:val="21"/>
                      <w:highlight w:val="none"/>
                    </w:rPr>
                  </w:pPr>
                  <w:bookmarkStart w:id="5" w:name="_Hlk123151493"/>
                  <w:bookmarkStart w:id="6" w:name="_Hlk121928324"/>
                  <w:bookmarkStart w:id="7" w:name="_Hlk121907080"/>
                  <w:r>
                    <w:rPr>
                      <w:rFonts w:ascii="Times New Roman" w:hAnsi="Times New Roman"/>
                      <w:smallCaps w:val="0"/>
                      <w:color w:val="auto"/>
                      <w:szCs w:val="21"/>
                      <w:highlight w:val="none"/>
                    </w:rPr>
                    <w:t>序号</w:t>
                  </w:r>
                </w:p>
              </w:tc>
              <w:tc>
                <w:tcPr>
                  <w:tcW w:w="984" w:type="pct"/>
                  <w:gridSpan w:val="2"/>
                  <w:noWrap w:val="0"/>
                  <w:vAlign w:val="center"/>
                </w:tcPr>
                <w:p w14:paraId="651D31CB">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类别</w:t>
                  </w:r>
                </w:p>
              </w:tc>
              <w:tc>
                <w:tcPr>
                  <w:tcW w:w="465" w:type="pct"/>
                  <w:tcBorders>
                    <w:right w:val="single" w:color="auto" w:sz="4" w:space="0"/>
                  </w:tcBorders>
                  <w:noWrap w:val="0"/>
                  <w:vAlign w:val="center"/>
                </w:tcPr>
                <w:p w14:paraId="161521E9">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日用水量（m</w:t>
                  </w:r>
                  <w:r>
                    <w:rPr>
                      <w:rFonts w:ascii="Times New Roman" w:hAnsi="Times New Roman"/>
                      <w:smallCaps w:val="0"/>
                      <w:color w:val="auto"/>
                      <w:szCs w:val="21"/>
                      <w:highlight w:val="none"/>
                      <w:vertAlign w:val="superscript"/>
                    </w:rPr>
                    <w:t>3</w:t>
                  </w:r>
                  <w:r>
                    <w:rPr>
                      <w:rFonts w:ascii="Times New Roman" w:hAnsi="Times New Roman"/>
                      <w:smallCaps w:val="0"/>
                      <w:color w:val="auto"/>
                      <w:szCs w:val="21"/>
                      <w:highlight w:val="none"/>
                    </w:rPr>
                    <w:t>/d）</w:t>
                  </w:r>
                </w:p>
              </w:tc>
              <w:tc>
                <w:tcPr>
                  <w:tcW w:w="571" w:type="pct"/>
                  <w:tcBorders>
                    <w:left w:val="single" w:color="auto" w:sz="4" w:space="0"/>
                  </w:tcBorders>
                  <w:noWrap w:val="0"/>
                  <w:vAlign w:val="center"/>
                </w:tcPr>
                <w:p w14:paraId="7743A342">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年用水量（m</w:t>
                  </w:r>
                  <w:r>
                    <w:rPr>
                      <w:rFonts w:ascii="Times New Roman" w:hAnsi="Times New Roman"/>
                      <w:smallCaps w:val="0"/>
                      <w:color w:val="auto"/>
                      <w:szCs w:val="21"/>
                      <w:highlight w:val="none"/>
                      <w:vertAlign w:val="superscript"/>
                    </w:rPr>
                    <w:t>3</w:t>
                  </w:r>
                  <w:r>
                    <w:rPr>
                      <w:rFonts w:ascii="Times New Roman" w:hAnsi="Times New Roman"/>
                      <w:smallCaps w:val="0"/>
                      <w:color w:val="auto"/>
                      <w:szCs w:val="21"/>
                      <w:highlight w:val="none"/>
                    </w:rPr>
                    <w:t>/a）</w:t>
                  </w:r>
                </w:p>
              </w:tc>
              <w:tc>
                <w:tcPr>
                  <w:tcW w:w="660" w:type="pct"/>
                  <w:tcBorders>
                    <w:right w:val="single" w:color="auto" w:sz="4" w:space="0"/>
                  </w:tcBorders>
                  <w:noWrap w:val="0"/>
                  <w:vAlign w:val="center"/>
                </w:tcPr>
                <w:p w14:paraId="17C0927E">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日损耗量（m</w:t>
                  </w:r>
                  <w:r>
                    <w:rPr>
                      <w:rFonts w:ascii="Times New Roman" w:hAnsi="Times New Roman"/>
                      <w:smallCaps w:val="0"/>
                      <w:color w:val="auto"/>
                      <w:szCs w:val="21"/>
                      <w:highlight w:val="none"/>
                      <w:vertAlign w:val="superscript"/>
                    </w:rPr>
                    <w:t>3</w:t>
                  </w:r>
                  <w:r>
                    <w:rPr>
                      <w:rFonts w:ascii="Times New Roman" w:hAnsi="Times New Roman"/>
                      <w:smallCaps w:val="0"/>
                      <w:color w:val="auto"/>
                      <w:szCs w:val="21"/>
                      <w:highlight w:val="none"/>
                    </w:rPr>
                    <w:t>/d）</w:t>
                  </w:r>
                </w:p>
              </w:tc>
              <w:tc>
                <w:tcPr>
                  <w:tcW w:w="528" w:type="pct"/>
                  <w:tcBorders>
                    <w:right w:val="single" w:color="auto" w:sz="4" w:space="0"/>
                  </w:tcBorders>
                  <w:noWrap w:val="0"/>
                  <w:vAlign w:val="center"/>
                </w:tcPr>
                <w:p w14:paraId="5A01B92A">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日排水量（m</w:t>
                  </w:r>
                  <w:r>
                    <w:rPr>
                      <w:rFonts w:ascii="Times New Roman" w:hAnsi="Times New Roman"/>
                      <w:smallCaps w:val="0"/>
                      <w:color w:val="auto"/>
                      <w:szCs w:val="21"/>
                      <w:highlight w:val="none"/>
                      <w:vertAlign w:val="superscript"/>
                    </w:rPr>
                    <w:t>3</w:t>
                  </w:r>
                  <w:r>
                    <w:rPr>
                      <w:rFonts w:ascii="Times New Roman" w:hAnsi="Times New Roman"/>
                      <w:smallCaps w:val="0"/>
                      <w:color w:val="auto"/>
                      <w:szCs w:val="21"/>
                      <w:highlight w:val="none"/>
                    </w:rPr>
                    <w:t>/d）</w:t>
                  </w:r>
                </w:p>
              </w:tc>
              <w:tc>
                <w:tcPr>
                  <w:tcW w:w="579" w:type="pct"/>
                  <w:tcBorders>
                    <w:left w:val="single" w:color="auto" w:sz="4" w:space="0"/>
                  </w:tcBorders>
                  <w:noWrap w:val="0"/>
                  <w:vAlign w:val="center"/>
                </w:tcPr>
                <w:p w14:paraId="54D86930">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年排水量（m</w:t>
                  </w:r>
                  <w:r>
                    <w:rPr>
                      <w:rFonts w:ascii="Times New Roman" w:hAnsi="Times New Roman"/>
                      <w:smallCaps w:val="0"/>
                      <w:color w:val="auto"/>
                      <w:szCs w:val="21"/>
                      <w:highlight w:val="none"/>
                      <w:vertAlign w:val="superscript"/>
                    </w:rPr>
                    <w:t>3</w:t>
                  </w:r>
                  <w:r>
                    <w:rPr>
                      <w:rFonts w:ascii="Times New Roman" w:hAnsi="Times New Roman"/>
                      <w:smallCaps w:val="0"/>
                      <w:color w:val="auto"/>
                      <w:szCs w:val="21"/>
                      <w:highlight w:val="none"/>
                    </w:rPr>
                    <w:t>/a）</w:t>
                  </w:r>
                </w:p>
              </w:tc>
              <w:tc>
                <w:tcPr>
                  <w:tcW w:w="860" w:type="pct"/>
                  <w:tcBorders>
                    <w:left w:val="single" w:color="auto" w:sz="4" w:space="0"/>
                  </w:tcBorders>
                  <w:noWrap w:val="0"/>
                  <w:vAlign w:val="center"/>
                </w:tcPr>
                <w:p w14:paraId="3F898D7E">
                  <w:pPr>
                    <w:widowControl/>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备注</w:t>
                  </w:r>
                </w:p>
              </w:tc>
            </w:tr>
            <w:bookmarkEnd w:id="5"/>
            <w:tr w14:paraId="20B157E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191" w:hRule="atLeast"/>
              </w:trPr>
              <w:tc>
                <w:tcPr>
                  <w:tcW w:w="350" w:type="pct"/>
                  <w:noWrap w:val="0"/>
                  <w:vAlign w:val="center"/>
                </w:tcPr>
                <w:p w14:paraId="1BD630ED">
                  <w:pPr>
                    <w:jc w:val="center"/>
                    <w:rPr>
                      <w:rFonts w:ascii="Times New Roman" w:hAnsi="Times New Roman"/>
                      <w:smallCaps w:val="0"/>
                      <w:color w:val="auto"/>
                      <w:szCs w:val="21"/>
                      <w:highlight w:val="none"/>
                    </w:rPr>
                  </w:pPr>
                  <w:bookmarkStart w:id="8" w:name="OLE_LINK3" w:colFirst="2" w:colLast="5"/>
                  <w:r>
                    <w:rPr>
                      <w:rFonts w:ascii="Times New Roman" w:hAnsi="Times New Roman"/>
                      <w:smallCaps w:val="0"/>
                      <w:color w:val="auto"/>
                      <w:szCs w:val="21"/>
                      <w:highlight w:val="none"/>
                    </w:rPr>
                    <w:t>1</w:t>
                  </w:r>
                </w:p>
              </w:tc>
              <w:tc>
                <w:tcPr>
                  <w:tcW w:w="984" w:type="pct"/>
                  <w:gridSpan w:val="2"/>
                  <w:noWrap w:val="0"/>
                  <w:vAlign w:val="center"/>
                </w:tcPr>
                <w:p w14:paraId="1445C223">
                  <w:pPr>
                    <w:widowControl/>
                    <w:jc w:val="center"/>
                    <w:rPr>
                      <w:rFonts w:hint="eastAsia" w:ascii="Times New Roman" w:hAnsi="Times New Roman" w:eastAsia="宋体"/>
                      <w:smallCaps w:val="0"/>
                      <w:color w:val="auto"/>
                      <w:szCs w:val="21"/>
                      <w:highlight w:val="none"/>
                      <w:lang w:eastAsia="zh-CN"/>
                    </w:rPr>
                  </w:pPr>
                  <w:r>
                    <w:rPr>
                      <w:rFonts w:hint="eastAsia" w:ascii="Times New Roman" w:hAnsi="Times New Roman"/>
                      <w:smallCaps w:val="0"/>
                      <w:color w:val="auto"/>
                      <w:szCs w:val="21"/>
                      <w:highlight w:val="none"/>
                    </w:rPr>
                    <w:t>新鲜水</w:t>
                  </w:r>
                  <w:r>
                    <w:rPr>
                      <w:rFonts w:hint="eastAsia" w:ascii="Times New Roman" w:hAnsi="Times New Roman"/>
                      <w:smallCaps w:val="0"/>
                      <w:color w:val="auto"/>
                      <w:szCs w:val="21"/>
                      <w:highlight w:val="none"/>
                      <w:lang w:eastAsia="zh-CN"/>
                    </w:rPr>
                    <w:t>用量</w:t>
                  </w:r>
                </w:p>
              </w:tc>
              <w:tc>
                <w:tcPr>
                  <w:tcW w:w="465" w:type="pct"/>
                  <w:tcBorders>
                    <w:right w:val="single" w:color="auto" w:sz="4" w:space="0"/>
                  </w:tcBorders>
                  <w:noWrap w:val="0"/>
                  <w:vAlign w:val="center"/>
                </w:tcPr>
                <w:p w14:paraId="5345DF6A">
                  <w:pPr>
                    <w:widowControl/>
                    <w:jc w:val="center"/>
                    <w:rPr>
                      <w:rFonts w:ascii="Times New Roman" w:hAnsi="Times New Roman"/>
                      <w:smallCaps w:val="0"/>
                      <w:color w:val="auto"/>
                      <w:sz w:val="21"/>
                      <w:szCs w:val="21"/>
                      <w:highlight w:val="none"/>
                    </w:rPr>
                  </w:pPr>
                  <w:r>
                    <w:rPr>
                      <w:rFonts w:hint="eastAsia" w:ascii="Times New Roman" w:hAnsi="Times New Roman"/>
                      <w:smallCaps w:val="0"/>
                      <w:color w:val="auto"/>
                      <w:kern w:val="0"/>
                      <w:sz w:val="21"/>
                      <w:szCs w:val="21"/>
                      <w:highlight w:val="none"/>
                      <w:lang w:val="en-US" w:eastAsia="zh-CN" w:bidi="ar"/>
                    </w:rPr>
                    <w:t>0.0009</w:t>
                  </w:r>
                </w:p>
              </w:tc>
              <w:tc>
                <w:tcPr>
                  <w:tcW w:w="571" w:type="pct"/>
                  <w:tcBorders>
                    <w:left w:val="single" w:color="auto" w:sz="4" w:space="0"/>
                  </w:tcBorders>
                  <w:noWrap w:val="0"/>
                  <w:vAlign w:val="center"/>
                </w:tcPr>
                <w:p w14:paraId="73C9CF05">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0.198</w:t>
                  </w:r>
                </w:p>
              </w:tc>
              <w:tc>
                <w:tcPr>
                  <w:tcW w:w="660" w:type="pct"/>
                  <w:tcBorders>
                    <w:right w:val="single" w:color="auto" w:sz="4" w:space="0"/>
                  </w:tcBorders>
                  <w:noWrap w:val="0"/>
                  <w:vAlign w:val="center"/>
                </w:tcPr>
                <w:p w14:paraId="25DFF195">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0.00063</w:t>
                  </w:r>
                </w:p>
              </w:tc>
              <w:tc>
                <w:tcPr>
                  <w:tcW w:w="528" w:type="pct"/>
                  <w:tcBorders>
                    <w:right w:val="single" w:color="auto" w:sz="4" w:space="0"/>
                  </w:tcBorders>
                  <w:noWrap w:val="0"/>
                  <w:vAlign w:val="center"/>
                </w:tcPr>
                <w:p w14:paraId="0241950A">
                  <w:pPr>
                    <w:widowControl/>
                    <w:jc w:val="center"/>
                    <w:rPr>
                      <w:rFonts w:ascii="Times New Roman" w:hAnsi="Times New Roman"/>
                      <w:smallCaps w:val="0"/>
                      <w:color w:val="auto"/>
                      <w:sz w:val="21"/>
                      <w:szCs w:val="21"/>
                      <w:highlight w:val="none"/>
                    </w:rPr>
                  </w:pPr>
                  <w:r>
                    <w:rPr>
                      <w:rFonts w:hint="eastAsia" w:ascii="Times New Roman" w:hAnsi="Times New Roman"/>
                      <w:smallCaps w:val="0"/>
                      <w:color w:val="auto"/>
                      <w:kern w:val="0"/>
                      <w:sz w:val="21"/>
                      <w:szCs w:val="21"/>
                      <w:highlight w:val="none"/>
                      <w:lang w:val="en-US" w:eastAsia="zh-CN" w:bidi="ar"/>
                    </w:rPr>
                    <w:t>0.00027</w:t>
                  </w:r>
                </w:p>
              </w:tc>
              <w:tc>
                <w:tcPr>
                  <w:tcW w:w="579" w:type="pct"/>
                  <w:tcBorders>
                    <w:left w:val="single" w:color="auto" w:sz="4" w:space="0"/>
                  </w:tcBorders>
                  <w:noWrap w:val="0"/>
                  <w:vAlign w:val="center"/>
                </w:tcPr>
                <w:p w14:paraId="5E24CDDC">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0.0594</w:t>
                  </w:r>
                </w:p>
              </w:tc>
              <w:tc>
                <w:tcPr>
                  <w:tcW w:w="860" w:type="pct"/>
                  <w:tcBorders>
                    <w:left w:val="single" w:color="auto" w:sz="4" w:space="0"/>
                  </w:tcBorders>
                  <w:noWrap w:val="0"/>
                  <w:vAlign w:val="center"/>
                </w:tcPr>
                <w:p w14:paraId="43AF0C71">
                  <w:pPr>
                    <w:widowControl/>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市政污水管网</w:t>
                  </w:r>
                </w:p>
              </w:tc>
            </w:tr>
            <w:tr w14:paraId="36CCBEF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994" w:hRule="atLeast"/>
              </w:trPr>
              <w:tc>
                <w:tcPr>
                  <w:tcW w:w="350" w:type="pct"/>
                  <w:vMerge w:val="restart"/>
                  <w:noWrap w:val="0"/>
                  <w:vAlign w:val="center"/>
                </w:tcPr>
                <w:p w14:paraId="4A281347">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2</w:t>
                  </w:r>
                </w:p>
              </w:tc>
              <w:tc>
                <w:tcPr>
                  <w:tcW w:w="365" w:type="pct"/>
                  <w:vMerge w:val="restart"/>
                  <w:noWrap w:val="0"/>
                  <w:vAlign w:val="center"/>
                </w:tcPr>
                <w:p w14:paraId="61E31DBE">
                  <w:pPr>
                    <w:widowControl/>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实验用水</w:t>
                  </w:r>
                </w:p>
              </w:tc>
              <w:tc>
                <w:tcPr>
                  <w:tcW w:w="618" w:type="pct"/>
                  <w:noWrap w:val="0"/>
                  <w:vAlign w:val="center"/>
                </w:tcPr>
                <w:p w14:paraId="54ED1153">
                  <w:pPr>
                    <w:widowControl/>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水样废水</w:t>
                  </w:r>
                </w:p>
              </w:tc>
              <w:tc>
                <w:tcPr>
                  <w:tcW w:w="465" w:type="pct"/>
                  <w:tcBorders>
                    <w:right w:val="single" w:color="auto" w:sz="4" w:space="0"/>
                  </w:tcBorders>
                  <w:noWrap w:val="0"/>
                  <w:vAlign w:val="center"/>
                </w:tcPr>
                <w:p w14:paraId="3C99D230">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rPr>
                    <w:t>0</w:t>
                  </w:r>
                  <w:r>
                    <w:rPr>
                      <w:rFonts w:hint="eastAsia" w:ascii="Times New Roman" w:hAnsi="Times New Roman"/>
                      <w:smallCaps w:val="0"/>
                      <w:color w:val="auto"/>
                      <w:sz w:val="21"/>
                      <w:szCs w:val="21"/>
                      <w:highlight w:val="none"/>
                      <w:lang w:eastAsia="zh-CN"/>
                    </w:rPr>
                    <w:t>.</w:t>
                  </w:r>
                  <w:r>
                    <w:rPr>
                      <w:rFonts w:hint="eastAsia" w:ascii="Times New Roman" w:hAnsi="Times New Roman"/>
                      <w:smallCaps w:val="0"/>
                      <w:color w:val="auto"/>
                      <w:sz w:val="21"/>
                      <w:szCs w:val="21"/>
                      <w:highlight w:val="none"/>
                      <w:lang w:val="en-US" w:eastAsia="zh-CN"/>
                    </w:rPr>
                    <w:t>00008</w:t>
                  </w:r>
                </w:p>
              </w:tc>
              <w:tc>
                <w:tcPr>
                  <w:tcW w:w="571" w:type="pct"/>
                  <w:tcBorders>
                    <w:left w:val="single" w:color="auto" w:sz="4" w:space="0"/>
                  </w:tcBorders>
                  <w:noWrap w:val="0"/>
                  <w:vAlign w:val="center"/>
                </w:tcPr>
                <w:p w14:paraId="574CBCBD">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0.0176</w:t>
                  </w:r>
                </w:p>
              </w:tc>
              <w:tc>
                <w:tcPr>
                  <w:tcW w:w="660" w:type="pct"/>
                  <w:tcBorders>
                    <w:right w:val="single" w:color="auto" w:sz="4" w:space="0"/>
                  </w:tcBorders>
                  <w:noWrap w:val="0"/>
                  <w:vAlign w:val="center"/>
                </w:tcPr>
                <w:p w14:paraId="44CD66F4">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0.0000056</w:t>
                  </w:r>
                </w:p>
              </w:tc>
              <w:tc>
                <w:tcPr>
                  <w:tcW w:w="528" w:type="pct"/>
                  <w:tcBorders>
                    <w:right w:val="single" w:color="auto" w:sz="4" w:space="0"/>
                  </w:tcBorders>
                  <w:noWrap w:val="0"/>
                  <w:vAlign w:val="center"/>
                </w:tcPr>
                <w:p w14:paraId="4060762D">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0.000074</w:t>
                  </w:r>
                </w:p>
              </w:tc>
              <w:tc>
                <w:tcPr>
                  <w:tcW w:w="579" w:type="pct"/>
                  <w:tcBorders>
                    <w:left w:val="single" w:color="auto" w:sz="4" w:space="0"/>
                  </w:tcBorders>
                  <w:noWrap w:val="0"/>
                  <w:vAlign w:val="center"/>
                </w:tcPr>
                <w:p w14:paraId="4473F294">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0.0163</w:t>
                  </w:r>
                </w:p>
              </w:tc>
              <w:tc>
                <w:tcPr>
                  <w:tcW w:w="860" w:type="pct"/>
                  <w:tcBorders>
                    <w:left w:val="single" w:color="auto" w:sz="4" w:space="0"/>
                  </w:tcBorders>
                  <w:shd w:val="clear" w:color="auto" w:fill="auto"/>
                  <w:noWrap w:val="0"/>
                  <w:vAlign w:val="center"/>
                </w:tcPr>
                <w:p w14:paraId="413D46AA">
                  <w:pPr>
                    <w:widowControl/>
                    <w:jc w:val="center"/>
                    <w:rPr>
                      <w:rFonts w:ascii="Times New Roman" w:hAnsi="Times New Roman" w:eastAsia="宋体" w:cs="Times New Roman"/>
                      <w:smallCaps w:val="0"/>
                      <w:color w:val="auto"/>
                      <w:kern w:val="2"/>
                      <w:sz w:val="21"/>
                      <w:szCs w:val="21"/>
                      <w:highlight w:val="none"/>
                      <w:lang w:val="en-US" w:eastAsia="zh-CN" w:bidi="ar-SA"/>
                    </w:rPr>
                  </w:pPr>
                  <w:r>
                    <w:rPr>
                      <w:rFonts w:hint="eastAsia" w:ascii="Times New Roman" w:hAnsi="Times New Roman"/>
                      <w:smallCaps w:val="0"/>
                      <w:color w:val="auto"/>
                      <w:szCs w:val="21"/>
                      <w:highlight w:val="none"/>
                    </w:rPr>
                    <w:t>市政污水管网</w:t>
                  </w:r>
                </w:p>
              </w:tc>
            </w:tr>
            <w:tr w14:paraId="412DE1A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476" w:hRule="atLeast"/>
              </w:trPr>
              <w:tc>
                <w:tcPr>
                  <w:tcW w:w="350" w:type="pct"/>
                  <w:vMerge w:val="continue"/>
                  <w:noWrap w:val="0"/>
                  <w:vAlign w:val="center"/>
                </w:tcPr>
                <w:p w14:paraId="74A8A22A">
                  <w:pPr>
                    <w:jc w:val="center"/>
                    <w:rPr>
                      <w:rFonts w:ascii="Times New Roman" w:hAnsi="Times New Roman"/>
                      <w:smallCaps w:val="0"/>
                      <w:color w:val="auto"/>
                      <w:szCs w:val="21"/>
                      <w:highlight w:val="none"/>
                    </w:rPr>
                  </w:pPr>
                </w:p>
              </w:tc>
              <w:tc>
                <w:tcPr>
                  <w:tcW w:w="365" w:type="pct"/>
                  <w:vMerge w:val="continue"/>
                  <w:noWrap w:val="0"/>
                  <w:vAlign w:val="center"/>
                </w:tcPr>
                <w:p w14:paraId="6EB00692">
                  <w:pPr>
                    <w:widowControl/>
                    <w:jc w:val="center"/>
                    <w:rPr>
                      <w:rFonts w:hint="eastAsia" w:ascii="Times New Roman" w:hAnsi="Times New Roman"/>
                      <w:smallCaps w:val="0"/>
                      <w:color w:val="auto"/>
                      <w:szCs w:val="21"/>
                      <w:highlight w:val="none"/>
                    </w:rPr>
                  </w:pPr>
                </w:p>
              </w:tc>
              <w:tc>
                <w:tcPr>
                  <w:tcW w:w="618" w:type="pct"/>
                  <w:noWrap w:val="0"/>
                  <w:vAlign w:val="center"/>
                </w:tcPr>
                <w:p w14:paraId="07622A6B">
                  <w:pPr>
                    <w:widowControl/>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实验废液</w:t>
                  </w:r>
                </w:p>
              </w:tc>
              <w:tc>
                <w:tcPr>
                  <w:tcW w:w="465" w:type="pct"/>
                  <w:tcBorders>
                    <w:right w:val="single" w:color="auto" w:sz="4" w:space="0"/>
                  </w:tcBorders>
                  <w:noWrap w:val="0"/>
                  <w:vAlign w:val="center"/>
                </w:tcPr>
                <w:p w14:paraId="79324209">
                  <w:pPr>
                    <w:widowControl/>
                    <w:jc w:val="center"/>
                    <w:rPr>
                      <w:rFonts w:ascii="Times New Roman" w:hAnsi="Times New Roman"/>
                      <w:smallCaps w:val="0"/>
                      <w:color w:val="auto"/>
                      <w:sz w:val="21"/>
                      <w:szCs w:val="21"/>
                      <w:highlight w:val="none"/>
                    </w:rPr>
                  </w:pPr>
                  <w:r>
                    <w:rPr>
                      <w:rFonts w:hint="eastAsia" w:ascii="Times New Roman" w:hAnsi="Times New Roman"/>
                      <w:smallCaps w:val="0"/>
                      <w:color w:val="auto"/>
                      <w:kern w:val="0"/>
                      <w:sz w:val="21"/>
                      <w:szCs w:val="21"/>
                      <w:highlight w:val="none"/>
                      <w:lang w:bidi="ar"/>
                    </w:rPr>
                    <w:t>0.</w:t>
                  </w:r>
                  <w:r>
                    <w:rPr>
                      <w:rFonts w:ascii="Times New Roman" w:hAnsi="Times New Roman"/>
                      <w:smallCaps w:val="0"/>
                      <w:color w:val="auto"/>
                      <w:kern w:val="0"/>
                      <w:sz w:val="21"/>
                      <w:szCs w:val="21"/>
                      <w:highlight w:val="none"/>
                      <w:lang w:bidi="ar"/>
                    </w:rPr>
                    <w:t>00</w:t>
                  </w:r>
                  <w:r>
                    <w:rPr>
                      <w:rFonts w:hint="eastAsia" w:ascii="Times New Roman" w:hAnsi="Times New Roman"/>
                      <w:smallCaps w:val="0"/>
                      <w:color w:val="auto"/>
                      <w:kern w:val="0"/>
                      <w:sz w:val="21"/>
                      <w:szCs w:val="21"/>
                      <w:highlight w:val="none"/>
                      <w:lang w:val="en-US" w:eastAsia="zh-CN" w:bidi="ar"/>
                    </w:rPr>
                    <w:t>004</w:t>
                  </w:r>
                </w:p>
              </w:tc>
              <w:tc>
                <w:tcPr>
                  <w:tcW w:w="571" w:type="pct"/>
                  <w:tcBorders>
                    <w:left w:val="single" w:color="auto" w:sz="4" w:space="0"/>
                  </w:tcBorders>
                  <w:noWrap w:val="0"/>
                  <w:vAlign w:val="center"/>
                </w:tcPr>
                <w:p w14:paraId="26FFFF12">
                  <w:pPr>
                    <w:widowControl/>
                    <w:jc w:val="center"/>
                    <w:rPr>
                      <w:rFonts w:hint="eastAsia" w:ascii="Times New Roman" w:hAnsi="Times New Roman"/>
                      <w:smallCaps w:val="0"/>
                      <w:color w:val="auto"/>
                      <w:sz w:val="21"/>
                      <w:szCs w:val="21"/>
                      <w:highlight w:val="none"/>
                    </w:rPr>
                  </w:pPr>
                  <w:r>
                    <w:rPr>
                      <w:rFonts w:hint="eastAsia" w:ascii="Times New Roman" w:hAnsi="Times New Roman"/>
                      <w:smallCaps w:val="0"/>
                      <w:color w:val="auto"/>
                      <w:kern w:val="0"/>
                      <w:sz w:val="21"/>
                      <w:szCs w:val="21"/>
                      <w:highlight w:val="none"/>
                      <w:lang w:val="en-US" w:eastAsia="zh-CN" w:bidi="ar"/>
                    </w:rPr>
                    <w:t>0.0088</w:t>
                  </w:r>
                </w:p>
              </w:tc>
              <w:tc>
                <w:tcPr>
                  <w:tcW w:w="660" w:type="pct"/>
                  <w:tcBorders>
                    <w:right w:val="single" w:color="auto" w:sz="4" w:space="0"/>
                  </w:tcBorders>
                  <w:noWrap w:val="0"/>
                  <w:vAlign w:val="center"/>
                </w:tcPr>
                <w:p w14:paraId="4EA653C5">
                  <w:pPr>
                    <w:widowControl/>
                    <w:jc w:val="center"/>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rPr>
                    <w:t>0</w:t>
                  </w:r>
                </w:p>
              </w:tc>
              <w:tc>
                <w:tcPr>
                  <w:tcW w:w="528" w:type="pct"/>
                  <w:tcBorders>
                    <w:right w:val="single" w:color="auto" w:sz="4" w:space="0"/>
                  </w:tcBorders>
                  <w:noWrap w:val="0"/>
                  <w:vAlign w:val="center"/>
                </w:tcPr>
                <w:p w14:paraId="1022DB04">
                  <w:pPr>
                    <w:widowControl/>
                    <w:jc w:val="center"/>
                    <w:rPr>
                      <w:rFonts w:hint="default" w:ascii="Times New Roman" w:hAnsi="Times New Roman"/>
                      <w:smallCaps w:val="0"/>
                      <w:color w:val="auto"/>
                      <w:sz w:val="21"/>
                      <w:szCs w:val="21"/>
                      <w:highlight w:val="none"/>
                      <w:lang w:val="en-US"/>
                    </w:rPr>
                  </w:pPr>
                  <w:r>
                    <w:rPr>
                      <w:rFonts w:hint="eastAsia" w:ascii="Times New Roman" w:hAnsi="Times New Roman"/>
                      <w:smallCaps w:val="0"/>
                      <w:color w:val="auto"/>
                      <w:sz w:val="21"/>
                      <w:szCs w:val="21"/>
                      <w:highlight w:val="none"/>
                    </w:rPr>
                    <w:t>0</w:t>
                  </w:r>
                  <w:r>
                    <w:rPr>
                      <w:rFonts w:ascii="Times New Roman" w:hAnsi="Times New Roman"/>
                      <w:smallCaps w:val="0"/>
                      <w:color w:val="auto"/>
                      <w:sz w:val="21"/>
                      <w:szCs w:val="21"/>
                      <w:highlight w:val="none"/>
                    </w:rPr>
                    <w:t>.</w:t>
                  </w:r>
                  <w:r>
                    <w:rPr>
                      <w:rFonts w:hint="eastAsia" w:ascii="Times New Roman" w:hAnsi="Times New Roman"/>
                      <w:smallCaps w:val="0"/>
                      <w:color w:val="auto"/>
                      <w:sz w:val="21"/>
                      <w:szCs w:val="21"/>
                      <w:highlight w:val="none"/>
                      <w:lang w:val="en-US" w:eastAsia="zh-CN"/>
                    </w:rPr>
                    <w:t>00004</w:t>
                  </w:r>
                </w:p>
              </w:tc>
              <w:tc>
                <w:tcPr>
                  <w:tcW w:w="579" w:type="pct"/>
                  <w:tcBorders>
                    <w:left w:val="single" w:color="auto" w:sz="4" w:space="0"/>
                  </w:tcBorders>
                  <w:noWrap w:val="0"/>
                  <w:vAlign w:val="center"/>
                </w:tcPr>
                <w:p w14:paraId="5D0D8A4C">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0.0088</w:t>
                  </w:r>
                </w:p>
              </w:tc>
              <w:tc>
                <w:tcPr>
                  <w:tcW w:w="860" w:type="pct"/>
                  <w:vMerge w:val="restart"/>
                  <w:tcBorders>
                    <w:left w:val="single" w:color="auto" w:sz="4" w:space="0"/>
                  </w:tcBorders>
                  <w:noWrap w:val="0"/>
                  <w:vAlign w:val="center"/>
                </w:tcPr>
                <w:p w14:paraId="6D869825">
                  <w:pPr>
                    <w:widowControl/>
                    <w:jc w:val="center"/>
                    <w:rPr>
                      <w:rFonts w:hint="eastAsia" w:ascii="Times New Roman" w:hAnsi="Times New Roman"/>
                      <w:smallCaps w:val="0"/>
                      <w:color w:val="auto"/>
                      <w:szCs w:val="21"/>
                      <w:highlight w:val="none"/>
                    </w:rPr>
                  </w:pPr>
                  <w:r>
                    <w:rPr>
                      <w:rFonts w:hint="eastAsia" w:ascii="宋体" w:hAnsi="宋体" w:eastAsia="宋体" w:cs="宋体"/>
                      <w:color w:val="auto"/>
                      <w:kern w:val="0"/>
                      <w:sz w:val="21"/>
                      <w:szCs w:val="21"/>
                      <w:highlight w:val="none"/>
                      <w:lang w:val="en-US" w:eastAsia="zh-CN" w:bidi="ar"/>
                    </w:rPr>
                    <w:t>根据《国家危险废物名 录（</w:t>
                  </w:r>
                  <w:r>
                    <w:rPr>
                      <w:rFonts w:hint="default" w:ascii="Times New Roman" w:hAnsi="Times New Roman" w:eastAsia="宋体" w:cs="Times New Roman"/>
                      <w:color w:val="auto"/>
                      <w:kern w:val="0"/>
                      <w:sz w:val="21"/>
                      <w:szCs w:val="21"/>
                      <w:highlight w:val="none"/>
                      <w:lang w:val="en-US" w:eastAsia="zh-CN" w:bidi="ar"/>
                    </w:rPr>
                    <w:t>202</w:t>
                  </w: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年版）》，属于危险废物,危险废物由专用 </w:t>
                  </w:r>
                  <w:r>
                    <w:rPr>
                      <w:rFonts w:hint="default" w:ascii="Times New Roman" w:hAnsi="Times New Roman" w:eastAsia="宋体" w:cs="Times New Roman"/>
                      <w:color w:val="auto"/>
                      <w:kern w:val="0"/>
                      <w:sz w:val="21"/>
                      <w:szCs w:val="21"/>
                      <w:highlight w:val="none"/>
                      <w:lang w:val="en-US" w:eastAsia="zh-CN" w:bidi="ar"/>
                    </w:rPr>
                    <w:t xml:space="preserve">PE </w:t>
                  </w:r>
                  <w:r>
                    <w:rPr>
                      <w:rFonts w:hint="eastAsia" w:ascii="宋体" w:hAnsi="宋体" w:eastAsia="宋体" w:cs="宋体"/>
                      <w:color w:val="auto"/>
                      <w:kern w:val="0"/>
                      <w:sz w:val="21"/>
                      <w:szCs w:val="21"/>
                      <w:highlight w:val="none"/>
                      <w:lang w:val="en-US" w:eastAsia="zh-CN" w:bidi="ar"/>
                    </w:rPr>
                    <w:t>桶分类收集，暂存于实验室内危废暂 存间，由危废资质处理单位定期处理。</w:t>
                  </w:r>
                </w:p>
              </w:tc>
            </w:tr>
            <w:tr w14:paraId="7C6233F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476" w:hRule="atLeast"/>
              </w:trPr>
              <w:tc>
                <w:tcPr>
                  <w:tcW w:w="350" w:type="pct"/>
                  <w:vMerge w:val="continue"/>
                  <w:noWrap w:val="0"/>
                  <w:vAlign w:val="center"/>
                </w:tcPr>
                <w:p w14:paraId="00F1A8EA">
                  <w:pPr>
                    <w:jc w:val="center"/>
                    <w:rPr>
                      <w:rFonts w:ascii="Times New Roman" w:hAnsi="Times New Roman"/>
                      <w:smallCaps w:val="0"/>
                      <w:color w:val="auto"/>
                      <w:szCs w:val="21"/>
                      <w:highlight w:val="none"/>
                    </w:rPr>
                  </w:pPr>
                </w:p>
              </w:tc>
              <w:tc>
                <w:tcPr>
                  <w:tcW w:w="365" w:type="pct"/>
                  <w:vMerge w:val="continue"/>
                  <w:noWrap w:val="0"/>
                  <w:vAlign w:val="center"/>
                </w:tcPr>
                <w:p w14:paraId="2F53D0B9">
                  <w:pPr>
                    <w:widowControl/>
                    <w:jc w:val="center"/>
                    <w:rPr>
                      <w:rFonts w:hint="eastAsia" w:ascii="Times New Roman" w:hAnsi="Times New Roman"/>
                      <w:smallCaps w:val="0"/>
                      <w:color w:val="auto"/>
                      <w:szCs w:val="21"/>
                      <w:highlight w:val="none"/>
                    </w:rPr>
                  </w:pPr>
                </w:p>
              </w:tc>
              <w:tc>
                <w:tcPr>
                  <w:tcW w:w="618" w:type="pct"/>
                  <w:noWrap w:val="0"/>
                  <w:vAlign w:val="center"/>
                </w:tcPr>
                <w:p w14:paraId="1DC00EBA">
                  <w:pPr>
                    <w:widowControl/>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废化学试剂</w:t>
                  </w:r>
                </w:p>
              </w:tc>
              <w:tc>
                <w:tcPr>
                  <w:tcW w:w="465" w:type="pct"/>
                  <w:tcBorders>
                    <w:right w:val="single" w:color="auto" w:sz="4" w:space="0"/>
                  </w:tcBorders>
                  <w:noWrap w:val="0"/>
                  <w:vAlign w:val="center"/>
                </w:tcPr>
                <w:p w14:paraId="77400EB8">
                  <w:pPr>
                    <w:widowControl/>
                    <w:jc w:val="center"/>
                    <w:rPr>
                      <w:rFonts w:hint="eastAsia" w:ascii="Times New Roman" w:hAnsi="Times New Roman"/>
                      <w:smallCaps w:val="0"/>
                      <w:color w:val="auto"/>
                      <w:kern w:val="0"/>
                      <w:sz w:val="21"/>
                      <w:szCs w:val="21"/>
                      <w:highlight w:val="none"/>
                      <w:lang w:bidi="ar"/>
                    </w:rPr>
                  </w:pPr>
                  <w:r>
                    <w:rPr>
                      <w:rFonts w:hint="eastAsia" w:ascii="Times New Roman" w:hAnsi="Times New Roman"/>
                      <w:smallCaps w:val="0"/>
                      <w:color w:val="auto"/>
                      <w:kern w:val="0"/>
                      <w:sz w:val="21"/>
                      <w:szCs w:val="21"/>
                      <w:highlight w:val="none"/>
                      <w:lang w:bidi="ar"/>
                    </w:rPr>
                    <w:t>0.</w:t>
                  </w:r>
                  <w:r>
                    <w:rPr>
                      <w:rFonts w:ascii="Times New Roman" w:hAnsi="Times New Roman"/>
                      <w:smallCaps w:val="0"/>
                      <w:color w:val="auto"/>
                      <w:kern w:val="0"/>
                      <w:sz w:val="21"/>
                      <w:szCs w:val="21"/>
                      <w:highlight w:val="none"/>
                      <w:lang w:bidi="ar"/>
                    </w:rPr>
                    <w:t>00</w:t>
                  </w:r>
                  <w:r>
                    <w:rPr>
                      <w:rFonts w:hint="eastAsia" w:ascii="Times New Roman" w:hAnsi="Times New Roman"/>
                      <w:smallCaps w:val="0"/>
                      <w:color w:val="auto"/>
                      <w:kern w:val="0"/>
                      <w:sz w:val="21"/>
                      <w:szCs w:val="21"/>
                      <w:highlight w:val="none"/>
                      <w:lang w:val="en-US" w:eastAsia="zh-CN" w:bidi="ar"/>
                    </w:rPr>
                    <w:t>004</w:t>
                  </w:r>
                </w:p>
              </w:tc>
              <w:tc>
                <w:tcPr>
                  <w:tcW w:w="571" w:type="pct"/>
                  <w:tcBorders>
                    <w:left w:val="single" w:color="auto" w:sz="4" w:space="0"/>
                  </w:tcBorders>
                  <w:noWrap w:val="0"/>
                  <w:vAlign w:val="center"/>
                </w:tcPr>
                <w:p w14:paraId="0CAF76E7">
                  <w:pPr>
                    <w:widowControl/>
                    <w:jc w:val="center"/>
                    <w:rPr>
                      <w:rFonts w:hint="eastAsia" w:ascii="Times New Roman" w:hAnsi="Times New Roman"/>
                      <w:smallCaps w:val="0"/>
                      <w:color w:val="auto"/>
                      <w:kern w:val="0"/>
                      <w:sz w:val="21"/>
                      <w:szCs w:val="21"/>
                      <w:highlight w:val="none"/>
                      <w:lang w:val="en-US" w:eastAsia="zh-CN" w:bidi="ar"/>
                    </w:rPr>
                  </w:pPr>
                  <w:r>
                    <w:rPr>
                      <w:rFonts w:hint="eastAsia" w:ascii="Times New Roman" w:hAnsi="Times New Roman"/>
                      <w:smallCaps w:val="0"/>
                      <w:color w:val="auto"/>
                      <w:kern w:val="0"/>
                      <w:sz w:val="21"/>
                      <w:szCs w:val="21"/>
                      <w:highlight w:val="none"/>
                      <w:lang w:val="en-US" w:eastAsia="zh-CN" w:bidi="ar"/>
                    </w:rPr>
                    <w:t>0.0088</w:t>
                  </w:r>
                </w:p>
              </w:tc>
              <w:tc>
                <w:tcPr>
                  <w:tcW w:w="660" w:type="pct"/>
                  <w:tcBorders>
                    <w:right w:val="single" w:color="auto" w:sz="4" w:space="0"/>
                  </w:tcBorders>
                  <w:noWrap w:val="0"/>
                  <w:vAlign w:val="center"/>
                </w:tcPr>
                <w:p w14:paraId="7F5D8A34">
                  <w:pPr>
                    <w:widowControl/>
                    <w:jc w:val="center"/>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rPr>
                    <w:t>0</w:t>
                  </w:r>
                </w:p>
              </w:tc>
              <w:tc>
                <w:tcPr>
                  <w:tcW w:w="528" w:type="pct"/>
                  <w:tcBorders>
                    <w:right w:val="single" w:color="auto" w:sz="4" w:space="0"/>
                  </w:tcBorders>
                  <w:noWrap w:val="0"/>
                  <w:vAlign w:val="center"/>
                </w:tcPr>
                <w:p w14:paraId="62E53D66">
                  <w:pPr>
                    <w:widowControl/>
                    <w:jc w:val="center"/>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rPr>
                    <w:t>0</w:t>
                  </w:r>
                  <w:r>
                    <w:rPr>
                      <w:rFonts w:ascii="Times New Roman" w:hAnsi="Times New Roman"/>
                      <w:smallCaps w:val="0"/>
                      <w:color w:val="auto"/>
                      <w:sz w:val="21"/>
                      <w:szCs w:val="21"/>
                      <w:highlight w:val="none"/>
                    </w:rPr>
                    <w:t>.</w:t>
                  </w:r>
                  <w:r>
                    <w:rPr>
                      <w:rFonts w:hint="eastAsia" w:ascii="Times New Roman" w:hAnsi="Times New Roman"/>
                      <w:smallCaps w:val="0"/>
                      <w:color w:val="auto"/>
                      <w:sz w:val="21"/>
                      <w:szCs w:val="21"/>
                      <w:highlight w:val="none"/>
                      <w:lang w:val="en-US" w:eastAsia="zh-CN"/>
                    </w:rPr>
                    <w:t>00004</w:t>
                  </w:r>
                </w:p>
              </w:tc>
              <w:tc>
                <w:tcPr>
                  <w:tcW w:w="579" w:type="pct"/>
                  <w:tcBorders>
                    <w:left w:val="single" w:color="auto" w:sz="4" w:space="0"/>
                  </w:tcBorders>
                  <w:noWrap w:val="0"/>
                  <w:vAlign w:val="center"/>
                </w:tcPr>
                <w:p w14:paraId="618835B2">
                  <w:pPr>
                    <w:widowControl/>
                    <w:jc w:val="center"/>
                    <w:rPr>
                      <w:rFonts w:hint="eastAsia" w:ascii="Times New Roman" w:hAnsi="Times New Roman"/>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0.0088</w:t>
                  </w:r>
                </w:p>
              </w:tc>
              <w:tc>
                <w:tcPr>
                  <w:tcW w:w="860" w:type="pct"/>
                  <w:vMerge w:val="continue"/>
                  <w:tcBorders>
                    <w:left w:val="single" w:color="auto" w:sz="4" w:space="0"/>
                  </w:tcBorders>
                  <w:noWrap w:val="0"/>
                  <w:vAlign w:val="center"/>
                </w:tcPr>
                <w:p w14:paraId="38082620">
                  <w:pPr>
                    <w:widowControl/>
                    <w:jc w:val="center"/>
                    <w:rPr>
                      <w:rFonts w:hint="eastAsia" w:ascii="Times New Roman" w:hAnsi="Times New Roman"/>
                      <w:smallCaps w:val="0"/>
                      <w:color w:val="auto"/>
                      <w:szCs w:val="21"/>
                      <w:highlight w:val="none"/>
                    </w:rPr>
                  </w:pPr>
                </w:p>
              </w:tc>
            </w:tr>
            <w:tr w14:paraId="116F004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476" w:hRule="atLeast"/>
              </w:trPr>
              <w:tc>
                <w:tcPr>
                  <w:tcW w:w="350" w:type="pct"/>
                  <w:vMerge w:val="continue"/>
                  <w:noWrap w:val="0"/>
                  <w:vAlign w:val="center"/>
                </w:tcPr>
                <w:p w14:paraId="45AA30EE">
                  <w:pPr>
                    <w:jc w:val="center"/>
                    <w:rPr>
                      <w:rFonts w:ascii="Times New Roman" w:hAnsi="Times New Roman"/>
                      <w:smallCaps w:val="0"/>
                      <w:color w:val="auto"/>
                      <w:szCs w:val="21"/>
                      <w:highlight w:val="none"/>
                    </w:rPr>
                  </w:pPr>
                </w:p>
              </w:tc>
              <w:tc>
                <w:tcPr>
                  <w:tcW w:w="365" w:type="pct"/>
                  <w:vMerge w:val="continue"/>
                  <w:noWrap w:val="0"/>
                  <w:vAlign w:val="center"/>
                </w:tcPr>
                <w:p w14:paraId="4AD3E692">
                  <w:pPr>
                    <w:widowControl/>
                    <w:jc w:val="center"/>
                    <w:rPr>
                      <w:rFonts w:hint="eastAsia" w:ascii="Times New Roman" w:hAnsi="Times New Roman"/>
                      <w:smallCaps w:val="0"/>
                      <w:color w:val="auto"/>
                      <w:szCs w:val="21"/>
                      <w:highlight w:val="none"/>
                    </w:rPr>
                  </w:pPr>
                </w:p>
              </w:tc>
              <w:tc>
                <w:tcPr>
                  <w:tcW w:w="618" w:type="pct"/>
                  <w:noWrap w:val="0"/>
                  <w:vAlign w:val="center"/>
                </w:tcPr>
                <w:p w14:paraId="35533C82">
                  <w:pPr>
                    <w:widowControl/>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过期药品</w:t>
                  </w:r>
                </w:p>
              </w:tc>
              <w:tc>
                <w:tcPr>
                  <w:tcW w:w="465" w:type="pct"/>
                  <w:tcBorders>
                    <w:right w:val="single" w:color="auto" w:sz="4" w:space="0"/>
                  </w:tcBorders>
                  <w:noWrap w:val="0"/>
                  <w:vAlign w:val="center"/>
                </w:tcPr>
                <w:p w14:paraId="43954621">
                  <w:pPr>
                    <w:widowControl/>
                    <w:jc w:val="center"/>
                    <w:rPr>
                      <w:rFonts w:hint="eastAsia" w:ascii="Times New Roman" w:hAnsi="Times New Roman"/>
                      <w:smallCaps w:val="0"/>
                      <w:color w:val="auto"/>
                      <w:kern w:val="0"/>
                      <w:sz w:val="21"/>
                      <w:szCs w:val="21"/>
                      <w:highlight w:val="none"/>
                      <w:lang w:bidi="ar"/>
                    </w:rPr>
                  </w:pPr>
                  <w:r>
                    <w:rPr>
                      <w:rFonts w:hint="eastAsia" w:ascii="Times New Roman" w:hAnsi="Times New Roman"/>
                      <w:smallCaps w:val="0"/>
                      <w:color w:val="auto"/>
                      <w:kern w:val="0"/>
                      <w:sz w:val="21"/>
                      <w:szCs w:val="21"/>
                      <w:highlight w:val="none"/>
                      <w:lang w:bidi="ar"/>
                    </w:rPr>
                    <w:t>0.</w:t>
                  </w:r>
                  <w:r>
                    <w:rPr>
                      <w:rFonts w:ascii="Times New Roman" w:hAnsi="Times New Roman"/>
                      <w:smallCaps w:val="0"/>
                      <w:color w:val="auto"/>
                      <w:kern w:val="0"/>
                      <w:sz w:val="21"/>
                      <w:szCs w:val="21"/>
                      <w:highlight w:val="none"/>
                      <w:lang w:bidi="ar"/>
                    </w:rPr>
                    <w:t>00</w:t>
                  </w:r>
                  <w:r>
                    <w:rPr>
                      <w:rFonts w:hint="eastAsia" w:ascii="Times New Roman" w:hAnsi="Times New Roman"/>
                      <w:smallCaps w:val="0"/>
                      <w:color w:val="auto"/>
                      <w:kern w:val="0"/>
                      <w:sz w:val="21"/>
                      <w:szCs w:val="21"/>
                      <w:highlight w:val="none"/>
                      <w:lang w:val="en-US" w:eastAsia="zh-CN" w:bidi="ar"/>
                    </w:rPr>
                    <w:t>004</w:t>
                  </w:r>
                </w:p>
              </w:tc>
              <w:tc>
                <w:tcPr>
                  <w:tcW w:w="571" w:type="pct"/>
                  <w:tcBorders>
                    <w:left w:val="single" w:color="auto" w:sz="4" w:space="0"/>
                  </w:tcBorders>
                  <w:noWrap w:val="0"/>
                  <w:vAlign w:val="center"/>
                </w:tcPr>
                <w:p w14:paraId="0D2AC7C1">
                  <w:pPr>
                    <w:widowControl/>
                    <w:jc w:val="center"/>
                    <w:rPr>
                      <w:rFonts w:hint="eastAsia" w:ascii="Times New Roman" w:hAnsi="Times New Roman"/>
                      <w:smallCaps w:val="0"/>
                      <w:color w:val="auto"/>
                      <w:kern w:val="0"/>
                      <w:sz w:val="21"/>
                      <w:szCs w:val="21"/>
                      <w:highlight w:val="none"/>
                      <w:lang w:val="en-US" w:eastAsia="zh-CN" w:bidi="ar"/>
                    </w:rPr>
                  </w:pPr>
                  <w:r>
                    <w:rPr>
                      <w:rFonts w:hint="eastAsia" w:ascii="Times New Roman" w:hAnsi="Times New Roman"/>
                      <w:smallCaps w:val="0"/>
                      <w:color w:val="auto"/>
                      <w:kern w:val="0"/>
                      <w:sz w:val="21"/>
                      <w:szCs w:val="21"/>
                      <w:highlight w:val="none"/>
                      <w:lang w:val="en-US" w:eastAsia="zh-CN" w:bidi="ar"/>
                    </w:rPr>
                    <w:t>0.0088</w:t>
                  </w:r>
                </w:p>
              </w:tc>
              <w:tc>
                <w:tcPr>
                  <w:tcW w:w="660" w:type="pct"/>
                  <w:tcBorders>
                    <w:right w:val="single" w:color="auto" w:sz="4" w:space="0"/>
                  </w:tcBorders>
                  <w:noWrap w:val="0"/>
                  <w:vAlign w:val="center"/>
                </w:tcPr>
                <w:p w14:paraId="598DE58A">
                  <w:pPr>
                    <w:widowControl/>
                    <w:jc w:val="center"/>
                    <w:rPr>
                      <w:rFonts w:hint="eastAsia" w:ascii="Times New Roman" w:hAnsi="Times New Roman" w:eastAsia="宋体"/>
                      <w:smallCaps w:val="0"/>
                      <w:color w:val="auto"/>
                      <w:sz w:val="21"/>
                      <w:szCs w:val="21"/>
                      <w:highlight w:val="none"/>
                      <w:lang w:val="en-US" w:eastAsia="zh-CN"/>
                    </w:rPr>
                  </w:pPr>
                  <w:r>
                    <w:rPr>
                      <w:rFonts w:hint="eastAsia"/>
                      <w:smallCaps w:val="0"/>
                      <w:color w:val="auto"/>
                      <w:sz w:val="21"/>
                      <w:szCs w:val="21"/>
                      <w:highlight w:val="none"/>
                      <w:lang w:val="en-US" w:eastAsia="zh-CN"/>
                    </w:rPr>
                    <w:t>0</w:t>
                  </w:r>
                </w:p>
              </w:tc>
              <w:tc>
                <w:tcPr>
                  <w:tcW w:w="528" w:type="pct"/>
                  <w:tcBorders>
                    <w:right w:val="single" w:color="auto" w:sz="4" w:space="0"/>
                  </w:tcBorders>
                  <w:noWrap w:val="0"/>
                  <w:vAlign w:val="center"/>
                </w:tcPr>
                <w:p w14:paraId="16925A2D">
                  <w:pPr>
                    <w:widowControl/>
                    <w:jc w:val="center"/>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rPr>
                    <w:t>0</w:t>
                  </w:r>
                  <w:r>
                    <w:rPr>
                      <w:rFonts w:ascii="Times New Roman" w:hAnsi="Times New Roman"/>
                      <w:smallCaps w:val="0"/>
                      <w:color w:val="auto"/>
                      <w:sz w:val="21"/>
                      <w:szCs w:val="21"/>
                      <w:highlight w:val="none"/>
                    </w:rPr>
                    <w:t>.</w:t>
                  </w:r>
                  <w:r>
                    <w:rPr>
                      <w:rFonts w:hint="eastAsia" w:ascii="Times New Roman" w:hAnsi="Times New Roman"/>
                      <w:smallCaps w:val="0"/>
                      <w:color w:val="auto"/>
                      <w:sz w:val="21"/>
                      <w:szCs w:val="21"/>
                      <w:highlight w:val="none"/>
                      <w:lang w:val="en-US" w:eastAsia="zh-CN"/>
                    </w:rPr>
                    <w:t>00004</w:t>
                  </w:r>
                </w:p>
              </w:tc>
              <w:tc>
                <w:tcPr>
                  <w:tcW w:w="579" w:type="pct"/>
                  <w:tcBorders>
                    <w:left w:val="single" w:color="auto" w:sz="4" w:space="0"/>
                  </w:tcBorders>
                  <w:noWrap w:val="0"/>
                  <w:vAlign w:val="center"/>
                </w:tcPr>
                <w:p w14:paraId="774ECFCA">
                  <w:pPr>
                    <w:widowControl/>
                    <w:jc w:val="center"/>
                    <w:rPr>
                      <w:rFonts w:hint="eastAsia" w:ascii="Times New Roman" w:hAnsi="Times New Roman"/>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0.0088</w:t>
                  </w:r>
                </w:p>
              </w:tc>
              <w:tc>
                <w:tcPr>
                  <w:tcW w:w="860" w:type="pct"/>
                  <w:vMerge w:val="continue"/>
                  <w:tcBorders>
                    <w:left w:val="single" w:color="auto" w:sz="4" w:space="0"/>
                  </w:tcBorders>
                  <w:noWrap w:val="0"/>
                  <w:vAlign w:val="center"/>
                </w:tcPr>
                <w:p w14:paraId="1DAA361E">
                  <w:pPr>
                    <w:widowControl/>
                    <w:jc w:val="center"/>
                    <w:rPr>
                      <w:rFonts w:hint="eastAsia" w:ascii="Times New Roman" w:hAnsi="Times New Roman"/>
                      <w:smallCaps w:val="0"/>
                      <w:color w:val="auto"/>
                      <w:szCs w:val="21"/>
                      <w:highlight w:val="none"/>
                    </w:rPr>
                  </w:pPr>
                </w:p>
              </w:tc>
            </w:tr>
            <w:tr w14:paraId="24F3988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191" w:hRule="atLeast"/>
              </w:trPr>
              <w:tc>
                <w:tcPr>
                  <w:tcW w:w="350" w:type="pct"/>
                  <w:noWrap w:val="0"/>
                  <w:vAlign w:val="center"/>
                </w:tcPr>
                <w:p w14:paraId="4A222374">
                  <w:pPr>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3</w:t>
                  </w:r>
                </w:p>
              </w:tc>
              <w:tc>
                <w:tcPr>
                  <w:tcW w:w="984" w:type="pct"/>
                  <w:gridSpan w:val="2"/>
                  <w:noWrap w:val="0"/>
                  <w:vAlign w:val="center"/>
                </w:tcPr>
                <w:p w14:paraId="1C042534">
                  <w:pPr>
                    <w:widowControl/>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器具清洗用水</w:t>
                  </w:r>
                </w:p>
              </w:tc>
              <w:tc>
                <w:tcPr>
                  <w:tcW w:w="465" w:type="pct"/>
                  <w:tcBorders>
                    <w:right w:val="single" w:color="auto" w:sz="4" w:space="0"/>
                  </w:tcBorders>
                  <w:noWrap w:val="0"/>
                  <w:vAlign w:val="center"/>
                </w:tcPr>
                <w:p w14:paraId="267A51AC">
                  <w:pPr>
                    <w:widowControl/>
                    <w:jc w:val="center"/>
                    <w:rPr>
                      <w:rFonts w:hint="eastAsia" w:ascii="Times New Roman" w:hAnsi="Times New Roman"/>
                      <w:smallCaps w:val="0"/>
                      <w:color w:val="auto"/>
                      <w:sz w:val="21"/>
                      <w:szCs w:val="21"/>
                      <w:highlight w:val="none"/>
                    </w:rPr>
                  </w:pPr>
                  <w:r>
                    <w:rPr>
                      <w:rFonts w:hint="eastAsia" w:ascii="Times New Roman" w:hAnsi="Times New Roman"/>
                      <w:smallCaps w:val="0"/>
                      <w:color w:val="auto"/>
                      <w:kern w:val="0"/>
                      <w:sz w:val="21"/>
                      <w:szCs w:val="21"/>
                      <w:highlight w:val="none"/>
                      <w:lang w:val="en-US" w:eastAsia="zh-CN" w:bidi="ar"/>
                    </w:rPr>
                    <w:t>0.0005</w:t>
                  </w:r>
                </w:p>
              </w:tc>
              <w:tc>
                <w:tcPr>
                  <w:tcW w:w="571" w:type="pct"/>
                  <w:tcBorders>
                    <w:left w:val="single" w:color="auto" w:sz="4" w:space="0"/>
                  </w:tcBorders>
                  <w:noWrap w:val="0"/>
                  <w:vAlign w:val="center"/>
                </w:tcPr>
                <w:p w14:paraId="618D3A21">
                  <w:pPr>
                    <w:widowControl/>
                    <w:jc w:val="center"/>
                    <w:rPr>
                      <w:rFonts w:ascii="Times New Roman" w:hAnsi="Times New Roman"/>
                      <w:smallCaps w:val="0"/>
                      <w:color w:val="auto"/>
                      <w:sz w:val="21"/>
                      <w:szCs w:val="21"/>
                      <w:highlight w:val="none"/>
                    </w:rPr>
                  </w:pPr>
                  <w:r>
                    <w:rPr>
                      <w:rFonts w:hint="eastAsia" w:ascii="Times New Roman" w:hAnsi="Times New Roman"/>
                      <w:smallCaps w:val="0"/>
                      <w:color w:val="auto"/>
                      <w:kern w:val="0"/>
                      <w:sz w:val="21"/>
                      <w:szCs w:val="21"/>
                      <w:highlight w:val="none"/>
                      <w:lang w:val="en-US" w:eastAsia="zh-CN" w:bidi="ar"/>
                    </w:rPr>
                    <w:t>0.11</w:t>
                  </w:r>
                </w:p>
              </w:tc>
              <w:tc>
                <w:tcPr>
                  <w:tcW w:w="660" w:type="pct"/>
                  <w:tcBorders>
                    <w:right w:val="single" w:color="auto" w:sz="4" w:space="0"/>
                  </w:tcBorders>
                  <w:noWrap w:val="0"/>
                  <w:vAlign w:val="center"/>
                </w:tcPr>
                <w:p w14:paraId="4C71E2AA">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rPr>
                    <w:t>0</w:t>
                  </w:r>
                  <w:r>
                    <w:rPr>
                      <w:rFonts w:ascii="Times New Roman" w:hAnsi="Times New Roman"/>
                      <w:smallCaps w:val="0"/>
                      <w:color w:val="auto"/>
                      <w:sz w:val="21"/>
                      <w:szCs w:val="21"/>
                      <w:highlight w:val="none"/>
                    </w:rPr>
                    <w:t>.0</w:t>
                  </w:r>
                  <w:r>
                    <w:rPr>
                      <w:rFonts w:hint="eastAsia" w:ascii="Times New Roman" w:hAnsi="Times New Roman"/>
                      <w:smallCaps w:val="0"/>
                      <w:color w:val="auto"/>
                      <w:sz w:val="21"/>
                      <w:szCs w:val="21"/>
                      <w:highlight w:val="none"/>
                      <w:lang w:val="en-US" w:eastAsia="zh-CN"/>
                    </w:rPr>
                    <w:t>0005</w:t>
                  </w:r>
                </w:p>
              </w:tc>
              <w:tc>
                <w:tcPr>
                  <w:tcW w:w="528" w:type="pct"/>
                  <w:tcBorders>
                    <w:right w:val="single" w:color="auto" w:sz="4" w:space="0"/>
                  </w:tcBorders>
                  <w:noWrap w:val="0"/>
                  <w:vAlign w:val="center"/>
                </w:tcPr>
                <w:p w14:paraId="00233F17">
                  <w:pPr>
                    <w:widowControl/>
                    <w:jc w:val="center"/>
                    <w:rPr>
                      <w:rFonts w:hint="eastAsia" w:ascii="Times New Roman" w:hAnsi="Times New Roman"/>
                      <w:smallCaps w:val="0"/>
                      <w:color w:val="auto"/>
                      <w:sz w:val="21"/>
                      <w:szCs w:val="21"/>
                      <w:highlight w:val="none"/>
                    </w:rPr>
                  </w:pPr>
                  <w:r>
                    <w:rPr>
                      <w:rFonts w:hint="eastAsia" w:ascii="Times New Roman" w:hAnsi="Times New Roman"/>
                      <w:smallCaps w:val="0"/>
                      <w:color w:val="auto"/>
                      <w:kern w:val="0"/>
                      <w:sz w:val="21"/>
                      <w:szCs w:val="21"/>
                      <w:highlight w:val="none"/>
                      <w:lang w:bidi="ar"/>
                    </w:rPr>
                    <w:t>0</w:t>
                  </w:r>
                  <w:r>
                    <w:rPr>
                      <w:rFonts w:ascii="Times New Roman" w:hAnsi="Times New Roman"/>
                      <w:smallCaps w:val="0"/>
                      <w:color w:val="auto"/>
                      <w:kern w:val="0"/>
                      <w:sz w:val="21"/>
                      <w:szCs w:val="21"/>
                      <w:highlight w:val="none"/>
                      <w:lang w:bidi="ar"/>
                    </w:rPr>
                    <w:t>.</w:t>
                  </w:r>
                  <w:r>
                    <w:rPr>
                      <w:rFonts w:hint="eastAsia" w:ascii="Times New Roman" w:hAnsi="Times New Roman"/>
                      <w:smallCaps w:val="0"/>
                      <w:color w:val="auto"/>
                      <w:kern w:val="0"/>
                      <w:sz w:val="21"/>
                      <w:szCs w:val="21"/>
                      <w:highlight w:val="none"/>
                      <w:lang w:val="en-US" w:eastAsia="zh-CN" w:bidi="ar"/>
                    </w:rPr>
                    <w:t>00045</w:t>
                  </w:r>
                </w:p>
              </w:tc>
              <w:tc>
                <w:tcPr>
                  <w:tcW w:w="579" w:type="pct"/>
                  <w:tcBorders>
                    <w:left w:val="single" w:color="auto" w:sz="4" w:space="0"/>
                  </w:tcBorders>
                  <w:noWrap w:val="0"/>
                  <w:vAlign w:val="center"/>
                </w:tcPr>
                <w:p w14:paraId="64F26602">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0.099</w:t>
                  </w:r>
                </w:p>
              </w:tc>
              <w:tc>
                <w:tcPr>
                  <w:tcW w:w="860" w:type="pct"/>
                  <w:tcBorders>
                    <w:left w:val="single" w:color="auto" w:sz="4" w:space="0"/>
                  </w:tcBorders>
                  <w:noWrap w:val="0"/>
                  <w:vAlign w:val="center"/>
                </w:tcPr>
                <w:p w14:paraId="4FB35676">
                  <w:pPr>
                    <w:widowControl/>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市政污水管网</w:t>
                  </w:r>
                </w:p>
              </w:tc>
            </w:tr>
            <w:bookmarkEnd w:id="8"/>
            <w:tr w14:paraId="533F19F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191" w:hRule="atLeast"/>
              </w:trPr>
              <w:tc>
                <w:tcPr>
                  <w:tcW w:w="350" w:type="pct"/>
                  <w:noWrap w:val="0"/>
                  <w:vAlign w:val="center"/>
                </w:tcPr>
                <w:p w14:paraId="3912FE3D">
                  <w:pPr>
                    <w:jc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4</w:t>
                  </w:r>
                </w:p>
              </w:tc>
              <w:tc>
                <w:tcPr>
                  <w:tcW w:w="984" w:type="pct"/>
                  <w:gridSpan w:val="2"/>
                  <w:noWrap w:val="0"/>
                  <w:vAlign w:val="center"/>
                </w:tcPr>
                <w:p w14:paraId="181641C6">
                  <w:pPr>
                    <w:widowControl/>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生活用水</w:t>
                  </w:r>
                </w:p>
              </w:tc>
              <w:tc>
                <w:tcPr>
                  <w:tcW w:w="465" w:type="pct"/>
                  <w:tcBorders>
                    <w:right w:val="single" w:color="auto" w:sz="4" w:space="0"/>
                  </w:tcBorders>
                  <w:noWrap w:val="0"/>
                  <w:vAlign w:val="center"/>
                </w:tcPr>
                <w:p w14:paraId="64E49C20">
                  <w:pPr>
                    <w:widowControl/>
                    <w:jc w:val="center"/>
                    <w:rPr>
                      <w:rFonts w:ascii="Times New Roman" w:hAnsi="Times New Roman"/>
                      <w:smallCaps w:val="0"/>
                      <w:color w:val="auto"/>
                      <w:sz w:val="21"/>
                      <w:szCs w:val="21"/>
                      <w:highlight w:val="none"/>
                    </w:rPr>
                  </w:pPr>
                  <w:r>
                    <w:rPr>
                      <w:rFonts w:hint="eastAsia" w:ascii="Times New Roman" w:hAnsi="Times New Roman"/>
                      <w:smallCaps w:val="0"/>
                      <w:color w:val="auto"/>
                      <w:kern w:val="0"/>
                      <w:sz w:val="21"/>
                      <w:szCs w:val="21"/>
                      <w:highlight w:val="none"/>
                      <w:lang w:val="en-US" w:eastAsia="zh-CN" w:bidi="ar"/>
                    </w:rPr>
                    <w:t>0.15</w:t>
                  </w:r>
                </w:p>
              </w:tc>
              <w:tc>
                <w:tcPr>
                  <w:tcW w:w="571" w:type="pct"/>
                  <w:tcBorders>
                    <w:left w:val="single" w:color="auto" w:sz="4" w:space="0"/>
                  </w:tcBorders>
                  <w:noWrap w:val="0"/>
                  <w:vAlign w:val="center"/>
                </w:tcPr>
                <w:p w14:paraId="2E04650A">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55</w:t>
                  </w:r>
                </w:p>
              </w:tc>
              <w:tc>
                <w:tcPr>
                  <w:tcW w:w="660" w:type="pct"/>
                  <w:tcBorders>
                    <w:right w:val="single" w:color="auto" w:sz="4" w:space="0"/>
                  </w:tcBorders>
                  <w:noWrap w:val="0"/>
                  <w:vAlign w:val="center"/>
                </w:tcPr>
                <w:p w14:paraId="40FF380C">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0.0225</w:t>
                  </w:r>
                </w:p>
              </w:tc>
              <w:tc>
                <w:tcPr>
                  <w:tcW w:w="528" w:type="pct"/>
                  <w:tcBorders>
                    <w:right w:val="single" w:color="auto" w:sz="4" w:space="0"/>
                  </w:tcBorders>
                  <w:noWrap w:val="0"/>
                  <w:vAlign w:val="center"/>
                </w:tcPr>
                <w:p w14:paraId="77AA1F38">
                  <w:pPr>
                    <w:widowControl/>
                    <w:jc w:val="center"/>
                    <w:rPr>
                      <w:rFonts w:ascii="Times New Roman" w:hAnsi="Times New Roman"/>
                      <w:smallCaps w:val="0"/>
                      <w:color w:val="auto"/>
                      <w:sz w:val="21"/>
                      <w:szCs w:val="21"/>
                      <w:highlight w:val="none"/>
                    </w:rPr>
                  </w:pPr>
                  <w:r>
                    <w:rPr>
                      <w:rFonts w:hint="eastAsia" w:ascii="Times New Roman" w:hAnsi="Times New Roman"/>
                      <w:smallCaps w:val="0"/>
                      <w:color w:val="auto"/>
                      <w:kern w:val="0"/>
                      <w:sz w:val="21"/>
                      <w:szCs w:val="21"/>
                      <w:highlight w:val="none"/>
                      <w:lang w:val="en-US" w:eastAsia="zh-CN" w:bidi="ar"/>
                    </w:rPr>
                    <w:t>0.1275</w:t>
                  </w:r>
                </w:p>
              </w:tc>
              <w:tc>
                <w:tcPr>
                  <w:tcW w:w="579" w:type="pct"/>
                  <w:tcBorders>
                    <w:left w:val="single" w:color="auto" w:sz="4" w:space="0"/>
                  </w:tcBorders>
                  <w:noWrap w:val="0"/>
                  <w:vAlign w:val="center"/>
                </w:tcPr>
                <w:p w14:paraId="555D089A">
                  <w:pPr>
                    <w:widowControl/>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28.05</w:t>
                  </w:r>
                </w:p>
              </w:tc>
              <w:tc>
                <w:tcPr>
                  <w:tcW w:w="860" w:type="pct"/>
                  <w:tcBorders>
                    <w:left w:val="single" w:color="auto" w:sz="4" w:space="0"/>
                  </w:tcBorders>
                  <w:noWrap w:val="0"/>
                  <w:vAlign w:val="center"/>
                </w:tcPr>
                <w:p w14:paraId="015A113D">
                  <w:pPr>
                    <w:widowControl/>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市政污水管网</w:t>
                  </w:r>
                </w:p>
              </w:tc>
            </w:tr>
            <w:tr w14:paraId="02A1A61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28" w:type="dxa"/>
                  <w:bottom w:w="0" w:type="dxa"/>
                  <w:right w:w="28" w:type="dxa"/>
                </w:tblCellMar>
              </w:tblPrEx>
              <w:trPr>
                <w:cantSplit/>
                <w:trHeight w:val="191" w:hRule="atLeast"/>
              </w:trPr>
              <w:tc>
                <w:tcPr>
                  <w:tcW w:w="1334" w:type="pct"/>
                  <w:gridSpan w:val="3"/>
                  <w:noWrap w:val="0"/>
                  <w:vAlign w:val="center"/>
                </w:tcPr>
                <w:p w14:paraId="4F5086BE">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合计</w:t>
                  </w:r>
                </w:p>
              </w:tc>
              <w:tc>
                <w:tcPr>
                  <w:tcW w:w="465" w:type="pct"/>
                  <w:tcBorders>
                    <w:right w:val="single" w:color="auto" w:sz="4" w:space="0"/>
                  </w:tcBorders>
                  <w:noWrap w:val="0"/>
                  <w:vAlign w:val="center"/>
                </w:tcPr>
                <w:p w14:paraId="577CA505">
                  <w:pPr>
                    <w:widowControl/>
                    <w:jc w:val="center"/>
                    <w:textAlignment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0.1512</w:t>
                  </w:r>
                </w:p>
              </w:tc>
              <w:tc>
                <w:tcPr>
                  <w:tcW w:w="571" w:type="pct"/>
                  <w:tcBorders>
                    <w:left w:val="single" w:color="auto" w:sz="4" w:space="0"/>
                  </w:tcBorders>
                  <w:noWrap w:val="0"/>
                  <w:vAlign w:val="center"/>
                </w:tcPr>
                <w:p w14:paraId="05E8FDB7">
                  <w:pPr>
                    <w:widowControl/>
                    <w:jc w:val="center"/>
                    <w:textAlignment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55.3344</w:t>
                  </w:r>
                </w:p>
              </w:tc>
              <w:tc>
                <w:tcPr>
                  <w:tcW w:w="660" w:type="pct"/>
                  <w:tcBorders>
                    <w:right w:val="single" w:color="auto" w:sz="4" w:space="0"/>
                  </w:tcBorders>
                  <w:noWrap w:val="0"/>
                  <w:vAlign w:val="center"/>
                </w:tcPr>
                <w:p w14:paraId="139A26C8">
                  <w:pPr>
                    <w:widowControl/>
                    <w:jc w:val="center"/>
                    <w:textAlignment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0.0231</w:t>
                  </w:r>
                </w:p>
              </w:tc>
              <w:tc>
                <w:tcPr>
                  <w:tcW w:w="528" w:type="pct"/>
                  <w:tcBorders>
                    <w:right w:val="single" w:color="auto" w:sz="4" w:space="0"/>
                  </w:tcBorders>
                  <w:noWrap w:val="0"/>
                  <w:vAlign w:val="center"/>
                </w:tcPr>
                <w:p w14:paraId="36F11500">
                  <w:pPr>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0.128</w:t>
                  </w:r>
                </w:p>
              </w:tc>
              <w:tc>
                <w:tcPr>
                  <w:tcW w:w="579" w:type="pct"/>
                  <w:tcBorders>
                    <w:left w:val="single" w:color="auto" w:sz="4" w:space="0"/>
                  </w:tcBorders>
                  <w:noWrap w:val="0"/>
                  <w:vAlign w:val="center"/>
                </w:tcPr>
                <w:p w14:paraId="6DBC1107">
                  <w:pPr>
                    <w:widowControl/>
                    <w:jc w:val="center"/>
                    <w:textAlignment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28.23</w:t>
                  </w:r>
                </w:p>
              </w:tc>
              <w:tc>
                <w:tcPr>
                  <w:tcW w:w="860" w:type="pct"/>
                  <w:tcBorders>
                    <w:left w:val="single" w:color="auto" w:sz="4" w:space="0"/>
                  </w:tcBorders>
                  <w:noWrap w:val="0"/>
                  <w:vAlign w:val="center"/>
                </w:tcPr>
                <w:p w14:paraId="072CBA6B">
                  <w:pPr>
                    <w:widowControl/>
                    <w:jc w:val="center"/>
                    <w:textAlignment w:val="center"/>
                    <w:rPr>
                      <w:rFonts w:ascii="Times New Roman" w:hAnsi="Times New Roman"/>
                      <w:smallCaps w:val="0"/>
                      <w:color w:val="auto"/>
                      <w:szCs w:val="21"/>
                      <w:highlight w:val="none"/>
                    </w:rPr>
                  </w:pPr>
                </w:p>
              </w:tc>
            </w:tr>
            <w:bookmarkEnd w:id="6"/>
            <w:bookmarkEnd w:id="7"/>
          </w:tbl>
          <w:p w14:paraId="4C874E6F">
            <w:pPr>
              <w:pStyle w:val="7"/>
              <w:spacing w:after="0" w:line="240" w:lineRule="auto"/>
              <w:ind w:right="0"/>
              <w:jc w:val="center"/>
              <w:rPr>
                <w:rFonts w:hint="eastAsia" w:ascii="Times New Roman" w:hAnsi="Times New Roman" w:eastAsia="宋体"/>
                <w:smallCaps w:val="0"/>
                <w:color w:val="auto"/>
                <w:kern w:val="2"/>
                <w:sz w:val="21"/>
                <w:szCs w:val="21"/>
                <w:highlight w:val="none"/>
                <w:lang w:eastAsia="zh-CN"/>
              </w:rPr>
            </w:pPr>
            <w:r>
              <w:rPr>
                <w:rFonts w:hint="eastAsia" w:ascii="Times New Roman" w:hAnsi="Times New Roman" w:eastAsia="宋体"/>
                <w:smallCaps w:val="0"/>
                <w:color w:val="auto"/>
                <w:kern w:val="2"/>
                <w:sz w:val="21"/>
                <w:szCs w:val="21"/>
                <w:highlight w:val="none"/>
                <w:lang w:eastAsia="zh-CN"/>
              </w:rPr>
              <w:drawing>
                <wp:inline distT="0" distB="0" distL="114300" distR="114300">
                  <wp:extent cx="5329555" cy="3094990"/>
                  <wp:effectExtent l="0" t="0" r="0" b="0"/>
                  <wp:docPr id="10" name="图片 10" descr="未命名文件(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未命名文件(25)"/>
                          <pic:cNvPicPr>
                            <a:picLocks noChangeAspect="1"/>
                          </pic:cNvPicPr>
                        </pic:nvPicPr>
                        <pic:blipFill>
                          <a:blip r:embed="rId9"/>
                          <a:stretch>
                            <a:fillRect/>
                          </a:stretch>
                        </pic:blipFill>
                        <pic:spPr>
                          <a:xfrm>
                            <a:off x="0" y="0"/>
                            <a:ext cx="5329555" cy="3094990"/>
                          </a:xfrm>
                          <a:prstGeom prst="rect">
                            <a:avLst/>
                          </a:prstGeom>
                        </pic:spPr>
                      </pic:pic>
                    </a:graphicData>
                  </a:graphic>
                </wp:inline>
              </w:drawing>
            </w:r>
          </w:p>
          <w:p w14:paraId="2CB6268C">
            <w:pPr>
              <w:jc w:val="center"/>
              <w:rPr>
                <w:rFonts w:ascii="Times New Roman" w:hAnsi="Times New Roman"/>
                <w:b/>
                <w:bCs/>
                <w:smallCaps w:val="0"/>
                <w:color w:val="auto"/>
                <w:sz w:val="24"/>
                <w:highlight w:val="none"/>
              </w:rPr>
            </w:pPr>
            <w:r>
              <w:rPr>
                <w:rFonts w:ascii="Times New Roman" w:hAnsi="Times New Roman"/>
                <w:b/>
                <w:bCs/>
                <w:smallCaps w:val="0"/>
                <w:color w:val="auto"/>
                <w:sz w:val="24"/>
                <w:highlight w:val="none"/>
              </w:rPr>
              <w:t>图</w:t>
            </w:r>
            <w:r>
              <w:rPr>
                <w:rFonts w:hint="eastAsia" w:ascii="Times New Roman" w:hAnsi="Times New Roman"/>
                <w:b/>
                <w:bCs/>
                <w:smallCaps w:val="0"/>
                <w:color w:val="auto"/>
                <w:sz w:val="24"/>
                <w:highlight w:val="none"/>
              </w:rPr>
              <w:t>2</w:t>
            </w:r>
            <w:r>
              <w:rPr>
                <w:rFonts w:ascii="Times New Roman" w:hAnsi="Times New Roman"/>
                <w:b/>
                <w:bCs/>
                <w:smallCaps w:val="0"/>
                <w:color w:val="auto"/>
                <w:sz w:val="24"/>
                <w:highlight w:val="none"/>
              </w:rPr>
              <w:t>-1   项目水平衡图（单位：m</w:t>
            </w:r>
            <w:r>
              <w:rPr>
                <w:rFonts w:ascii="Times New Roman" w:hAnsi="Times New Roman"/>
                <w:b/>
                <w:bCs/>
                <w:smallCaps w:val="0"/>
                <w:color w:val="auto"/>
                <w:sz w:val="24"/>
                <w:highlight w:val="none"/>
                <w:vertAlign w:val="superscript"/>
              </w:rPr>
              <w:t>3</w:t>
            </w:r>
            <w:r>
              <w:rPr>
                <w:rFonts w:ascii="Times New Roman" w:hAnsi="Times New Roman"/>
                <w:b/>
                <w:bCs/>
                <w:smallCaps w:val="0"/>
                <w:color w:val="auto"/>
                <w:sz w:val="24"/>
                <w:highlight w:val="none"/>
              </w:rPr>
              <w:t>/d）</w:t>
            </w:r>
          </w:p>
          <w:p w14:paraId="1AB7ADA2">
            <w:pPr>
              <w:pStyle w:val="7"/>
              <w:numPr>
                <w:ilvl w:val="0"/>
                <w:numId w:val="1"/>
              </w:numPr>
              <w:spacing w:before="0" w:after="0" w:line="360" w:lineRule="auto"/>
              <w:ind w:right="0" w:firstLine="480" w:firstLineChars="200"/>
              <w:rPr>
                <w:rFonts w:ascii="Times New Roman" w:hAnsi="Times New Roman"/>
                <w:smallCaps w:val="0"/>
                <w:color w:val="auto"/>
                <w:sz w:val="24"/>
                <w:szCs w:val="24"/>
                <w:highlight w:val="none"/>
              </w:rPr>
            </w:pPr>
            <w:r>
              <w:rPr>
                <w:rFonts w:ascii="Times New Roman" w:hAnsi="Times New Roman"/>
                <w:smallCaps w:val="0"/>
                <w:color w:val="auto"/>
                <w:sz w:val="24"/>
                <w:szCs w:val="24"/>
                <w:highlight w:val="none"/>
              </w:rPr>
              <w:t>供暖</w:t>
            </w:r>
          </w:p>
          <w:p w14:paraId="6DAF5B31">
            <w:pPr>
              <w:widowControl/>
              <w:spacing w:line="360" w:lineRule="auto"/>
              <w:ind w:firstLine="480" w:firstLineChars="200"/>
              <w:jc w:val="left"/>
              <w:rPr>
                <w:rFonts w:ascii="Times New Roman" w:hAnsi="Times New Roman"/>
                <w:smallCaps w:val="0"/>
                <w:color w:val="auto"/>
                <w:sz w:val="24"/>
                <w:highlight w:val="none"/>
              </w:rPr>
            </w:pPr>
            <w:r>
              <w:rPr>
                <w:rFonts w:ascii="Times New Roman" w:hAnsi="Times New Roman"/>
                <w:smallCaps w:val="0"/>
                <w:color w:val="auto"/>
                <w:sz w:val="24"/>
                <w:highlight w:val="none"/>
              </w:rPr>
              <w:t>本项目</w:t>
            </w:r>
            <w:r>
              <w:rPr>
                <w:rFonts w:hint="eastAsia" w:ascii="Times New Roman" w:hAnsi="Times New Roman"/>
                <w:smallCaps w:val="0"/>
                <w:color w:val="auto"/>
                <w:sz w:val="24"/>
                <w:highlight w:val="none"/>
              </w:rPr>
              <w:t>冬季供暖为市政</w:t>
            </w:r>
            <w:r>
              <w:rPr>
                <w:rFonts w:hint="eastAsia" w:ascii="Times New Roman" w:hAnsi="Times New Roman" w:cs="宋体"/>
                <w:smallCaps w:val="0"/>
                <w:color w:val="auto"/>
                <w:kern w:val="0"/>
                <w:sz w:val="24"/>
                <w:highlight w:val="none"/>
                <w:lang w:bidi="ar"/>
              </w:rPr>
              <w:t>统一供暖，夏季由单体空调制冷</w:t>
            </w:r>
            <w:r>
              <w:rPr>
                <w:rFonts w:ascii="Times New Roman" w:hAnsi="Times New Roman"/>
                <w:smallCaps w:val="0"/>
                <w:color w:val="auto"/>
                <w:sz w:val="24"/>
                <w:highlight w:val="none"/>
              </w:rPr>
              <w:t>。</w:t>
            </w:r>
          </w:p>
          <w:p w14:paraId="35FFA653">
            <w:pPr>
              <w:pStyle w:val="7"/>
              <w:numPr>
                <w:ilvl w:val="0"/>
                <w:numId w:val="1"/>
              </w:numPr>
              <w:spacing w:before="0" w:after="0" w:line="360" w:lineRule="auto"/>
              <w:ind w:right="0" w:firstLine="480" w:firstLineChars="200"/>
              <w:rPr>
                <w:rFonts w:ascii="Times New Roman" w:hAnsi="Times New Roman"/>
                <w:smallCaps w:val="0"/>
                <w:color w:val="auto"/>
                <w:sz w:val="24"/>
                <w:szCs w:val="24"/>
                <w:highlight w:val="none"/>
              </w:rPr>
            </w:pPr>
            <w:r>
              <w:rPr>
                <w:rFonts w:ascii="Times New Roman" w:hAnsi="Times New Roman"/>
                <w:smallCaps w:val="0"/>
                <w:color w:val="auto"/>
                <w:sz w:val="24"/>
                <w:szCs w:val="24"/>
                <w:highlight w:val="none"/>
              </w:rPr>
              <w:t>供电</w:t>
            </w:r>
          </w:p>
          <w:p w14:paraId="0B68C6AF">
            <w:pPr>
              <w:pStyle w:val="7"/>
              <w:spacing w:before="0" w:after="0" w:line="360" w:lineRule="auto"/>
              <w:ind w:right="0" w:firstLine="480" w:firstLineChars="200"/>
              <w:jc w:val="left"/>
              <w:rPr>
                <w:rFonts w:ascii="Times New Roman" w:hAnsi="Times New Roman"/>
                <w:smallCaps w:val="0"/>
                <w:color w:val="auto"/>
                <w:kern w:val="2"/>
                <w:sz w:val="21"/>
                <w:szCs w:val="21"/>
                <w:highlight w:val="none"/>
              </w:rPr>
            </w:pPr>
            <w:r>
              <w:rPr>
                <w:rFonts w:ascii="Times New Roman" w:hAnsi="Times New Roman"/>
                <w:smallCaps w:val="0"/>
                <w:color w:val="auto"/>
                <w:sz w:val="24"/>
                <w:szCs w:val="24"/>
                <w:highlight w:val="none"/>
              </w:rPr>
              <w:t>本项目供电</w:t>
            </w:r>
            <w:r>
              <w:rPr>
                <w:rFonts w:hint="eastAsia" w:ascii="Times New Roman" w:hAnsi="Times New Roman"/>
                <w:smallCaps w:val="0"/>
                <w:color w:val="auto"/>
                <w:sz w:val="24"/>
                <w:szCs w:val="24"/>
                <w:highlight w:val="none"/>
              </w:rPr>
              <w:t>由市政供电</w:t>
            </w:r>
            <w:r>
              <w:rPr>
                <w:rFonts w:ascii="Times New Roman" w:hAnsi="Times New Roman"/>
                <w:smallCaps w:val="0"/>
                <w:color w:val="auto"/>
                <w:kern w:val="2"/>
                <w:sz w:val="21"/>
                <w:szCs w:val="21"/>
                <w:highlight w:val="none"/>
              </w:rPr>
              <w:t>。</w:t>
            </w:r>
          </w:p>
          <w:p w14:paraId="11D02384">
            <w:pPr>
              <w:spacing w:line="360" w:lineRule="auto"/>
              <w:jc w:val="left"/>
              <w:rPr>
                <w:rFonts w:hint="eastAsia" w:ascii="Times New Roman" w:hAnsi="Times New Roman"/>
                <w:b/>
                <w:bCs/>
                <w:smallCaps w:val="0"/>
                <w:color w:val="auto"/>
                <w:sz w:val="24"/>
                <w:highlight w:val="none"/>
              </w:rPr>
            </w:pPr>
            <w:r>
              <w:rPr>
                <w:rFonts w:hint="eastAsia" w:ascii="Times New Roman" w:hAnsi="Times New Roman"/>
                <w:b/>
                <w:bCs/>
                <w:smallCaps w:val="0"/>
                <w:color w:val="auto"/>
                <w:sz w:val="24"/>
                <w:highlight w:val="none"/>
              </w:rPr>
              <w:t>2.6</w:t>
            </w:r>
            <w:r>
              <w:rPr>
                <w:rFonts w:ascii="Times New Roman" w:hAnsi="Times New Roman"/>
                <w:b/>
                <w:smallCaps w:val="0"/>
                <w:color w:val="auto"/>
                <w:sz w:val="24"/>
                <w:szCs w:val="28"/>
                <w:highlight w:val="none"/>
              </w:rPr>
              <w:t>劳动定员与工作制度</w:t>
            </w:r>
          </w:p>
          <w:p w14:paraId="35B1B53D">
            <w:pPr>
              <w:pStyle w:val="7"/>
              <w:spacing w:before="0" w:after="0" w:line="360" w:lineRule="auto"/>
              <w:ind w:right="0" w:firstLine="480" w:firstLineChars="200"/>
              <w:rPr>
                <w:rFonts w:hint="eastAsia" w:ascii="Times New Roman" w:hAnsi="Times New Roman"/>
                <w:b/>
                <w:bCs/>
                <w:smallCaps w:val="0"/>
                <w:color w:val="auto"/>
                <w:sz w:val="24"/>
                <w:highlight w:val="none"/>
              </w:rPr>
            </w:pPr>
            <w:r>
              <w:rPr>
                <w:rFonts w:hint="eastAsia" w:ascii="Times New Roman" w:hAnsi="Times New Roman"/>
                <w:smallCaps w:val="0"/>
                <w:color w:val="auto"/>
                <w:sz w:val="24"/>
                <w:szCs w:val="24"/>
                <w:highlight w:val="none"/>
              </w:rPr>
              <w:t>本项目</w:t>
            </w:r>
            <w:r>
              <w:rPr>
                <w:rFonts w:hint="eastAsia"/>
                <w:smallCaps w:val="0"/>
                <w:color w:val="auto"/>
                <w:sz w:val="24"/>
                <w:szCs w:val="24"/>
                <w:highlight w:val="none"/>
                <w:lang w:eastAsia="zh-CN"/>
              </w:rPr>
              <w:t>的实验</w:t>
            </w:r>
            <w:r>
              <w:rPr>
                <w:rFonts w:hint="eastAsia" w:ascii="Times New Roman" w:hAnsi="Times New Roman"/>
                <w:smallCaps w:val="0"/>
                <w:color w:val="auto"/>
                <w:sz w:val="24"/>
                <w:szCs w:val="24"/>
                <w:highlight w:val="none"/>
              </w:rPr>
              <w:t>人员共计</w:t>
            </w:r>
            <w:r>
              <w:rPr>
                <w:rFonts w:hint="eastAsia" w:ascii="Times New Roman" w:hAnsi="Times New Roman"/>
                <w:smallCaps w:val="0"/>
                <w:color w:val="auto"/>
                <w:sz w:val="24"/>
                <w:szCs w:val="24"/>
                <w:highlight w:val="none"/>
                <w:lang w:val="en-US" w:eastAsia="zh-CN"/>
              </w:rPr>
              <w:t>5</w:t>
            </w:r>
            <w:r>
              <w:rPr>
                <w:rFonts w:hint="eastAsia" w:ascii="Times New Roman" w:hAnsi="Times New Roman"/>
                <w:smallCaps w:val="0"/>
                <w:color w:val="auto"/>
                <w:sz w:val="24"/>
                <w:szCs w:val="24"/>
                <w:highlight w:val="none"/>
              </w:rPr>
              <w:t>人，一班制，每天工作6.5小时，每周工作</w:t>
            </w:r>
            <w:r>
              <w:rPr>
                <w:rFonts w:hint="eastAsia" w:ascii="Times New Roman" w:hAnsi="Times New Roman"/>
                <w:smallCaps w:val="0"/>
                <w:color w:val="auto"/>
                <w:sz w:val="24"/>
                <w:szCs w:val="24"/>
                <w:highlight w:val="none"/>
                <w:lang w:val="en-US" w:eastAsia="zh-CN"/>
              </w:rPr>
              <w:t>6</w:t>
            </w:r>
            <w:r>
              <w:rPr>
                <w:rFonts w:hint="eastAsia" w:ascii="Times New Roman" w:hAnsi="Times New Roman"/>
                <w:smallCaps w:val="0"/>
                <w:color w:val="auto"/>
                <w:sz w:val="24"/>
                <w:szCs w:val="24"/>
                <w:highlight w:val="none"/>
              </w:rPr>
              <w:t>天，年工作2</w:t>
            </w:r>
            <w:r>
              <w:rPr>
                <w:rFonts w:hint="eastAsia" w:ascii="Times New Roman" w:hAnsi="Times New Roman"/>
                <w:smallCaps w:val="0"/>
                <w:color w:val="auto"/>
                <w:sz w:val="24"/>
                <w:szCs w:val="24"/>
                <w:highlight w:val="none"/>
                <w:lang w:val="en-US" w:eastAsia="zh-CN"/>
              </w:rPr>
              <w:t>20</w:t>
            </w:r>
            <w:r>
              <w:rPr>
                <w:rFonts w:hint="eastAsia" w:ascii="Times New Roman" w:hAnsi="Times New Roman"/>
                <w:smallCaps w:val="0"/>
                <w:color w:val="auto"/>
                <w:sz w:val="24"/>
                <w:szCs w:val="24"/>
                <w:highlight w:val="none"/>
              </w:rPr>
              <w:t>天。</w:t>
            </w:r>
          </w:p>
          <w:p w14:paraId="3DF7A6D0">
            <w:pPr>
              <w:spacing w:line="360" w:lineRule="auto"/>
              <w:jc w:val="left"/>
              <w:rPr>
                <w:rFonts w:hint="eastAsia" w:ascii="Times New Roman" w:hAnsi="Times New Roman"/>
                <w:b/>
                <w:bCs/>
                <w:smallCaps w:val="0"/>
                <w:color w:val="auto"/>
                <w:sz w:val="24"/>
                <w:highlight w:val="none"/>
              </w:rPr>
            </w:pPr>
            <w:r>
              <w:rPr>
                <w:rFonts w:hint="eastAsia" w:ascii="Times New Roman" w:hAnsi="Times New Roman"/>
                <w:b/>
                <w:bCs/>
                <w:smallCaps w:val="0"/>
                <w:color w:val="auto"/>
                <w:sz w:val="24"/>
                <w:highlight w:val="none"/>
              </w:rPr>
              <w:t>2.7项目平面布置</w:t>
            </w:r>
          </w:p>
          <w:p w14:paraId="2BF0B3BF">
            <w:pPr>
              <w:pStyle w:val="7"/>
              <w:spacing w:before="0" w:after="0" w:line="360" w:lineRule="auto"/>
              <w:ind w:right="0" w:firstLine="480" w:firstLineChars="200"/>
              <w:jc w:val="left"/>
              <w:rPr>
                <w:rFonts w:hint="eastAsia" w:ascii="Times New Roman" w:hAnsi="Times New Roman"/>
                <w:smallCaps w:val="0"/>
                <w:color w:val="auto"/>
                <w:sz w:val="24"/>
                <w:szCs w:val="24"/>
                <w:highlight w:val="none"/>
                <w:lang w:val="pt-BR"/>
              </w:rPr>
            </w:pPr>
            <w:r>
              <w:rPr>
                <w:rFonts w:hint="eastAsia" w:ascii="Times New Roman" w:hAnsi="Times New Roman"/>
                <w:smallCaps w:val="0"/>
                <w:color w:val="auto"/>
                <w:sz w:val="24"/>
                <w:szCs w:val="24"/>
                <w:highlight w:val="none"/>
              </w:rPr>
              <w:t>本项目位于</w:t>
            </w:r>
            <w:r>
              <w:rPr>
                <w:rFonts w:hint="eastAsia" w:cs="宋体"/>
                <w:smallCaps w:val="0"/>
                <w:color w:val="auto"/>
                <w:kern w:val="0"/>
                <w:sz w:val="24"/>
                <w:highlight w:val="none"/>
                <w:lang w:eastAsia="zh-CN" w:bidi="ar"/>
              </w:rPr>
              <w:t>内蒙古自治区鄂尔多斯市东胜区杭锦路西伊煤路南磐恒大厦</w:t>
            </w:r>
            <w:r>
              <w:rPr>
                <w:rFonts w:hint="eastAsia" w:ascii="Times New Roman" w:hAnsi="Times New Roman" w:cs="宋体"/>
                <w:smallCaps w:val="0"/>
                <w:color w:val="auto"/>
                <w:kern w:val="0"/>
                <w:sz w:val="24"/>
                <w:highlight w:val="none"/>
                <w:lang w:val="en-US" w:eastAsia="zh-CN" w:bidi="ar"/>
              </w:rPr>
              <w:t>十二层东侧</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十二层</w:t>
            </w:r>
            <w:r>
              <w:rPr>
                <w:rFonts w:hint="eastAsia" w:ascii="Times New Roman" w:hAnsi="Times New Roman" w:cs="宋体"/>
                <w:smallCaps w:val="0"/>
                <w:color w:val="auto"/>
                <w:kern w:val="0"/>
                <w:sz w:val="24"/>
                <w:highlight w:val="none"/>
                <w:lang w:val="en-US" w:eastAsia="zh-CN" w:bidi="ar"/>
              </w:rPr>
              <w:t>南侧</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十三层东侧</w:t>
            </w:r>
            <w:r>
              <w:rPr>
                <w:rFonts w:hint="eastAsia" w:ascii="Times New Roman" w:hAnsi="Times New Roman"/>
                <w:smallCaps w:val="0"/>
                <w:color w:val="auto"/>
                <w:sz w:val="24"/>
                <w:szCs w:val="24"/>
                <w:highlight w:val="none"/>
              </w:rPr>
              <w:t>，</w:t>
            </w:r>
            <w:r>
              <w:rPr>
                <w:rFonts w:hint="eastAsia" w:ascii="Times New Roman" w:hAnsi="Times New Roman"/>
                <w:smallCaps w:val="0"/>
                <w:color w:val="auto"/>
                <w:sz w:val="24"/>
                <w:szCs w:val="24"/>
                <w:highlight w:val="none"/>
                <w:lang w:val="en-US" w:eastAsia="zh-CN"/>
              </w:rPr>
              <w:t>十</w:t>
            </w:r>
            <w:r>
              <w:rPr>
                <w:rFonts w:hint="eastAsia" w:ascii="Times New Roman" w:hAnsi="Times New Roman"/>
                <w:smallCaps w:val="0"/>
                <w:color w:val="auto"/>
                <w:sz w:val="24"/>
                <w:szCs w:val="24"/>
                <w:highlight w:val="none"/>
              </w:rPr>
              <w:t>二层</w:t>
            </w:r>
            <w:r>
              <w:rPr>
                <w:rFonts w:hint="eastAsia" w:ascii="Times New Roman" w:hAnsi="Times New Roman"/>
                <w:smallCaps w:val="0"/>
                <w:color w:val="auto"/>
                <w:sz w:val="24"/>
                <w:szCs w:val="24"/>
                <w:highlight w:val="none"/>
                <w:lang w:val="en-US" w:eastAsia="zh-CN"/>
              </w:rPr>
              <w:t>东</w:t>
            </w:r>
            <w:r>
              <w:rPr>
                <w:rFonts w:hint="eastAsia" w:ascii="Times New Roman" w:hAnsi="Times New Roman"/>
                <w:smallCaps w:val="0"/>
                <w:color w:val="auto"/>
                <w:sz w:val="24"/>
                <w:szCs w:val="24"/>
                <w:highlight w:val="none"/>
              </w:rPr>
              <w:t>侧由</w:t>
            </w:r>
            <w:r>
              <w:rPr>
                <w:rFonts w:hint="eastAsia" w:ascii="Times New Roman" w:hAnsi="Times New Roman"/>
                <w:smallCaps w:val="0"/>
                <w:color w:val="auto"/>
                <w:sz w:val="24"/>
                <w:szCs w:val="24"/>
                <w:highlight w:val="none"/>
                <w:lang w:val="en-US" w:eastAsia="zh-CN"/>
              </w:rPr>
              <w:t>北</w:t>
            </w:r>
            <w:r>
              <w:rPr>
                <w:rFonts w:hint="eastAsia" w:ascii="Times New Roman" w:hAnsi="Times New Roman"/>
                <w:smallCaps w:val="0"/>
                <w:color w:val="auto"/>
                <w:sz w:val="24"/>
                <w:szCs w:val="24"/>
                <w:highlight w:val="none"/>
              </w:rPr>
              <w:t>到</w:t>
            </w:r>
            <w:r>
              <w:rPr>
                <w:rFonts w:hint="eastAsia" w:ascii="Times New Roman" w:hAnsi="Times New Roman"/>
                <w:smallCaps w:val="0"/>
                <w:color w:val="auto"/>
                <w:sz w:val="24"/>
                <w:szCs w:val="24"/>
                <w:highlight w:val="none"/>
                <w:lang w:val="en-US" w:eastAsia="zh-CN"/>
              </w:rPr>
              <w:t>南</w:t>
            </w:r>
            <w:r>
              <w:rPr>
                <w:rFonts w:hint="eastAsia" w:ascii="Times New Roman" w:hAnsi="Times New Roman"/>
                <w:smallCaps w:val="0"/>
                <w:color w:val="auto"/>
                <w:sz w:val="24"/>
                <w:szCs w:val="24"/>
                <w:highlight w:val="none"/>
              </w:rPr>
              <w:t>依次为</w:t>
            </w:r>
            <w:r>
              <w:rPr>
                <w:rFonts w:hint="eastAsia" w:ascii="Times New Roman" w:hAnsi="Times New Roman"/>
                <w:smallCaps w:val="0"/>
                <w:color w:val="auto"/>
                <w:sz w:val="24"/>
                <w:szCs w:val="24"/>
                <w:highlight w:val="none"/>
                <w:lang w:val="en-US" w:eastAsia="zh-CN"/>
              </w:rPr>
              <w:t>理化分析</w:t>
            </w:r>
            <w:r>
              <w:rPr>
                <w:rFonts w:hint="eastAsia" w:ascii="Times New Roman" w:hAnsi="Times New Roman"/>
                <w:smallCaps w:val="0"/>
                <w:color w:val="auto"/>
                <w:sz w:val="24"/>
                <w:szCs w:val="24"/>
                <w:highlight w:val="none"/>
              </w:rPr>
              <w:t>室、</w:t>
            </w:r>
            <w:r>
              <w:rPr>
                <w:rFonts w:hint="eastAsia" w:ascii="Times New Roman" w:hAnsi="Times New Roman"/>
                <w:smallCaps w:val="0"/>
                <w:color w:val="auto"/>
                <w:sz w:val="24"/>
                <w:szCs w:val="24"/>
                <w:highlight w:val="none"/>
                <w:lang w:val="en-US" w:eastAsia="zh-CN"/>
              </w:rPr>
              <w:t>药品室</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高温室</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原子荧光室</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无机前处理室</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有机前处理室</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气相室</w:t>
            </w:r>
            <w:r>
              <w:rPr>
                <w:rFonts w:hint="eastAsia" w:ascii="Times New Roman" w:hAnsi="Times New Roman"/>
                <w:smallCaps w:val="0"/>
                <w:color w:val="auto"/>
                <w:sz w:val="24"/>
                <w:szCs w:val="24"/>
                <w:highlight w:val="none"/>
              </w:rPr>
              <w:t>，</w:t>
            </w:r>
            <w:r>
              <w:rPr>
                <w:rFonts w:hint="eastAsia" w:ascii="Times New Roman" w:hAnsi="Times New Roman"/>
                <w:smallCaps w:val="0"/>
                <w:color w:val="auto"/>
                <w:sz w:val="24"/>
                <w:szCs w:val="24"/>
                <w:highlight w:val="none"/>
                <w:lang w:val="en-US" w:eastAsia="zh-CN"/>
              </w:rPr>
              <w:t>十二层南侧</w:t>
            </w:r>
            <w:r>
              <w:rPr>
                <w:rFonts w:hint="eastAsia" w:ascii="Times New Roman" w:hAnsi="Times New Roman"/>
                <w:smallCaps w:val="0"/>
                <w:color w:val="auto"/>
                <w:sz w:val="24"/>
                <w:szCs w:val="24"/>
                <w:highlight w:val="none"/>
              </w:rPr>
              <w:t>由东到西依次为</w:t>
            </w:r>
            <w:r>
              <w:rPr>
                <w:rFonts w:hint="eastAsia" w:ascii="Times New Roman" w:hAnsi="Times New Roman"/>
                <w:smallCaps w:val="0"/>
                <w:color w:val="auto"/>
                <w:sz w:val="24"/>
                <w:szCs w:val="24"/>
                <w:highlight w:val="none"/>
                <w:lang w:val="en-US" w:eastAsia="zh-CN"/>
              </w:rPr>
              <w:t>天平室</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样品储存间</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样品交接室</w:t>
            </w:r>
            <w:r>
              <w:rPr>
                <w:rFonts w:hint="eastAsia" w:ascii="Times New Roman" w:hAnsi="Times New Roman"/>
                <w:smallCaps w:val="0"/>
                <w:color w:val="auto"/>
                <w:sz w:val="24"/>
                <w:szCs w:val="24"/>
                <w:highlight w:val="none"/>
              </w:rPr>
              <w:t>，</w:t>
            </w:r>
            <w:r>
              <w:rPr>
                <w:rFonts w:hint="eastAsia" w:ascii="Times New Roman" w:hAnsi="Times New Roman"/>
                <w:smallCaps w:val="0"/>
                <w:color w:val="auto"/>
                <w:sz w:val="24"/>
                <w:szCs w:val="24"/>
                <w:highlight w:val="none"/>
                <w:lang w:val="en-US" w:eastAsia="zh-CN"/>
              </w:rPr>
              <w:t>十三</w:t>
            </w:r>
            <w:r>
              <w:rPr>
                <w:rFonts w:hint="eastAsia" w:ascii="Times New Roman" w:hAnsi="Times New Roman"/>
                <w:smallCaps w:val="0"/>
                <w:color w:val="auto"/>
                <w:sz w:val="24"/>
                <w:szCs w:val="24"/>
                <w:highlight w:val="none"/>
              </w:rPr>
              <w:t>层</w:t>
            </w:r>
            <w:r>
              <w:rPr>
                <w:rFonts w:hint="eastAsia" w:ascii="Times New Roman" w:hAnsi="Times New Roman"/>
                <w:smallCaps w:val="0"/>
                <w:color w:val="auto"/>
                <w:sz w:val="24"/>
                <w:szCs w:val="24"/>
                <w:highlight w:val="none"/>
                <w:lang w:val="en-US" w:eastAsia="zh-CN"/>
              </w:rPr>
              <w:t>东</w:t>
            </w:r>
            <w:r>
              <w:rPr>
                <w:rFonts w:hint="eastAsia" w:ascii="Times New Roman" w:hAnsi="Times New Roman"/>
                <w:smallCaps w:val="0"/>
                <w:color w:val="auto"/>
                <w:sz w:val="24"/>
                <w:szCs w:val="24"/>
                <w:highlight w:val="none"/>
              </w:rPr>
              <w:t>侧为</w:t>
            </w:r>
            <w:r>
              <w:rPr>
                <w:rFonts w:hint="eastAsia" w:ascii="Times New Roman" w:hAnsi="Times New Roman"/>
                <w:smallCaps w:val="0"/>
                <w:color w:val="auto"/>
                <w:sz w:val="24"/>
                <w:szCs w:val="24"/>
                <w:highlight w:val="none"/>
                <w:lang w:val="en-US" w:eastAsia="zh-CN"/>
              </w:rPr>
              <w:t>辅助工程</w:t>
            </w:r>
            <w:r>
              <w:rPr>
                <w:rFonts w:hint="eastAsia" w:ascii="Times New Roman" w:hAnsi="Times New Roman"/>
                <w:smallCaps w:val="0"/>
                <w:color w:val="auto"/>
                <w:sz w:val="24"/>
                <w:szCs w:val="24"/>
                <w:highlight w:val="none"/>
              </w:rPr>
              <w:t>（由</w:t>
            </w:r>
            <w:r>
              <w:rPr>
                <w:rFonts w:hint="eastAsia" w:ascii="Times New Roman" w:hAnsi="Times New Roman"/>
                <w:smallCaps w:val="0"/>
                <w:color w:val="auto"/>
                <w:sz w:val="24"/>
                <w:szCs w:val="24"/>
                <w:highlight w:val="none"/>
                <w:lang w:val="en-US" w:eastAsia="zh-CN"/>
              </w:rPr>
              <w:t>北</w:t>
            </w:r>
            <w:r>
              <w:rPr>
                <w:rFonts w:hint="eastAsia" w:ascii="Times New Roman" w:hAnsi="Times New Roman"/>
                <w:smallCaps w:val="0"/>
                <w:color w:val="auto"/>
                <w:sz w:val="24"/>
                <w:szCs w:val="24"/>
                <w:highlight w:val="none"/>
              </w:rPr>
              <w:t>到</w:t>
            </w:r>
            <w:r>
              <w:rPr>
                <w:rFonts w:hint="eastAsia" w:ascii="Times New Roman" w:hAnsi="Times New Roman"/>
                <w:smallCaps w:val="0"/>
                <w:color w:val="auto"/>
                <w:sz w:val="24"/>
                <w:szCs w:val="24"/>
                <w:highlight w:val="none"/>
                <w:lang w:val="en-US" w:eastAsia="zh-CN"/>
              </w:rPr>
              <w:t>南</w:t>
            </w:r>
            <w:r>
              <w:rPr>
                <w:rFonts w:hint="eastAsia" w:ascii="Times New Roman" w:hAnsi="Times New Roman"/>
                <w:smallCaps w:val="0"/>
                <w:color w:val="auto"/>
                <w:sz w:val="24"/>
                <w:szCs w:val="24"/>
                <w:highlight w:val="none"/>
              </w:rPr>
              <w:t>依次为</w:t>
            </w:r>
            <w:r>
              <w:rPr>
                <w:rFonts w:hint="eastAsia" w:ascii="Times New Roman" w:hAnsi="Times New Roman"/>
                <w:smallCaps w:val="0"/>
                <w:color w:val="auto"/>
                <w:sz w:val="24"/>
                <w:szCs w:val="24"/>
                <w:highlight w:val="none"/>
                <w:lang w:val="en-US" w:eastAsia="zh-CN"/>
              </w:rPr>
              <w:t>档案</w:t>
            </w:r>
            <w:r>
              <w:rPr>
                <w:rFonts w:hint="eastAsia" w:ascii="Times New Roman" w:hAnsi="Times New Roman"/>
                <w:smallCaps w:val="0"/>
                <w:color w:val="auto"/>
                <w:sz w:val="24"/>
                <w:szCs w:val="24"/>
                <w:highlight w:val="none"/>
              </w:rPr>
              <w:t>室、</w:t>
            </w:r>
            <w:r>
              <w:rPr>
                <w:rFonts w:hint="eastAsia" w:ascii="Times New Roman" w:hAnsi="Times New Roman"/>
                <w:smallCaps w:val="0"/>
                <w:color w:val="auto"/>
                <w:sz w:val="24"/>
                <w:szCs w:val="24"/>
                <w:highlight w:val="none"/>
                <w:lang w:val="en-US" w:eastAsia="zh-CN"/>
              </w:rPr>
              <w:t>指控</w:t>
            </w:r>
            <w:r>
              <w:rPr>
                <w:rFonts w:hint="eastAsia" w:ascii="Times New Roman" w:hAnsi="Times New Roman"/>
                <w:smallCaps w:val="0"/>
                <w:color w:val="auto"/>
                <w:sz w:val="24"/>
                <w:szCs w:val="24"/>
                <w:highlight w:val="none"/>
              </w:rPr>
              <w:t>室、</w:t>
            </w:r>
            <w:r>
              <w:rPr>
                <w:rFonts w:hint="eastAsia" w:ascii="Times New Roman" w:hAnsi="Times New Roman"/>
                <w:smallCaps w:val="0"/>
                <w:color w:val="auto"/>
                <w:sz w:val="24"/>
                <w:szCs w:val="24"/>
                <w:highlight w:val="none"/>
                <w:lang w:val="en-US" w:eastAsia="zh-CN"/>
              </w:rPr>
              <w:t>会议</w:t>
            </w:r>
            <w:r>
              <w:rPr>
                <w:rFonts w:hint="eastAsia" w:ascii="Times New Roman" w:hAnsi="Times New Roman"/>
                <w:smallCaps w:val="0"/>
                <w:color w:val="auto"/>
                <w:sz w:val="24"/>
                <w:szCs w:val="24"/>
                <w:highlight w:val="none"/>
              </w:rPr>
              <w:t>室、</w:t>
            </w:r>
            <w:r>
              <w:rPr>
                <w:rFonts w:hint="eastAsia" w:ascii="Times New Roman" w:hAnsi="Times New Roman"/>
                <w:smallCaps w:val="0"/>
                <w:color w:val="auto"/>
                <w:sz w:val="24"/>
                <w:szCs w:val="24"/>
                <w:highlight w:val="none"/>
                <w:lang w:val="en-US" w:eastAsia="zh-CN"/>
              </w:rPr>
              <w:t>评价</w:t>
            </w:r>
            <w:r>
              <w:rPr>
                <w:rFonts w:hint="eastAsia" w:ascii="Times New Roman" w:hAnsi="Times New Roman"/>
                <w:smallCaps w:val="0"/>
                <w:color w:val="auto"/>
                <w:sz w:val="24"/>
                <w:szCs w:val="24"/>
                <w:highlight w:val="none"/>
              </w:rPr>
              <w:t>室）本项目平面布置图见附图</w:t>
            </w:r>
            <w:r>
              <w:rPr>
                <w:rFonts w:hint="eastAsia" w:ascii="Times New Roman" w:hAnsi="Times New Roman"/>
                <w:smallCaps w:val="0"/>
                <w:color w:val="auto"/>
                <w:sz w:val="24"/>
                <w:szCs w:val="24"/>
                <w:highlight w:val="none"/>
                <w:lang w:val="en-US" w:eastAsia="zh-CN"/>
              </w:rPr>
              <w:t>2</w:t>
            </w:r>
            <w:r>
              <w:rPr>
                <w:rFonts w:hint="eastAsia" w:ascii="Times New Roman" w:hAnsi="Times New Roman"/>
                <w:smallCaps w:val="0"/>
                <w:color w:val="auto"/>
                <w:sz w:val="24"/>
                <w:szCs w:val="24"/>
                <w:highlight w:val="none"/>
                <w:lang w:val="pt-BR"/>
              </w:rPr>
              <w:t>。</w:t>
            </w:r>
          </w:p>
          <w:p w14:paraId="193BDD39">
            <w:pPr>
              <w:pStyle w:val="7"/>
              <w:spacing w:before="0" w:after="0" w:line="360" w:lineRule="auto"/>
              <w:ind w:right="0" w:firstLine="480" w:firstLineChars="200"/>
              <w:jc w:val="left"/>
              <w:rPr>
                <w:rFonts w:hint="eastAsia" w:ascii="Times New Roman" w:hAnsi="Times New Roman"/>
                <w:smallCaps w:val="0"/>
                <w:color w:val="auto"/>
                <w:sz w:val="24"/>
                <w:szCs w:val="24"/>
                <w:highlight w:val="none"/>
                <w:lang w:val="pt-BR"/>
              </w:rPr>
            </w:pPr>
          </w:p>
          <w:p w14:paraId="277EF7A1">
            <w:pPr>
              <w:pStyle w:val="7"/>
              <w:spacing w:before="0" w:after="0" w:line="360" w:lineRule="auto"/>
              <w:ind w:right="0" w:firstLine="480" w:firstLineChars="200"/>
              <w:jc w:val="left"/>
              <w:rPr>
                <w:rFonts w:hint="eastAsia" w:ascii="Times New Roman" w:hAnsi="Times New Roman"/>
                <w:smallCaps w:val="0"/>
                <w:color w:val="auto"/>
                <w:sz w:val="24"/>
                <w:szCs w:val="24"/>
                <w:highlight w:val="none"/>
                <w:lang w:val="pt-BR"/>
              </w:rPr>
            </w:pPr>
          </w:p>
          <w:p w14:paraId="36C5158C">
            <w:pPr>
              <w:pStyle w:val="7"/>
              <w:spacing w:before="0" w:after="0" w:line="360" w:lineRule="auto"/>
              <w:ind w:right="0" w:firstLine="480" w:firstLineChars="200"/>
              <w:jc w:val="left"/>
              <w:rPr>
                <w:rFonts w:hint="eastAsia" w:ascii="Times New Roman" w:hAnsi="Times New Roman"/>
                <w:smallCaps w:val="0"/>
                <w:color w:val="auto"/>
                <w:sz w:val="24"/>
                <w:szCs w:val="24"/>
                <w:highlight w:val="none"/>
                <w:lang w:val="pt-BR"/>
              </w:rPr>
            </w:pPr>
          </w:p>
        </w:tc>
      </w:tr>
      <w:tr w14:paraId="1D634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49" w:type="dxa"/>
            <w:noWrap w:val="0"/>
            <w:vAlign w:val="center"/>
          </w:tcPr>
          <w:p w14:paraId="3781BDF7">
            <w:pPr>
              <w:pStyle w:val="18"/>
              <w:adjustRightInd w:val="0"/>
              <w:snapToGrid w:val="0"/>
              <w:spacing w:before="0" w:beforeAutospacing="0" w:after="0" w:afterAutospacing="0"/>
              <w:jc w:val="center"/>
              <w:rPr>
                <w:rFonts w:ascii="Times New Roman" w:hAnsi="Times New Roman" w:cs="宋体"/>
                <w:smallCaps w:val="0"/>
                <w:color w:val="auto"/>
                <w:sz w:val="21"/>
                <w:szCs w:val="21"/>
                <w:highlight w:val="none"/>
              </w:rPr>
            </w:pPr>
            <w:r>
              <w:rPr>
                <w:rFonts w:hint="eastAsia" w:ascii="Times New Roman" w:hAnsi="Times New Roman" w:cs="宋体"/>
                <w:smallCaps w:val="0"/>
                <w:color w:val="auto"/>
                <w:sz w:val="21"/>
                <w:szCs w:val="21"/>
                <w:highlight w:val="none"/>
              </w:rPr>
              <w:t>工艺流程和产排污环节</w:t>
            </w:r>
          </w:p>
        </w:tc>
        <w:tc>
          <w:tcPr>
            <w:tcW w:w="8311" w:type="dxa"/>
            <w:noWrap w:val="0"/>
            <w:vAlign w:val="top"/>
          </w:tcPr>
          <w:p w14:paraId="5D9C37CC">
            <w:pPr>
              <w:spacing w:line="360" w:lineRule="auto"/>
              <w:rPr>
                <w:rFonts w:ascii="Times New Roman" w:hAnsi="Times New Roman"/>
                <w:b/>
                <w:bCs/>
                <w:smallCaps w:val="0"/>
                <w:color w:val="auto"/>
                <w:sz w:val="24"/>
                <w:highlight w:val="none"/>
              </w:rPr>
            </w:pPr>
            <w:r>
              <w:rPr>
                <w:rFonts w:hint="eastAsia" w:ascii="Times New Roman" w:hAnsi="Times New Roman"/>
                <w:b/>
                <w:bCs/>
                <w:smallCaps w:val="0"/>
                <w:color w:val="auto"/>
                <w:sz w:val="24"/>
                <w:highlight w:val="none"/>
              </w:rPr>
              <w:t>2.8</w:t>
            </w:r>
            <w:r>
              <w:rPr>
                <w:rFonts w:ascii="Times New Roman" w:hAnsi="Times New Roman"/>
                <w:b/>
                <w:bCs/>
                <w:smallCaps w:val="0"/>
                <w:color w:val="auto"/>
                <w:sz w:val="24"/>
                <w:highlight w:val="none"/>
              </w:rPr>
              <w:t>工艺流程简述（图示）</w:t>
            </w:r>
          </w:p>
          <w:p w14:paraId="2113E421">
            <w:pPr>
              <w:widowControl/>
              <w:tabs>
                <w:tab w:val="left" w:pos="3522"/>
              </w:tabs>
              <w:spacing w:line="360" w:lineRule="auto"/>
              <w:rPr>
                <w:rFonts w:hint="eastAsia" w:ascii="Times New Roman" w:hAnsi="Times New Roman"/>
                <w:b/>
                <w:smallCaps w:val="0"/>
                <w:color w:val="auto"/>
                <w:sz w:val="24"/>
                <w:highlight w:val="none"/>
              </w:rPr>
            </w:pPr>
            <w:r>
              <w:rPr>
                <w:rFonts w:hint="eastAsia" w:ascii="Times New Roman" w:hAnsi="Times New Roman"/>
                <w:b/>
                <w:smallCaps w:val="0"/>
                <w:color w:val="auto"/>
                <w:sz w:val="24"/>
                <w:highlight w:val="none"/>
              </w:rPr>
              <w:t>2.8.1</w:t>
            </w:r>
            <w:r>
              <w:rPr>
                <w:rFonts w:ascii="Times New Roman" w:hAnsi="Times New Roman"/>
                <w:b/>
                <w:smallCaps w:val="0"/>
                <w:color w:val="auto"/>
                <w:sz w:val="24"/>
                <w:highlight w:val="none"/>
              </w:rPr>
              <w:t>施工期</w:t>
            </w:r>
            <w:r>
              <w:rPr>
                <w:rFonts w:hint="eastAsia" w:ascii="Times New Roman" w:hAnsi="Times New Roman"/>
                <w:b/>
                <w:smallCaps w:val="0"/>
                <w:color w:val="auto"/>
                <w:sz w:val="24"/>
                <w:highlight w:val="none"/>
              </w:rPr>
              <w:t>工艺</w:t>
            </w:r>
          </w:p>
          <w:p w14:paraId="351299CD">
            <w:pPr>
              <w:widowControl/>
              <w:tabs>
                <w:tab w:val="left" w:pos="3522"/>
              </w:tabs>
              <w:spacing w:line="276" w:lineRule="auto"/>
              <w:ind w:firstLine="480" w:firstLineChars="200"/>
              <w:rPr>
                <w:rFonts w:hint="eastAsia" w:ascii="Times New Roman" w:hAnsi="Times New Roman"/>
                <w:smallCaps w:val="0"/>
                <w:color w:val="auto"/>
                <w:highlight w:val="none"/>
              </w:rPr>
            </w:pPr>
            <w:r>
              <w:rPr>
                <w:rFonts w:hint="eastAsia" w:ascii="Times New Roman" w:hAnsi="Times New Roman"/>
                <w:smallCaps w:val="0"/>
                <w:color w:val="auto"/>
                <w:sz w:val="24"/>
                <w:highlight w:val="none"/>
              </w:rPr>
              <w:t>本项目在现有办公楼内实施，施工内容主要包括建筑内部装修、安装实验设备，工程量较小，施工作业主要在室内完成。在施工装修过程中产生的污染物主要为噪声、建筑垃圾和少量扬尘，施工期产污环节</w:t>
            </w:r>
            <w:r>
              <w:rPr>
                <w:rFonts w:ascii="Times New Roman" w:hAnsi="Times New Roman"/>
                <w:smallCaps w:val="0"/>
                <w:color w:val="auto"/>
                <w:sz w:val="24"/>
                <w:highlight w:val="none"/>
              </w:rPr>
              <w:t>见图</w:t>
            </w:r>
            <w:r>
              <w:rPr>
                <w:rFonts w:hint="eastAsia" w:ascii="Times New Roman" w:hAnsi="Times New Roman"/>
                <w:smallCaps w:val="0"/>
                <w:color w:val="auto"/>
                <w:sz w:val="24"/>
                <w:highlight w:val="none"/>
              </w:rPr>
              <w:t>2-2。</w:t>
            </w:r>
          </w:p>
          <w:p w14:paraId="59D24CAE">
            <w:pPr>
              <w:pStyle w:val="7"/>
              <w:spacing w:before="0" w:after="0" w:line="360" w:lineRule="auto"/>
              <w:ind w:right="0"/>
              <w:jc w:val="center"/>
              <w:rPr>
                <w:rFonts w:hint="eastAsia" w:ascii="Times New Roman" w:hAnsi="Times New Roman"/>
                <w:smallCaps w:val="0"/>
                <w:color w:val="auto"/>
                <w:highlight w:val="none"/>
              </w:rPr>
            </w:pPr>
            <w:r>
              <w:rPr>
                <w:rFonts w:ascii="Times New Roman" w:hAnsi="Times New Roman"/>
                <w:smallCaps w:val="0"/>
                <w:color w:val="auto"/>
                <w:highlight w:val="none"/>
              </w:rPr>
              <w:drawing>
                <wp:inline distT="0" distB="0" distL="114300" distR="114300">
                  <wp:extent cx="3688715" cy="1348105"/>
                  <wp:effectExtent l="0" t="0" r="6985" b="4445"/>
                  <wp:docPr id="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6"/>
                          <pic:cNvPicPr>
                            <a:picLocks noChangeAspect="1"/>
                          </pic:cNvPicPr>
                        </pic:nvPicPr>
                        <pic:blipFill>
                          <a:blip r:embed="rId10"/>
                          <a:stretch>
                            <a:fillRect/>
                          </a:stretch>
                        </pic:blipFill>
                        <pic:spPr>
                          <a:xfrm>
                            <a:off x="0" y="0"/>
                            <a:ext cx="3688715" cy="1348105"/>
                          </a:xfrm>
                          <a:prstGeom prst="rect">
                            <a:avLst/>
                          </a:prstGeom>
                          <a:noFill/>
                          <a:ln>
                            <a:noFill/>
                          </a:ln>
                        </pic:spPr>
                      </pic:pic>
                    </a:graphicData>
                  </a:graphic>
                </wp:inline>
              </w:drawing>
            </w:r>
          </w:p>
          <w:p w14:paraId="47AE19B8">
            <w:pPr>
              <w:pStyle w:val="7"/>
              <w:spacing w:before="0" w:after="0" w:line="360" w:lineRule="auto"/>
              <w:ind w:right="0"/>
              <w:jc w:val="center"/>
              <w:rPr>
                <w:rFonts w:hint="eastAsia" w:ascii="Times New Roman" w:hAnsi="Times New Roman"/>
                <w:b/>
                <w:smallCaps w:val="0"/>
                <w:color w:val="auto"/>
                <w:sz w:val="21"/>
                <w:szCs w:val="21"/>
                <w:highlight w:val="none"/>
              </w:rPr>
            </w:pPr>
            <w:r>
              <w:rPr>
                <w:rFonts w:ascii="Times New Roman" w:hAnsi="Times New Roman"/>
                <w:b/>
                <w:smallCaps w:val="0"/>
                <w:color w:val="auto"/>
                <w:sz w:val="24"/>
                <w:szCs w:val="24"/>
                <w:highlight w:val="none"/>
              </w:rPr>
              <w:t>图</w:t>
            </w:r>
            <w:r>
              <w:rPr>
                <w:rFonts w:hint="eastAsia" w:ascii="Times New Roman" w:hAnsi="Times New Roman"/>
                <w:b/>
                <w:smallCaps w:val="0"/>
                <w:color w:val="auto"/>
                <w:sz w:val="24"/>
                <w:szCs w:val="24"/>
                <w:highlight w:val="none"/>
              </w:rPr>
              <w:t>2-2</w:t>
            </w:r>
            <w:r>
              <w:rPr>
                <w:rFonts w:ascii="Times New Roman" w:hAnsi="Times New Roman"/>
                <w:b/>
                <w:smallCaps w:val="0"/>
                <w:color w:val="auto"/>
                <w:sz w:val="24"/>
                <w:szCs w:val="24"/>
                <w:highlight w:val="none"/>
              </w:rPr>
              <w:t xml:space="preserve">   </w:t>
            </w:r>
            <w:r>
              <w:rPr>
                <w:rFonts w:hint="eastAsia" w:ascii="Times New Roman" w:hAnsi="Times New Roman"/>
                <w:b/>
                <w:smallCaps w:val="0"/>
                <w:color w:val="auto"/>
                <w:sz w:val="24"/>
                <w:szCs w:val="24"/>
                <w:highlight w:val="none"/>
              </w:rPr>
              <w:t xml:space="preserve"> </w:t>
            </w:r>
            <w:r>
              <w:rPr>
                <w:rFonts w:ascii="Times New Roman" w:hAnsi="Times New Roman"/>
                <w:b/>
                <w:smallCaps w:val="0"/>
                <w:color w:val="auto"/>
                <w:sz w:val="24"/>
                <w:szCs w:val="24"/>
                <w:highlight w:val="none"/>
              </w:rPr>
              <w:t>施工</w:t>
            </w:r>
            <w:r>
              <w:rPr>
                <w:rFonts w:hint="eastAsia" w:ascii="Times New Roman" w:hAnsi="Times New Roman"/>
                <w:b/>
                <w:smallCaps w:val="0"/>
                <w:color w:val="auto"/>
                <w:sz w:val="24"/>
                <w:szCs w:val="24"/>
                <w:highlight w:val="none"/>
              </w:rPr>
              <w:t>期工艺</w:t>
            </w:r>
            <w:r>
              <w:rPr>
                <w:rFonts w:ascii="Times New Roman" w:hAnsi="Times New Roman"/>
                <w:b/>
                <w:smallCaps w:val="0"/>
                <w:color w:val="auto"/>
                <w:sz w:val="24"/>
                <w:szCs w:val="24"/>
                <w:highlight w:val="none"/>
              </w:rPr>
              <w:t>流程</w:t>
            </w:r>
            <w:r>
              <w:rPr>
                <w:rFonts w:hint="eastAsia" w:ascii="Times New Roman" w:hAnsi="Times New Roman"/>
                <w:b/>
                <w:smallCaps w:val="0"/>
                <w:color w:val="auto"/>
                <w:sz w:val="24"/>
                <w:szCs w:val="24"/>
                <w:highlight w:val="none"/>
              </w:rPr>
              <w:t>及产污环节图</w:t>
            </w:r>
          </w:p>
          <w:p w14:paraId="59666E01">
            <w:pPr>
              <w:widowControl/>
              <w:tabs>
                <w:tab w:val="left" w:pos="3522"/>
              </w:tabs>
              <w:spacing w:line="360" w:lineRule="auto"/>
              <w:rPr>
                <w:rFonts w:hint="eastAsia" w:ascii="Times New Roman" w:hAnsi="Times New Roman"/>
                <w:b/>
                <w:smallCaps w:val="0"/>
                <w:color w:val="auto"/>
                <w:sz w:val="24"/>
                <w:highlight w:val="none"/>
              </w:rPr>
            </w:pPr>
            <w:r>
              <w:rPr>
                <w:rFonts w:hint="eastAsia" w:ascii="Times New Roman" w:hAnsi="Times New Roman"/>
                <w:b/>
                <w:smallCaps w:val="0"/>
                <w:color w:val="auto"/>
                <w:sz w:val="24"/>
                <w:highlight w:val="none"/>
              </w:rPr>
              <w:t>2.8.2</w:t>
            </w:r>
            <w:r>
              <w:rPr>
                <w:rFonts w:ascii="Times New Roman" w:hAnsi="Times New Roman"/>
                <w:b/>
                <w:smallCaps w:val="0"/>
                <w:color w:val="auto"/>
                <w:sz w:val="24"/>
                <w:highlight w:val="none"/>
              </w:rPr>
              <w:t>运营期</w:t>
            </w:r>
            <w:r>
              <w:rPr>
                <w:rFonts w:hint="eastAsia" w:ascii="Times New Roman" w:hAnsi="Times New Roman"/>
                <w:b/>
                <w:smallCaps w:val="0"/>
                <w:color w:val="auto"/>
                <w:sz w:val="24"/>
                <w:highlight w:val="none"/>
              </w:rPr>
              <w:t>工艺</w:t>
            </w:r>
          </w:p>
          <w:p w14:paraId="4E696617">
            <w:pPr>
              <w:spacing w:line="360" w:lineRule="auto"/>
              <w:ind w:firstLine="480" w:firstLineChars="200"/>
              <w:rPr>
                <w:rFonts w:hint="eastAsia" w:ascii="Times New Roman" w:hAnsi="Times New Roman"/>
                <w:smallCaps w:val="0"/>
                <w:color w:val="auto"/>
                <w:sz w:val="24"/>
                <w:highlight w:val="none"/>
              </w:rPr>
            </w:pPr>
            <w:r>
              <w:rPr>
                <w:rFonts w:hint="eastAsia" w:ascii="Times New Roman" w:hAnsi="Times New Roman"/>
                <w:smallCaps w:val="0"/>
                <w:color w:val="auto"/>
                <w:sz w:val="24"/>
                <w:highlight w:val="none"/>
              </w:rPr>
              <w:t>运营期化学实验</w:t>
            </w:r>
            <w:r>
              <w:rPr>
                <w:rFonts w:ascii="Times New Roman" w:hAnsi="Times New Roman"/>
                <w:smallCaps w:val="0"/>
                <w:color w:val="auto"/>
                <w:sz w:val="24"/>
                <w:highlight w:val="none"/>
              </w:rPr>
              <w:t>工艺流程及产污节点见图</w:t>
            </w:r>
            <w:r>
              <w:rPr>
                <w:rFonts w:hint="eastAsia" w:ascii="Times New Roman" w:hAnsi="Times New Roman"/>
                <w:smallCaps w:val="0"/>
                <w:color w:val="auto"/>
                <w:sz w:val="24"/>
                <w:highlight w:val="none"/>
              </w:rPr>
              <w:t>2</w:t>
            </w:r>
            <w:r>
              <w:rPr>
                <w:rFonts w:ascii="Times New Roman" w:hAnsi="Times New Roman"/>
                <w:smallCaps w:val="0"/>
                <w:color w:val="auto"/>
                <w:sz w:val="24"/>
                <w:highlight w:val="none"/>
              </w:rPr>
              <w:t>-</w:t>
            </w:r>
            <w:r>
              <w:rPr>
                <w:rFonts w:hint="eastAsia" w:ascii="Times New Roman" w:hAnsi="Times New Roman"/>
                <w:smallCaps w:val="0"/>
                <w:color w:val="auto"/>
                <w:sz w:val="24"/>
                <w:highlight w:val="none"/>
              </w:rPr>
              <w:t>3。</w:t>
            </w:r>
          </w:p>
          <w:p w14:paraId="110D3C77">
            <w:pPr>
              <w:pStyle w:val="7"/>
              <w:jc w:val="center"/>
              <w:rPr>
                <w:rFonts w:hint="eastAsia" w:ascii="Times New Roman" w:hAnsi="Times New Roman"/>
                <w:smallCaps w:val="0"/>
                <w:color w:val="auto"/>
                <w:highlight w:val="none"/>
              </w:rPr>
            </w:pPr>
          </w:p>
          <w:p w14:paraId="76D419BD">
            <w:pPr>
              <w:spacing w:line="360" w:lineRule="auto"/>
              <w:jc w:val="center"/>
              <w:rPr>
                <w:rFonts w:hint="eastAsia" w:ascii="Times New Roman" w:hAnsi="Times New Roman" w:eastAsia="宋体"/>
                <w:b/>
                <w:smallCaps w:val="0"/>
                <w:color w:val="auto"/>
                <w:sz w:val="24"/>
                <w:highlight w:val="none"/>
                <w:lang w:eastAsia="zh-CN"/>
              </w:rPr>
            </w:pPr>
            <w:r>
              <w:rPr>
                <w:rFonts w:hint="eastAsia" w:ascii="Times New Roman" w:hAnsi="Times New Roman" w:eastAsia="宋体"/>
                <w:b/>
                <w:smallCaps w:val="0"/>
                <w:color w:val="auto"/>
                <w:sz w:val="24"/>
                <w:highlight w:val="none"/>
                <w:lang w:eastAsia="zh-CN"/>
              </w:rPr>
              <w:drawing>
                <wp:inline distT="0" distB="0" distL="114300" distR="114300">
                  <wp:extent cx="5139690" cy="1616075"/>
                  <wp:effectExtent l="0" t="0" r="3810" b="3175"/>
                  <wp:docPr id="12" name="图片 12" descr="微信截图_2024121915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41219153204"/>
                          <pic:cNvPicPr>
                            <a:picLocks noChangeAspect="1"/>
                          </pic:cNvPicPr>
                        </pic:nvPicPr>
                        <pic:blipFill>
                          <a:blip r:embed="rId11"/>
                          <a:stretch>
                            <a:fillRect/>
                          </a:stretch>
                        </pic:blipFill>
                        <pic:spPr>
                          <a:xfrm>
                            <a:off x="0" y="0"/>
                            <a:ext cx="5139690" cy="1616075"/>
                          </a:xfrm>
                          <a:prstGeom prst="rect">
                            <a:avLst/>
                          </a:prstGeom>
                        </pic:spPr>
                      </pic:pic>
                    </a:graphicData>
                  </a:graphic>
                </wp:inline>
              </w:drawing>
            </w:r>
          </w:p>
          <w:p w14:paraId="229D9F0F">
            <w:pPr>
              <w:spacing w:line="360" w:lineRule="auto"/>
              <w:jc w:val="center"/>
              <w:rPr>
                <w:rFonts w:ascii="Times New Roman" w:hAnsi="Times New Roman" w:eastAsia="宋体"/>
                <w:b w:val="0"/>
                <w:bCs w:val="0"/>
                <w:smallCaps w:val="0"/>
                <w:color w:val="auto"/>
                <w:sz w:val="24"/>
                <w:szCs w:val="24"/>
                <w:highlight w:val="none"/>
              </w:rPr>
            </w:pPr>
            <w:r>
              <w:rPr>
                <w:rFonts w:hint="eastAsia" w:ascii="Times New Roman" w:hAnsi="Times New Roman"/>
                <w:b/>
                <w:smallCaps w:val="0"/>
                <w:color w:val="auto"/>
                <w:sz w:val="24"/>
                <w:highlight w:val="none"/>
              </w:rPr>
              <w:t>图2</w:t>
            </w:r>
            <w:r>
              <w:rPr>
                <w:rFonts w:ascii="Times New Roman" w:hAnsi="Times New Roman"/>
                <w:b/>
                <w:smallCaps w:val="0"/>
                <w:color w:val="auto"/>
                <w:sz w:val="24"/>
                <w:highlight w:val="none"/>
              </w:rPr>
              <w:t>-</w:t>
            </w:r>
            <w:r>
              <w:rPr>
                <w:rFonts w:hint="eastAsia" w:ascii="Times New Roman" w:hAnsi="Times New Roman"/>
                <w:b/>
                <w:smallCaps w:val="0"/>
                <w:color w:val="auto"/>
                <w:sz w:val="24"/>
                <w:highlight w:val="none"/>
              </w:rPr>
              <w:t>3</w:t>
            </w:r>
            <w:r>
              <w:rPr>
                <w:rFonts w:ascii="Times New Roman" w:hAnsi="Times New Roman"/>
                <w:b/>
                <w:smallCaps w:val="0"/>
                <w:color w:val="auto"/>
                <w:sz w:val="24"/>
                <w:highlight w:val="none"/>
              </w:rPr>
              <w:t xml:space="preserve">  </w:t>
            </w:r>
            <w:r>
              <w:rPr>
                <w:rFonts w:hint="eastAsia" w:ascii="Times New Roman" w:hAnsi="Times New Roman"/>
                <w:b/>
                <w:smallCaps w:val="0"/>
                <w:color w:val="auto"/>
                <w:sz w:val="24"/>
                <w:highlight w:val="none"/>
              </w:rPr>
              <w:t xml:space="preserve">  </w:t>
            </w:r>
            <w:r>
              <w:rPr>
                <w:rFonts w:ascii="Times New Roman" w:hAnsi="Times New Roman"/>
                <w:b/>
                <w:smallCaps w:val="0"/>
                <w:color w:val="auto"/>
                <w:sz w:val="24"/>
                <w:highlight w:val="none"/>
              </w:rPr>
              <w:t>运营期</w:t>
            </w:r>
            <w:r>
              <w:rPr>
                <w:rFonts w:hint="eastAsia" w:ascii="Times New Roman" w:hAnsi="Times New Roman"/>
                <w:b/>
                <w:smallCaps w:val="0"/>
                <w:color w:val="auto"/>
                <w:sz w:val="24"/>
                <w:highlight w:val="none"/>
              </w:rPr>
              <w:t>化学实验</w:t>
            </w:r>
            <w:r>
              <w:rPr>
                <w:rFonts w:ascii="Times New Roman" w:hAnsi="Times New Roman"/>
                <w:b/>
                <w:smallCaps w:val="0"/>
                <w:color w:val="auto"/>
                <w:sz w:val="24"/>
                <w:highlight w:val="none"/>
              </w:rPr>
              <w:t>工艺流程及产污节点图</w:t>
            </w:r>
          </w:p>
          <w:p w14:paraId="20BEA5C2">
            <w:pPr>
              <w:pStyle w:val="2"/>
              <w:rPr>
                <w:rFonts w:hint="eastAsia" w:ascii="Times New Roman" w:hAnsi="Times New Roman" w:eastAsia="宋体"/>
                <w:b w:val="0"/>
                <w:bCs w:val="0"/>
                <w:smallCaps w:val="0"/>
                <w:color w:val="auto"/>
                <w:sz w:val="24"/>
                <w:szCs w:val="24"/>
                <w:highlight w:val="none"/>
              </w:rPr>
            </w:pPr>
            <w:r>
              <w:rPr>
                <w:rFonts w:ascii="Times New Roman" w:hAnsi="Times New Roman" w:eastAsia="宋体"/>
                <w:b w:val="0"/>
                <w:bCs w:val="0"/>
                <w:smallCaps w:val="0"/>
                <w:color w:val="auto"/>
                <w:sz w:val="24"/>
                <w:szCs w:val="24"/>
                <w:highlight w:val="none"/>
              </w:rPr>
              <w:t xml:space="preserve"> </w:t>
            </w:r>
            <w:r>
              <w:rPr>
                <w:rFonts w:hint="eastAsia" w:ascii="Times New Roman" w:hAnsi="Times New Roman" w:eastAsia="宋体"/>
                <w:b w:val="0"/>
                <w:bCs w:val="0"/>
                <w:smallCaps w:val="0"/>
                <w:color w:val="auto"/>
                <w:sz w:val="24"/>
                <w:szCs w:val="24"/>
                <w:highlight w:val="none"/>
              </w:rPr>
              <w:t>运营期物理实验工艺流程及产污节点见图2</w:t>
            </w:r>
            <w:r>
              <w:rPr>
                <w:rFonts w:ascii="Times New Roman" w:hAnsi="Times New Roman" w:eastAsia="宋体"/>
                <w:b w:val="0"/>
                <w:bCs w:val="0"/>
                <w:smallCaps w:val="0"/>
                <w:color w:val="auto"/>
                <w:sz w:val="24"/>
                <w:szCs w:val="24"/>
                <w:highlight w:val="none"/>
              </w:rPr>
              <w:t>-4</w:t>
            </w:r>
            <w:r>
              <w:rPr>
                <w:rFonts w:hint="eastAsia" w:ascii="Times New Roman" w:hAnsi="Times New Roman" w:eastAsia="宋体"/>
                <w:b w:val="0"/>
                <w:bCs w:val="0"/>
                <w:smallCaps w:val="0"/>
                <w:color w:val="auto"/>
                <w:sz w:val="24"/>
                <w:szCs w:val="24"/>
                <w:highlight w:val="none"/>
              </w:rPr>
              <w:t>。</w:t>
            </w:r>
          </w:p>
          <w:p w14:paraId="24640ABD">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139690" cy="1503045"/>
                  <wp:effectExtent l="0" t="0" r="3810" b="1905"/>
                  <wp:docPr id="4" name="图片 4" descr="微信截图_2024121915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41219152301"/>
                          <pic:cNvPicPr>
                            <a:picLocks noChangeAspect="1"/>
                          </pic:cNvPicPr>
                        </pic:nvPicPr>
                        <pic:blipFill>
                          <a:blip r:embed="rId12"/>
                          <a:stretch>
                            <a:fillRect/>
                          </a:stretch>
                        </pic:blipFill>
                        <pic:spPr>
                          <a:xfrm>
                            <a:off x="0" y="0"/>
                            <a:ext cx="5139690" cy="1503045"/>
                          </a:xfrm>
                          <a:prstGeom prst="rect">
                            <a:avLst/>
                          </a:prstGeom>
                        </pic:spPr>
                      </pic:pic>
                    </a:graphicData>
                  </a:graphic>
                </wp:inline>
              </w:drawing>
            </w:r>
          </w:p>
          <w:p w14:paraId="0011E041">
            <w:pPr>
              <w:spacing w:line="360" w:lineRule="auto"/>
              <w:rPr>
                <w:rFonts w:ascii="Times New Roman" w:hAnsi="Times New Roman"/>
                <w:smallCaps w:val="0"/>
                <w:color w:val="auto"/>
                <w:highlight w:val="none"/>
              </w:rPr>
            </w:pPr>
          </w:p>
          <w:p w14:paraId="2ADF00FB">
            <w:pPr>
              <w:spacing w:line="360" w:lineRule="auto"/>
              <w:jc w:val="center"/>
              <w:rPr>
                <w:rFonts w:ascii="Times New Roman" w:hAnsi="Times New Roman"/>
                <w:b/>
                <w:smallCaps w:val="0"/>
                <w:color w:val="auto"/>
                <w:sz w:val="24"/>
                <w:highlight w:val="none"/>
              </w:rPr>
            </w:pPr>
            <w:r>
              <w:rPr>
                <w:rFonts w:hint="eastAsia" w:ascii="Times New Roman" w:hAnsi="Times New Roman"/>
                <w:b/>
                <w:smallCaps w:val="0"/>
                <w:color w:val="auto"/>
                <w:sz w:val="24"/>
                <w:highlight w:val="none"/>
              </w:rPr>
              <w:t>图2</w:t>
            </w:r>
            <w:r>
              <w:rPr>
                <w:rFonts w:ascii="Times New Roman" w:hAnsi="Times New Roman"/>
                <w:b/>
                <w:smallCaps w:val="0"/>
                <w:color w:val="auto"/>
                <w:sz w:val="24"/>
                <w:highlight w:val="none"/>
              </w:rPr>
              <w:t xml:space="preserve">-4  </w:t>
            </w:r>
            <w:r>
              <w:rPr>
                <w:rFonts w:hint="eastAsia" w:ascii="Times New Roman" w:hAnsi="Times New Roman"/>
                <w:b/>
                <w:smallCaps w:val="0"/>
                <w:color w:val="auto"/>
                <w:sz w:val="24"/>
                <w:highlight w:val="none"/>
              </w:rPr>
              <w:t xml:space="preserve">  </w:t>
            </w:r>
            <w:r>
              <w:rPr>
                <w:rFonts w:ascii="Times New Roman" w:hAnsi="Times New Roman"/>
                <w:b/>
                <w:smallCaps w:val="0"/>
                <w:color w:val="auto"/>
                <w:sz w:val="24"/>
                <w:highlight w:val="none"/>
              </w:rPr>
              <w:t>运营期</w:t>
            </w:r>
            <w:r>
              <w:rPr>
                <w:rFonts w:hint="eastAsia" w:ascii="Times New Roman" w:hAnsi="Times New Roman"/>
                <w:b/>
                <w:smallCaps w:val="0"/>
                <w:color w:val="auto"/>
                <w:sz w:val="24"/>
                <w:highlight w:val="none"/>
              </w:rPr>
              <w:t>物理实验</w:t>
            </w:r>
            <w:r>
              <w:rPr>
                <w:rFonts w:ascii="Times New Roman" w:hAnsi="Times New Roman"/>
                <w:b/>
                <w:smallCaps w:val="0"/>
                <w:color w:val="auto"/>
                <w:sz w:val="24"/>
                <w:highlight w:val="none"/>
              </w:rPr>
              <w:t>工艺流程及产污节点图</w:t>
            </w:r>
          </w:p>
          <w:p w14:paraId="1711ACDF">
            <w:pPr>
              <w:widowControl/>
              <w:tabs>
                <w:tab w:val="left" w:pos="3522"/>
              </w:tabs>
              <w:spacing w:line="360" w:lineRule="auto"/>
              <w:rPr>
                <w:rFonts w:ascii="Times New Roman" w:hAnsi="Times New Roman"/>
                <w:b/>
                <w:smallCaps w:val="0"/>
                <w:color w:val="auto"/>
                <w:sz w:val="24"/>
                <w:highlight w:val="none"/>
              </w:rPr>
            </w:pPr>
            <w:r>
              <w:rPr>
                <w:rFonts w:hint="eastAsia" w:ascii="Times New Roman" w:hAnsi="Times New Roman"/>
                <w:b/>
                <w:smallCaps w:val="0"/>
                <w:color w:val="auto"/>
                <w:sz w:val="24"/>
                <w:highlight w:val="none"/>
              </w:rPr>
              <w:t>2.8.3</w:t>
            </w:r>
            <w:r>
              <w:rPr>
                <w:rFonts w:ascii="Times New Roman" w:hAnsi="Times New Roman"/>
                <w:b/>
                <w:smallCaps w:val="0"/>
                <w:color w:val="auto"/>
                <w:sz w:val="24"/>
                <w:highlight w:val="none"/>
              </w:rPr>
              <w:t>工艺</w:t>
            </w:r>
            <w:r>
              <w:rPr>
                <w:rFonts w:hint="eastAsia" w:ascii="Times New Roman" w:hAnsi="Times New Roman"/>
                <w:b/>
                <w:smallCaps w:val="0"/>
                <w:color w:val="auto"/>
                <w:sz w:val="24"/>
                <w:highlight w:val="none"/>
              </w:rPr>
              <w:t>流程</w:t>
            </w:r>
            <w:r>
              <w:rPr>
                <w:rFonts w:ascii="Times New Roman" w:hAnsi="Times New Roman"/>
                <w:b/>
                <w:smallCaps w:val="0"/>
                <w:color w:val="auto"/>
                <w:sz w:val="24"/>
                <w:highlight w:val="none"/>
              </w:rPr>
              <w:t>简述</w:t>
            </w:r>
          </w:p>
          <w:p w14:paraId="79859E0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mallCaps w:val="0"/>
                <w:color w:val="auto"/>
                <w:kern w:val="2"/>
                <w:sz w:val="24"/>
                <w:szCs w:val="24"/>
                <w:highlight w:val="none"/>
                <w:lang w:val="en-US" w:bidi="ar-SA"/>
              </w:rPr>
            </w:pPr>
            <w:r>
              <w:rPr>
                <w:rFonts w:hint="eastAsia" w:ascii="Times New Roman" w:hAnsi="Times New Roman" w:cs="Times New Roman"/>
                <w:smallCaps w:val="0"/>
                <w:color w:val="auto"/>
                <w:kern w:val="2"/>
                <w:sz w:val="24"/>
                <w:szCs w:val="24"/>
                <w:highlight w:val="none"/>
                <w:lang w:val="en-US" w:bidi="ar-SA"/>
              </w:rPr>
              <w:t>本项目化学实验流程为：</w:t>
            </w:r>
          </w:p>
          <w:p w14:paraId="551F6088">
            <w:pPr>
              <w:pStyle w:val="7"/>
              <w:snapToGrid/>
              <w:spacing w:before="0" w:after="0" w:line="360" w:lineRule="auto"/>
              <w:ind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项目主要工艺包括现场监测采样、样品交接、样品前处理、仪器准备和样品检测、数据分析、出具报告。</w:t>
            </w:r>
          </w:p>
          <w:p w14:paraId="6BE7528B">
            <w:pPr>
              <w:pStyle w:val="7"/>
              <w:snapToGrid/>
              <w:spacing w:before="0" w:after="0" w:line="360" w:lineRule="auto"/>
              <w:ind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（1）现场监测采样</w:t>
            </w:r>
          </w:p>
          <w:p w14:paraId="6C1F6995">
            <w:pPr>
              <w:pStyle w:val="7"/>
              <w:snapToGrid/>
              <w:spacing w:before="0" w:after="0" w:line="360" w:lineRule="auto"/>
              <w:ind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根据接收到的监测方案，采样人员到现场进行监测、采集样品。</w:t>
            </w:r>
          </w:p>
          <w:p w14:paraId="62ED1475">
            <w:pPr>
              <w:pStyle w:val="7"/>
              <w:snapToGrid/>
              <w:spacing w:before="0" w:after="0" w:line="360" w:lineRule="auto"/>
              <w:ind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（2）样品交接</w:t>
            </w:r>
          </w:p>
          <w:p w14:paraId="2DE90909">
            <w:pPr>
              <w:pStyle w:val="7"/>
              <w:snapToGrid/>
              <w:spacing w:before="0" w:after="0" w:line="360" w:lineRule="auto"/>
              <w:ind w:right="0" w:firstLine="480" w:firstLineChars="200"/>
              <w:rPr>
                <w:color w:val="auto"/>
                <w:sz w:val="24"/>
                <w:szCs w:val="24"/>
                <w:highlight w:val="none"/>
                <w:lang w:val="en-US" w:eastAsia="zh-CN"/>
              </w:rPr>
            </w:pPr>
            <w:r>
              <w:rPr>
                <w:rFonts w:hint="eastAsia"/>
                <w:color w:val="auto"/>
                <w:sz w:val="24"/>
                <w:szCs w:val="24"/>
                <w:highlight w:val="none"/>
                <w:lang w:val="en-US" w:eastAsia="zh-CN"/>
              </w:rPr>
              <w:t>填写采样登记表和样品交接记录，填写具体检测项目，样品详细信息，由专人交接，并放在待检区。</w:t>
            </w:r>
          </w:p>
          <w:p w14:paraId="1E9E8059">
            <w:pPr>
              <w:pStyle w:val="7"/>
              <w:snapToGrid/>
              <w:spacing w:before="0" w:after="0" w:line="360" w:lineRule="auto"/>
              <w:ind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（3）样品前处理</w:t>
            </w:r>
          </w:p>
          <w:p w14:paraId="3BEBBC87">
            <w:pPr>
              <w:spacing w:line="360" w:lineRule="auto"/>
              <w:ind w:firstLine="480" w:firstLineChars="200"/>
              <w:rPr>
                <w:color w:val="auto"/>
                <w:sz w:val="24"/>
                <w:szCs w:val="24"/>
                <w:highlight w:val="none"/>
              </w:rPr>
            </w:pPr>
            <w:r>
              <w:rPr>
                <w:color w:val="auto"/>
                <w:sz w:val="24"/>
                <w:szCs w:val="24"/>
                <w:highlight w:val="none"/>
              </w:rPr>
              <w:t>对待测样品进行</w:t>
            </w:r>
            <w:r>
              <w:rPr>
                <w:rFonts w:hint="eastAsia"/>
                <w:color w:val="auto"/>
                <w:sz w:val="24"/>
                <w:szCs w:val="24"/>
                <w:highlight w:val="none"/>
              </w:rPr>
              <w:t>前</w:t>
            </w:r>
            <w:r>
              <w:rPr>
                <w:color w:val="auto"/>
                <w:sz w:val="24"/>
                <w:szCs w:val="24"/>
                <w:highlight w:val="none"/>
              </w:rPr>
              <w:t>处理，主要包括加热、浸样、消解、萃取等。</w:t>
            </w:r>
            <w:r>
              <w:rPr>
                <w:rFonts w:hint="eastAsia"/>
                <w:color w:val="auto"/>
                <w:sz w:val="24"/>
                <w:szCs w:val="24"/>
                <w:highlight w:val="none"/>
              </w:rPr>
              <w:t>前</w:t>
            </w:r>
            <w:r>
              <w:rPr>
                <w:color w:val="auto"/>
                <w:sz w:val="24"/>
                <w:szCs w:val="24"/>
                <w:highlight w:val="none"/>
              </w:rPr>
              <w:t>处理过程会产生有机溶剂挥发废气</w:t>
            </w:r>
            <w:r>
              <w:rPr>
                <w:rFonts w:hint="eastAsia"/>
                <w:color w:val="auto"/>
                <w:sz w:val="24"/>
                <w:szCs w:val="24"/>
                <w:highlight w:val="none"/>
              </w:rPr>
              <w:t>、废酸气</w:t>
            </w:r>
            <w:r>
              <w:rPr>
                <w:color w:val="auto"/>
                <w:sz w:val="24"/>
                <w:szCs w:val="24"/>
                <w:highlight w:val="none"/>
              </w:rPr>
              <w:t>、</w:t>
            </w:r>
            <w:r>
              <w:rPr>
                <w:rFonts w:hint="eastAsia"/>
                <w:color w:val="auto"/>
                <w:sz w:val="24"/>
                <w:szCs w:val="24"/>
                <w:highlight w:val="none"/>
              </w:rPr>
              <w:t>前</w:t>
            </w:r>
            <w:r>
              <w:rPr>
                <w:color w:val="auto"/>
                <w:sz w:val="24"/>
                <w:szCs w:val="24"/>
                <w:highlight w:val="none"/>
              </w:rPr>
              <w:t>处理废液等。</w:t>
            </w:r>
          </w:p>
          <w:p w14:paraId="7D74B0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highlight w:val="none"/>
                <w:lang w:val="en-US" w:eastAsia="zh-CN" w:bidi="ar"/>
              </w:rPr>
            </w:pPr>
            <w:r>
              <w:rPr>
                <w:rFonts w:hint="eastAsia" w:cs="Times New Roman"/>
                <w:smallCaps w:val="0"/>
                <w:color w:val="auto"/>
                <w:kern w:val="2"/>
                <w:sz w:val="24"/>
                <w:szCs w:val="24"/>
                <w:highlight w:val="none"/>
                <w:lang w:val="en-US" w:eastAsia="zh-CN" w:bidi="ar-SA"/>
              </w:rPr>
              <w:t>（4）</w:t>
            </w:r>
            <w:r>
              <w:rPr>
                <w:rFonts w:hint="eastAsia" w:ascii="Times New Roman" w:hAnsi="Times New Roman" w:cs="Times New Roman"/>
                <w:smallCaps w:val="0"/>
                <w:color w:val="auto"/>
                <w:kern w:val="2"/>
                <w:sz w:val="24"/>
                <w:szCs w:val="24"/>
                <w:highlight w:val="none"/>
                <w:lang w:val="en-US" w:eastAsia="zh-CN" w:bidi="ar-SA"/>
              </w:rPr>
              <w:t>实验团队对</w:t>
            </w:r>
            <w:r>
              <w:rPr>
                <w:rFonts w:hint="eastAsia" w:ascii="Times New Roman" w:hAnsi="Times New Roman" w:eastAsia="宋体" w:cs="宋体"/>
                <w:color w:val="auto"/>
                <w:kern w:val="0"/>
                <w:sz w:val="24"/>
                <w:szCs w:val="24"/>
                <w:highlight w:val="none"/>
                <w:lang w:val="en-US" w:eastAsia="zh-CN" w:bidi="ar"/>
              </w:rPr>
              <w:t>实验样品进行前处理后，利用各类实验仪器（气相色谱仪、可见分光光度计、原子吸收分光光度计、双道原子荧光光度计、氦气发生器等）进行实验分析，包括试剂的配制、仪器的开启等。</w:t>
            </w:r>
          </w:p>
          <w:p w14:paraId="677C9D70">
            <w:pPr>
              <w:numPr>
                <w:ilvl w:val="0"/>
                <w:numId w:val="1"/>
              </w:numPr>
              <w:spacing w:line="360" w:lineRule="auto"/>
              <w:ind w:left="0" w:leftChars="0" w:firstLine="480" w:firstLineChars="200"/>
              <w:rPr>
                <w:rFonts w:ascii="Times New Roman" w:hAnsi="Times New Roman"/>
                <w:color w:val="auto"/>
                <w:sz w:val="24"/>
                <w:szCs w:val="24"/>
                <w:highlight w:val="none"/>
              </w:rPr>
            </w:pPr>
            <w:r>
              <w:rPr>
                <w:rFonts w:hint="eastAsia" w:ascii="Times New Roman" w:hAnsi="Times New Roman" w:eastAsia="宋体" w:cs="宋体"/>
                <w:color w:val="auto"/>
                <w:kern w:val="0"/>
                <w:sz w:val="24"/>
                <w:szCs w:val="24"/>
                <w:highlight w:val="none"/>
                <w:lang w:val="en-US" w:eastAsia="zh-CN" w:bidi="ar"/>
              </w:rPr>
              <w:t>然后对所采集的样品进行稳定、定容等预处理，再进行酸化、消解等前处理。最后按照检测项目分别送入对应科室或仪器进行分析、测定。此实验过程会产生废气（</w:t>
            </w:r>
            <w:r>
              <w:rPr>
                <w:rFonts w:hint="default" w:ascii="Times New Roman" w:hAnsi="Times New Roman" w:eastAsia="宋体" w:cs="Times New Roman"/>
                <w:color w:val="auto"/>
                <w:kern w:val="0"/>
                <w:sz w:val="24"/>
                <w:szCs w:val="24"/>
                <w:highlight w:val="none"/>
                <w:lang w:val="en-US" w:eastAsia="zh-CN" w:bidi="ar"/>
              </w:rPr>
              <w:t>G</w:t>
            </w:r>
            <w:r>
              <w:rPr>
                <w:rFonts w:hint="eastAsia" w:ascii="Times New Roman" w:hAnsi="Times New Roman" w:eastAsia="宋体" w:cs="宋体"/>
                <w:color w:val="auto"/>
                <w:kern w:val="0"/>
                <w:sz w:val="24"/>
                <w:szCs w:val="24"/>
                <w:highlight w:val="none"/>
                <w:lang w:val="en-US" w:eastAsia="zh-CN" w:bidi="ar"/>
              </w:rPr>
              <w:t>：非甲烷总烃、氯化氢、硫酸雾</w:t>
            </w:r>
            <w:r>
              <w:rPr>
                <w:rFonts w:hint="default" w:cs="宋体"/>
                <w:color w:val="auto"/>
                <w:kern w:val="0"/>
                <w:sz w:val="24"/>
                <w:szCs w:val="24"/>
                <w:highlight w:val="none"/>
                <w:lang w:eastAsia="zh-CN" w:bidi="ar"/>
              </w:rPr>
              <w:t>、</w:t>
            </w:r>
            <w:r>
              <w:rPr>
                <w:rFonts w:hint="eastAsia" w:ascii="Times New Roman" w:hAnsi="Times New Roman" w:eastAsia="宋体" w:cs="宋体"/>
                <w:color w:val="auto"/>
                <w:kern w:val="0"/>
                <w:sz w:val="24"/>
                <w:szCs w:val="24"/>
                <w:highlight w:val="none"/>
                <w:lang w:val="en-US" w:eastAsia="zh-CN" w:bidi="ar"/>
              </w:rPr>
              <w:t>苯、甲苯）、废水（</w:t>
            </w:r>
            <w:r>
              <w:rPr>
                <w:rFonts w:hint="default" w:ascii="Times New Roman" w:hAnsi="Times New Roman" w:eastAsia="宋体" w:cs="Times New Roman"/>
                <w:color w:val="auto"/>
                <w:kern w:val="0"/>
                <w:sz w:val="24"/>
                <w:szCs w:val="24"/>
                <w:highlight w:val="none"/>
                <w:lang w:val="en-US" w:eastAsia="zh-CN" w:bidi="ar"/>
              </w:rPr>
              <w:t>W</w:t>
            </w:r>
            <w:r>
              <w:rPr>
                <w:rFonts w:hint="eastAsia" w:ascii="Times New Roman" w:hAnsi="Times New Roman" w:eastAsia="宋体" w:cs="宋体"/>
                <w:color w:val="auto"/>
                <w:kern w:val="0"/>
                <w:sz w:val="24"/>
                <w:szCs w:val="24"/>
                <w:highlight w:val="none"/>
                <w:lang w:val="en-US" w:eastAsia="zh-CN" w:bidi="ar"/>
              </w:rPr>
              <w:t>：清洗废水、</w:t>
            </w:r>
            <w:r>
              <w:rPr>
                <w:rFonts w:hint="default" w:cs="宋体"/>
                <w:color w:val="auto"/>
                <w:kern w:val="0"/>
                <w:sz w:val="24"/>
                <w:szCs w:val="24"/>
                <w:highlight w:val="none"/>
                <w:lang w:eastAsia="zh-CN" w:bidi="ar"/>
              </w:rPr>
              <w:t>水样废水、</w:t>
            </w:r>
            <w:r>
              <w:rPr>
                <w:rFonts w:hint="eastAsia" w:ascii="Times New Roman" w:hAnsi="Times New Roman" w:eastAsia="宋体" w:cs="宋体"/>
                <w:color w:val="auto"/>
                <w:kern w:val="0"/>
                <w:sz w:val="24"/>
                <w:szCs w:val="24"/>
                <w:highlight w:val="none"/>
                <w:lang w:val="en-US" w:eastAsia="zh-CN" w:bidi="ar"/>
              </w:rPr>
              <w:t>生活污水）、噪声</w:t>
            </w:r>
            <w:r>
              <w:rPr>
                <w:rFonts w:hint="default" w:ascii="Times New Roman" w:hAnsi="Times New Roman" w:eastAsia="宋体" w:cs="Times New Roman"/>
                <w:color w:val="auto"/>
                <w:kern w:val="0"/>
                <w:sz w:val="24"/>
                <w:szCs w:val="24"/>
                <w:highlight w:val="none"/>
                <w:lang w:val="en-US" w:eastAsia="zh-CN" w:bidi="ar"/>
              </w:rPr>
              <w:t>N</w:t>
            </w:r>
            <w:r>
              <w:rPr>
                <w:rFonts w:hint="eastAsia" w:ascii="Times New Roman" w:hAnsi="Times New Roman" w:eastAsia="宋体" w:cs="宋体"/>
                <w:color w:val="auto"/>
                <w:kern w:val="0"/>
                <w:sz w:val="24"/>
                <w:szCs w:val="24"/>
                <w:highlight w:val="none"/>
                <w:lang w:val="en-US" w:eastAsia="zh-CN" w:bidi="ar"/>
              </w:rPr>
              <w:t>和固废（</w:t>
            </w:r>
            <w:r>
              <w:rPr>
                <w:rFonts w:hint="default" w:ascii="Times New Roman" w:hAnsi="Times New Roman" w:eastAsia="宋体" w:cs="Times New Roman"/>
                <w:color w:val="auto"/>
                <w:kern w:val="0"/>
                <w:sz w:val="24"/>
                <w:szCs w:val="24"/>
                <w:highlight w:val="none"/>
                <w:lang w:val="en-US" w:eastAsia="zh-CN" w:bidi="ar"/>
              </w:rPr>
              <w:t>S</w:t>
            </w:r>
            <w:r>
              <w:rPr>
                <w:rFonts w:hint="eastAsia" w:ascii="Times New Roman" w:hAnsi="Times New Roman" w:eastAsia="宋体" w:cs="宋体"/>
                <w:color w:val="auto"/>
                <w:kern w:val="0"/>
                <w:sz w:val="24"/>
                <w:szCs w:val="24"/>
                <w:highlight w:val="none"/>
                <w:lang w:val="en-US" w:eastAsia="zh-CN" w:bidi="ar"/>
              </w:rPr>
              <w:t>：废包装材料、实验废液</w:t>
            </w:r>
            <w:r>
              <w:rPr>
                <w:rFonts w:hint="eastAsia" w:cs="宋体"/>
                <w:color w:val="auto"/>
                <w:kern w:val="0"/>
                <w:sz w:val="24"/>
                <w:szCs w:val="24"/>
                <w:highlight w:val="none"/>
                <w:lang w:val="en-US" w:eastAsia="zh-CN" w:bidi="ar"/>
              </w:rPr>
              <w:t>、废化学试剂、过期药品</w:t>
            </w:r>
            <w:r>
              <w:rPr>
                <w:rFonts w:hint="eastAsia" w:ascii="Times New Roman" w:hAnsi="Times New Roman" w:eastAsia="宋体" w:cs="宋体"/>
                <w:color w:val="auto"/>
                <w:kern w:val="0"/>
                <w:sz w:val="24"/>
                <w:szCs w:val="24"/>
                <w:highlight w:val="none"/>
                <w:lang w:val="en-US" w:eastAsia="zh-CN" w:bidi="ar"/>
              </w:rPr>
              <w:t>、危废包装物、生活垃圾）</w:t>
            </w:r>
            <w:r>
              <w:rPr>
                <w:rFonts w:hint="eastAsia" w:cs="宋体"/>
                <w:color w:val="auto"/>
                <w:kern w:val="0"/>
                <w:sz w:val="24"/>
                <w:szCs w:val="24"/>
                <w:highlight w:val="none"/>
                <w:lang w:val="en-US" w:eastAsia="zh-CN" w:bidi="ar"/>
              </w:rPr>
              <w:t>。</w:t>
            </w:r>
          </w:p>
          <w:p w14:paraId="6E27EE6E">
            <w:pPr>
              <w:pStyle w:val="7"/>
              <w:snapToGrid/>
              <w:spacing w:before="0" w:after="0" w:line="360" w:lineRule="auto"/>
              <w:ind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（6）数据分析</w:t>
            </w:r>
          </w:p>
          <w:p w14:paraId="4C4DE038">
            <w:pPr>
              <w:pStyle w:val="7"/>
              <w:snapToGrid/>
              <w:spacing w:before="0" w:after="0" w:line="360" w:lineRule="auto"/>
              <w:ind w:left="420" w:leftChars="200" w:right="0"/>
              <w:rPr>
                <w:rFonts w:hint="eastAsia"/>
                <w:color w:val="auto"/>
                <w:sz w:val="24"/>
                <w:szCs w:val="24"/>
                <w:highlight w:val="none"/>
                <w:lang w:val="en-US" w:eastAsia="zh-CN"/>
              </w:rPr>
            </w:pPr>
            <w:r>
              <w:rPr>
                <w:rFonts w:hint="eastAsia"/>
                <w:color w:val="auto"/>
                <w:sz w:val="24"/>
                <w:szCs w:val="24"/>
                <w:highlight w:val="none"/>
                <w:lang w:val="en-US" w:eastAsia="zh-CN"/>
              </w:rPr>
              <w:t>对分析结果进行数据处理，得出实验结果，提供给委托方。</w:t>
            </w:r>
          </w:p>
          <w:p w14:paraId="10A14C7D">
            <w:pPr>
              <w:pStyle w:val="7"/>
              <w:snapToGrid/>
              <w:spacing w:before="0" w:after="0" w:line="360" w:lineRule="auto"/>
              <w:ind w:right="0" w:firstLine="480" w:firstLineChars="200"/>
              <w:rPr>
                <w:rFonts w:hint="eastAsia"/>
                <w:color w:val="auto"/>
                <w:sz w:val="24"/>
                <w:szCs w:val="24"/>
                <w:highlight w:val="none"/>
                <w:lang w:val="en-US" w:eastAsia="zh-CN"/>
              </w:rPr>
            </w:pPr>
            <w:r>
              <w:rPr>
                <w:rFonts w:hint="eastAsia"/>
                <w:color w:val="auto"/>
                <w:sz w:val="24"/>
                <w:szCs w:val="24"/>
                <w:highlight w:val="none"/>
                <w:lang w:val="en-US" w:eastAsia="zh-CN"/>
              </w:rPr>
              <w:t>（7）出具报告</w:t>
            </w:r>
          </w:p>
          <w:p w14:paraId="3C5727AA">
            <w:pPr>
              <w:numPr>
                <w:ilvl w:val="0"/>
                <w:numId w:val="0"/>
              </w:numPr>
              <w:spacing w:line="360" w:lineRule="auto"/>
              <w:ind w:leftChars="200"/>
              <w:rPr>
                <w:rFonts w:hint="default"/>
                <w:color w:val="auto"/>
                <w:sz w:val="24"/>
                <w:szCs w:val="24"/>
                <w:highlight w:val="none"/>
                <w:lang w:val="en-US" w:eastAsia="zh-CN"/>
              </w:rPr>
            </w:pPr>
            <w:r>
              <w:rPr>
                <w:rFonts w:hint="eastAsia"/>
                <w:color w:val="auto"/>
                <w:sz w:val="24"/>
                <w:szCs w:val="24"/>
                <w:highlight w:val="none"/>
                <w:lang w:val="en-US" w:eastAsia="zh-CN"/>
              </w:rPr>
              <w:t>以书面报告形式出具检测结果。</w:t>
            </w:r>
          </w:p>
          <w:p w14:paraId="65FE00A4">
            <w:pPr>
              <w:pStyle w:val="7"/>
              <w:snapToGrid/>
              <w:spacing w:before="0" w:after="0" w:line="360" w:lineRule="auto"/>
              <w:ind w:left="-481" w:leftChars="-229" w:right="0" w:firstLine="960" w:firstLineChars="400"/>
              <w:rPr>
                <w:rFonts w:hint="eastAsia" w:ascii="Times New Roman" w:hAnsi="Times New Roman"/>
                <w:smallCaps w:val="0"/>
                <w:color w:val="auto"/>
                <w:sz w:val="24"/>
                <w:highlight w:val="none"/>
              </w:rPr>
            </w:pPr>
            <w:r>
              <w:rPr>
                <w:rFonts w:hint="eastAsia"/>
                <w:color w:val="auto"/>
                <w:sz w:val="24"/>
                <w:szCs w:val="24"/>
                <w:highlight w:val="none"/>
                <w:lang w:val="en-US" w:eastAsia="zh-CN"/>
              </w:rPr>
              <w:t>（8）仪器清洗废水及仪器整理（此过程会产生清洗废水，前三次的清洗废  作为实验废液以固废的形式排放，三遍以上以清净下水的形式排放）</w:t>
            </w:r>
          </w:p>
        </w:tc>
      </w:tr>
      <w:tr w14:paraId="1899B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749" w:type="dxa"/>
            <w:noWrap w:val="0"/>
            <w:vAlign w:val="center"/>
          </w:tcPr>
          <w:p w14:paraId="61C9D0CE">
            <w:pPr>
              <w:pStyle w:val="18"/>
              <w:adjustRightInd w:val="0"/>
              <w:snapToGrid w:val="0"/>
              <w:spacing w:before="0" w:beforeAutospacing="0" w:after="0" w:afterAutospacing="0"/>
              <w:jc w:val="center"/>
              <w:rPr>
                <w:rFonts w:ascii="Times New Roman" w:hAnsi="Times New Roman" w:cs="宋体"/>
                <w:smallCaps w:val="0"/>
                <w:color w:val="auto"/>
                <w:sz w:val="21"/>
                <w:szCs w:val="21"/>
                <w:highlight w:val="none"/>
              </w:rPr>
            </w:pPr>
            <w:r>
              <w:rPr>
                <w:rFonts w:hint="eastAsia" w:ascii="Times New Roman" w:hAnsi="Times New Roman" w:cs="宋体"/>
                <w:bCs/>
                <w:smallCaps w:val="0"/>
                <w:color w:val="auto"/>
                <w:kern w:val="2"/>
                <w:sz w:val="21"/>
                <w:szCs w:val="21"/>
                <w:highlight w:val="none"/>
              </w:rPr>
              <w:t>与项目有关的原有环境污染问题</w:t>
            </w:r>
          </w:p>
        </w:tc>
        <w:tc>
          <w:tcPr>
            <w:tcW w:w="8311" w:type="dxa"/>
            <w:noWrap w:val="0"/>
            <w:vAlign w:val="center"/>
          </w:tcPr>
          <w:p w14:paraId="448DA23E">
            <w:pPr>
              <w:jc w:val="center"/>
              <w:rPr>
                <w:rFonts w:ascii="Times New Roman" w:hAnsi="Times New Roman"/>
                <w:smallCaps w:val="0"/>
                <w:color w:val="auto"/>
                <w:highlight w:val="none"/>
              </w:rPr>
            </w:pPr>
          </w:p>
          <w:p w14:paraId="77857627">
            <w:pPr>
              <w:pStyle w:val="2"/>
              <w:jc w:val="center"/>
              <w:rPr>
                <w:rFonts w:ascii="Times New Roman" w:hAnsi="Times New Roman"/>
                <w:smallCaps w:val="0"/>
                <w:color w:val="auto"/>
                <w:highlight w:val="none"/>
              </w:rPr>
            </w:pPr>
          </w:p>
          <w:p w14:paraId="38CD987F">
            <w:pPr>
              <w:jc w:val="both"/>
              <w:rPr>
                <w:rFonts w:ascii="Times New Roman" w:hAnsi="Times New Roman"/>
                <w:smallCaps w:val="0"/>
                <w:color w:val="auto"/>
                <w:highlight w:val="none"/>
              </w:rPr>
            </w:pPr>
          </w:p>
          <w:p w14:paraId="7FA9D121">
            <w:pPr>
              <w:pStyle w:val="2"/>
              <w:jc w:val="center"/>
              <w:rPr>
                <w:rFonts w:ascii="Times New Roman" w:hAnsi="Times New Roman" w:eastAsia="华文仿宋"/>
                <w:b w:val="0"/>
                <w:bCs w:val="0"/>
                <w:smallCaps w:val="0"/>
                <w:color w:val="auto"/>
                <w:highlight w:val="none"/>
              </w:rPr>
            </w:pPr>
            <w:r>
              <w:rPr>
                <w:rFonts w:hint="eastAsia" w:ascii="Times New Roman" w:hAnsi="Times New Roman" w:eastAsia="华文仿宋"/>
                <w:b w:val="0"/>
                <w:bCs w:val="0"/>
                <w:smallCaps w:val="0"/>
                <w:color w:val="auto"/>
                <w:highlight w:val="none"/>
              </w:rPr>
              <w:t>无</w:t>
            </w:r>
          </w:p>
          <w:p w14:paraId="5D300A37">
            <w:pPr>
              <w:jc w:val="center"/>
              <w:rPr>
                <w:rFonts w:ascii="Times New Roman" w:hAnsi="Times New Roman"/>
                <w:smallCaps w:val="0"/>
                <w:color w:val="auto"/>
                <w:highlight w:val="none"/>
              </w:rPr>
            </w:pPr>
          </w:p>
          <w:p w14:paraId="780F3B1F">
            <w:pPr>
              <w:pStyle w:val="2"/>
              <w:jc w:val="center"/>
              <w:rPr>
                <w:rFonts w:ascii="Times New Roman" w:hAnsi="Times New Roman"/>
                <w:smallCaps w:val="0"/>
                <w:color w:val="auto"/>
                <w:highlight w:val="none"/>
              </w:rPr>
            </w:pPr>
          </w:p>
          <w:p w14:paraId="459B0B46">
            <w:pPr>
              <w:pStyle w:val="2"/>
              <w:ind w:left="0" w:firstLine="0"/>
              <w:jc w:val="center"/>
              <w:rPr>
                <w:rFonts w:hint="eastAsia" w:ascii="Times New Roman" w:hAnsi="Times New Roman"/>
                <w:smallCaps w:val="0"/>
                <w:color w:val="auto"/>
                <w:highlight w:val="none"/>
              </w:rPr>
            </w:pPr>
          </w:p>
        </w:tc>
      </w:tr>
    </w:tbl>
    <w:p w14:paraId="613E2777">
      <w:pPr>
        <w:pStyle w:val="18"/>
        <w:jc w:val="center"/>
        <w:rPr>
          <w:rFonts w:ascii="Times New Roman" w:hAnsi="Times New Roman" w:eastAsia="黑体"/>
          <w:smallCaps w:val="0"/>
          <w:snapToGrid w:val="0"/>
          <w:color w:val="auto"/>
          <w:sz w:val="36"/>
          <w:szCs w:val="36"/>
          <w:highlight w:val="none"/>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8B880D9">
      <w:pPr>
        <w:pStyle w:val="18"/>
        <w:adjustRightInd w:val="0"/>
        <w:snapToGrid w:val="0"/>
        <w:spacing w:before="0" w:beforeAutospacing="0" w:after="0" w:afterAutospacing="0" w:line="14" w:lineRule="auto"/>
        <w:jc w:val="center"/>
        <w:outlineLvl w:val="0"/>
        <w:rPr>
          <w:rFonts w:hint="eastAsia" w:ascii="Times New Roman" w:hAnsi="Times New Roman" w:eastAsia="黑体"/>
          <w:smallCaps w:val="0"/>
          <w:snapToGrid w:val="0"/>
          <w:color w:val="auto"/>
          <w:sz w:val="30"/>
          <w:szCs w:val="30"/>
          <w:highlight w:val="none"/>
        </w:rPr>
      </w:pPr>
    </w:p>
    <w:p w14:paraId="76F60586">
      <w:pPr>
        <w:pStyle w:val="18"/>
        <w:jc w:val="center"/>
        <w:outlineLvl w:val="0"/>
        <w:rPr>
          <w:rFonts w:ascii="Times New Roman" w:hAnsi="Times New Roman" w:eastAsia="黑体"/>
          <w:smallCaps w:val="0"/>
          <w:snapToGrid w:val="0"/>
          <w:color w:val="auto"/>
          <w:sz w:val="30"/>
          <w:szCs w:val="30"/>
          <w:highlight w:val="none"/>
        </w:rPr>
      </w:pPr>
      <w:r>
        <w:rPr>
          <w:rFonts w:hint="eastAsia" w:ascii="Times New Roman" w:hAnsi="Times New Roman" w:eastAsia="黑体"/>
          <w:smallCaps w:val="0"/>
          <w:snapToGrid w:val="0"/>
          <w:color w:val="auto"/>
          <w:sz w:val="30"/>
          <w:szCs w:val="30"/>
          <w:highlight w:val="none"/>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7585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1" w:hRule="atLeast"/>
          <w:jc w:val="center"/>
        </w:trPr>
        <w:tc>
          <w:tcPr>
            <w:tcW w:w="800" w:type="dxa"/>
            <w:noWrap w:val="0"/>
            <w:vAlign w:val="center"/>
          </w:tcPr>
          <w:p w14:paraId="2063B7C1">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区域</w:t>
            </w:r>
          </w:p>
          <w:p w14:paraId="10E2A714">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环境</w:t>
            </w:r>
          </w:p>
          <w:p w14:paraId="182ABAC8">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质量</w:t>
            </w:r>
          </w:p>
          <w:p w14:paraId="64B0DC9B">
            <w:pPr>
              <w:adjustRightInd w:val="0"/>
              <w:snapToGrid w:val="0"/>
              <w:jc w:val="center"/>
              <w:rPr>
                <w:rFonts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现状</w:t>
            </w:r>
          </w:p>
        </w:tc>
        <w:tc>
          <w:tcPr>
            <w:tcW w:w="8190" w:type="dxa"/>
            <w:noWrap w:val="0"/>
            <w:vAlign w:val="center"/>
          </w:tcPr>
          <w:p w14:paraId="7E3AEA12">
            <w:pPr>
              <w:spacing w:line="360" w:lineRule="auto"/>
              <w:rPr>
                <w:rFonts w:hint="eastAsia" w:ascii="Times New Roman" w:hAnsi="Times New Roman"/>
                <w:b/>
                <w:smallCaps w:val="0"/>
                <w:color w:val="auto"/>
                <w:sz w:val="24"/>
                <w:highlight w:val="none"/>
              </w:rPr>
            </w:pPr>
            <w:r>
              <w:rPr>
                <w:rFonts w:hint="eastAsia" w:ascii="Times New Roman" w:hAnsi="Times New Roman"/>
                <w:b/>
                <w:smallCaps w:val="0"/>
                <w:color w:val="auto"/>
                <w:sz w:val="24"/>
                <w:highlight w:val="none"/>
              </w:rPr>
              <w:t>3.1大气环境质量现状</w:t>
            </w:r>
          </w:p>
          <w:p w14:paraId="22B0F31E">
            <w:pPr>
              <w:pStyle w:val="54"/>
              <w:widowControl w:val="0"/>
              <w:ind w:firstLine="480"/>
              <w:rPr>
                <w:rFonts w:hint="eastAsia" w:ascii="Times New Roman" w:hAnsi="Times New Roman"/>
                <w:smallCaps w:val="0"/>
                <w:color w:val="auto"/>
                <w:highlight w:val="none"/>
              </w:rPr>
            </w:pPr>
            <w:r>
              <w:rPr>
                <w:rFonts w:hint="eastAsia" w:ascii="Times New Roman" w:hAnsi="Times New Roman"/>
                <w:smallCaps w:val="0"/>
                <w:color w:val="auto"/>
                <w:highlight w:val="none"/>
              </w:rPr>
              <w:t>1、基本污染物</w:t>
            </w:r>
          </w:p>
          <w:p w14:paraId="6101D6C1">
            <w:pPr>
              <w:pStyle w:val="60"/>
              <w:ind w:firstLine="480"/>
              <w:jc w:val="left"/>
              <w:rPr>
                <w:rFonts w:hint="eastAsia" w:ascii="Times New Roman" w:hAnsi="Times New Roman"/>
                <w:smallCaps w:val="0"/>
                <w:color w:val="auto"/>
                <w:sz w:val="24"/>
                <w:szCs w:val="24"/>
                <w:highlight w:val="none"/>
              </w:rPr>
            </w:pPr>
            <w:r>
              <w:rPr>
                <w:rFonts w:hint="eastAsia" w:ascii="Times New Roman" w:hAnsi="Times New Roman"/>
                <w:smallCaps w:val="0"/>
                <w:color w:val="auto"/>
                <w:sz w:val="24"/>
                <w:szCs w:val="24"/>
                <w:highlight w:val="none"/>
              </w:rPr>
              <w:t>2024年6月内蒙古自治区生态环境厅发布了《2023 年内蒙古自治区生态环境状况公报》，报告指出“2023年，全区12盟市中，除乌海市，其他11个盟市环境空气质量均达标”。本项目位于内蒙古自治区鄂尔多斯市</w:t>
            </w:r>
            <w:r>
              <w:rPr>
                <w:rFonts w:hint="eastAsia"/>
                <w:smallCaps w:val="0"/>
                <w:color w:val="auto"/>
                <w:sz w:val="24"/>
                <w:szCs w:val="24"/>
                <w:highlight w:val="none"/>
                <w:lang w:eastAsia="zh-CN"/>
              </w:rPr>
              <w:t>东胜区</w:t>
            </w:r>
            <w:r>
              <w:rPr>
                <w:rFonts w:hint="eastAsia" w:ascii="Times New Roman" w:hAnsi="Times New Roman"/>
                <w:smallCaps w:val="0"/>
                <w:color w:val="auto"/>
                <w:sz w:val="24"/>
                <w:szCs w:val="24"/>
                <w:highlight w:val="none"/>
              </w:rPr>
              <w:t>，项目所在地环境空气质量为二类功能区，因此该地区环境空气质量执行《环境空气质量标准》(GB3095-2012)中的二级标准。</w:t>
            </w:r>
          </w:p>
          <w:p w14:paraId="1A66E5FA">
            <w:pPr>
              <w:pStyle w:val="60"/>
              <w:ind w:firstLine="480"/>
              <w:jc w:val="left"/>
              <w:rPr>
                <w:rFonts w:hint="eastAsia" w:ascii="Times New Roman" w:hAnsi="Times New Roman"/>
                <w:smallCaps w:val="0"/>
                <w:color w:val="auto"/>
                <w:sz w:val="24"/>
                <w:szCs w:val="24"/>
                <w:highlight w:val="none"/>
              </w:rPr>
            </w:pPr>
            <w:r>
              <w:rPr>
                <w:rFonts w:hint="eastAsia" w:ascii="Times New Roman" w:hAnsi="Times New Roman"/>
                <w:smallCaps w:val="0"/>
                <w:color w:val="auto"/>
                <w:sz w:val="24"/>
                <w:szCs w:val="24"/>
                <w:highlight w:val="none"/>
              </w:rPr>
              <w:t>项目所在区域监测指标年均浓度或相应百分位数24h或8h平均质量浓度均符合《环境空气质量标准》（GB3095-2012）中二级标准。因此拟建项目所在地鄂尔多斯市环境质量属于达标区。</w:t>
            </w:r>
          </w:p>
          <w:p w14:paraId="00BA69CB">
            <w:pPr>
              <w:pStyle w:val="60"/>
              <w:ind w:firstLine="480"/>
              <w:jc w:val="left"/>
              <w:rPr>
                <w:rFonts w:ascii="Times New Roman" w:hAnsi="Times New Roman"/>
                <w:smallCaps w:val="0"/>
                <w:color w:val="auto"/>
                <w:sz w:val="24"/>
                <w:szCs w:val="24"/>
                <w:highlight w:val="none"/>
              </w:rPr>
            </w:pPr>
            <w:r>
              <w:rPr>
                <w:rFonts w:hint="eastAsia" w:ascii="Times New Roman" w:hAnsi="Times New Roman"/>
                <w:smallCaps w:val="0"/>
                <w:color w:val="auto"/>
                <w:sz w:val="24"/>
                <w:szCs w:val="24"/>
                <w:highlight w:val="none"/>
              </w:rPr>
              <w:t>2、其它</w:t>
            </w:r>
            <w:r>
              <w:rPr>
                <w:rFonts w:ascii="Times New Roman" w:hAnsi="Times New Roman"/>
                <w:smallCaps w:val="0"/>
                <w:color w:val="auto"/>
                <w:sz w:val="24"/>
                <w:szCs w:val="24"/>
                <w:highlight w:val="none"/>
              </w:rPr>
              <w:t>污染物</w:t>
            </w:r>
          </w:p>
          <w:p w14:paraId="0F7058E7">
            <w:pPr>
              <w:keepNext w:val="0"/>
              <w:keepLines w:val="0"/>
              <w:pageBreakBefore w:val="0"/>
              <w:widowControl w:val="0"/>
              <w:kinsoku/>
              <w:wordWrap/>
              <w:overflowPunct/>
              <w:topLinePunct w:val="0"/>
              <w:autoSpaceDE/>
              <w:autoSpaceDN/>
              <w:bidi w:val="0"/>
              <w:snapToGrid w:val="0"/>
              <w:spacing w:line="360" w:lineRule="auto"/>
              <w:ind w:firstLine="0" w:firstLineChars="0"/>
              <w:textAlignment w:val="auto"/>
              <w:rPr>
                <w:rFonts w:hint="eastAsia" w:ascii="Times New Roman" w:hAnsi="Times New Roman"/>
                <w:smallCaps w:val="0"/>
                <w:color w:val="auto"/>
                <w:sz w:val="24"/>
                <w:szCs w:val="24"/>
                <w:highlight w:val="none"/>
              </w:rPr>
            </w:pPr>
            <w:r>
              <w:rPr>
                <w:rFonts w:hint="eastAsia" w:ascii="Times New Roman" w:hAnsi="Times New Roman"/>
                <w:smallCaps w:val="0"/>
                <w:color w:val="auto"/>
                <w:sz w:val="24"/>
                <w:szCs w:val="24"/>
                <w:highlight w:val="none"/>
              </w:rPr>
              <w:t>本项目运营过程产生的主要污染物为</w:t>
            </w:r>
            <w:r>
              <w:rPr>
                <w:rFonts w:hint="eastAsia"/>
                <w:smallCaps w:val="0"/>
                <w:color w:val="auto"/>
                <w:sz w:val="24"/>
                <w:szCs w:val="24"/>
                <w:highlight w:val="none"/>
                <w:lang w:eastAsia="zh-CN"/>
              </w:rPr>
              <w:t>非甲烷总烃</w:t>
            </w:r>
            <w:r>
              <w:rPr>
                <w:rFonts w:hint="eastAsia" w:ascii="Times New Roman" w:hAnsi="Times New Roman"/>
                <w:smallCaps w:val="0"/>
                <w:color w:val="auto"/>
                <w:sz w:val="24"/>
                <w:szCs w:val="24"/>
                <w:highlight w:val="none"/>
              </w:rPr>
              <w:t>、</w:t>
            </w:r>
            <w:r>
              <w:rPr>
                <w:rFonts w:hint="eastAsia"/>
                <w:color w:val="auto"/>
                <w:sz w:val="24"/>
                <w:szCs w:val="24"/>
                <w:highlight w:val="none"/>
              </w:rPr>
              <w:t>氯化氢</w:t>
            </w:r>
            <w:r>
              <w:rPr>
                <w:rFonts w:hint="eastAsia" w:ascii="Times New Roman" w:hAnsi="Times New Roman"/>
                <w:smallCaps w:val="0"/>
                <w:color w:val="auto"/>
                <w:sz w:val="24"/>
                <w:szCs w:val="24"/>
                <w:highlight w:val="none"/>
              </w:rPr>
              <w:t>、</w:t>
            </w:r>
            <w:r>
              <w:rPr>
                <w:rFonts w:hint="eastAsia"/>
                <w:color w:val="auto"/>
                <w:sz w:val="24"/>
                <w:szCs w:val="24"/>
                <w:highlight w:val="none"/>
              </w:rPr>
              <w:t>硫酸</w:t>
            </w:r>
            <w:r>
              <w:rPr>
                <w:rFonts w:hint="eastAsia"/>
                <w:color w:val="auto"/>
                <w:sz w:val="24"/>
                <w:szCs w:val="24"/>
                <w:highlight w:val="none"/>
                <w:lang w:val="en-US" w:eastAsia="zh-CN"/>
              </w:rPr>
              <w:t>雾</w:t>
            </w:r>
            <w:r>
              <w:rPr>
                <w:rFonts w:hint="default"/>
                <w:color w:val="auto"/>
                <w:sz w:val="24"/>
                <w:szCs w:val="24"/>
                <w:highlight w:val="none"/>
                <w:lang w:eastAsia="zh-CN"/>
              </w:rPr>
              <w:t>、氮氧化物</w:t>
            </w:r>
            <w:r>
              <w:rPr>
                <w:rFonts w:hint="eastAsia" w:ascii="Times New Roman" w:hAnsi="Times New Roman"/>
                <w:smallCaps w:val="0"/>
                <w:color w:val="auto"/>
                <w:sz w:val="24"/>
                <w:szCs w:val="24"/>
                <w:highlight w:val="none"/>
              </w:rPr>
              <w:t>、</w:t>
            </w:r>
            <w:r>
              <w:rPr>
                <w:rFonts w:hint="eastAsia"/>
                <w:color w:val="auto"/>
                <w:sz w:val="24"/>
                <w:szCs w:val="24"/>
                <w:highlight w:val="none"/>
                <w:lang w:val="en-US" w:eastAsia="zh-CN"/>
              </w:rPr>
              <w:t>苯</w:t>
            </w:r>
            <w:r>
              <w:rPr>
                <w:rFonts w:hint="eastAsia" w:ascii="Times New Roman" w:hAnsi="Times New Roman"/>
                <w:smallCaps w:val="0"/>
                <w:color w:val="auto"/>
                <w:sz w:val="24"/>
                <w:szCs w:val="24"/>
                <w:highlight w:val="none"/>
              </w:rPr>
              <w:t>、</w:t>
            </w:r>
            <w:r>
              <w:rPr>
                <w:rFonts w:hint="eastAsia"/>
                <w:smallCaps w:val="0"/>
                <w:color w:val="auto"/>
                <w:sz w:val="24"/>
                <w:szCs w:val="24"/>
                <w:highlight w:val="none"/>
                <w:lang w:val="en-US" w:eastAsia="zh-CN"/>
              </w:rPr>
              <w:t>甲苯</w:t>
            </w:r>
            <w:r>
              <w:rPr>
                <w:rFonts w:hint="eastAsia"/>
                <w:color w:val="auto"/>
                <w:sz w:val="24"/>
                <w:szCs w:val="24"/>
                <w:highlight w:val="none"/>
                <w:lang w:val="en-US" w:eastAsia="zh-CN"/>
              </w:rPr>
              <w:t>，</w:t>
            </w:r>
            <w:r>
              <w:rPr>
                <w:rFonts w:ascii="Times New Roman" w:hAnsi="Times New Roman"/>
                <w:smallCaps w:val="0"/>
                <w:color w:val="auto"/>
                <w:sz w:val="24"/>
                <w:szCs w:val="24"/>
                <w:highlight w:val="none"/>
              </w:rPr>
              <w:t>因此</w:t>
            </w:r>
            <w:r>
              <w:rPr>
                <w:rFonts w:hint="eastAsia" w:ascii="Times New Roman" w:hAnsi="Times New Roman"/>
                <w:smallCaps w:val="0"/>
                <w:color w:val="auto"/>
                <w:sz w:val="24"/>
                <w:szCs w:val="24"/>
                <w:highlight w:val="none"/>
              </w:rPr>
              <w:t>本项目针对非甲烷总烃、氯化氢、</w:t>
            </w:r>
            <w:r>
              <w:rPr>
                <w:rFonts w:hint="eastAsia"/>
                <w:smallCaps w:val="0"/>
                <w:color w:val="auto"/>
                <w:sz w:val="24"/>
                <w:szCs w:val="24"/>
                <w:highlight w:val="none"/>
                <w:lang w:eastAsia="zh-CN"/>
              </w:rPr>
              <w:t>氮氧化物、</w:t>
            </w:r>
            <w:r>
              <w:rPr>
                <w:rFonts w:hint="eastAsia"/>
                <w:color w:val="auto"/>
                <w:sz w:val="24"/>
                <w:szCs w:val="24"/>
                <w:highlight w:val="none"/>
              </w:rPr>
              <w:t>硫酸</w:t>
            </w:r>
            <w:r>
              <w:rPr>
                <w:rFonts w:hint="eastAsia"/>
                <w:color w:val="auto"/>
                <w:sz w:val="24"/>
                <w:szCs w:val="24"/>
                <w:highlight w:val="none"/>
                <w:lang w:val="en-US" w:eastAsia="zh-CN"/>
              </w:rPr>
              <w:t>雾</w:t>
            </w:r>
            <w:r>
              <w:rPr>
                <w:rFonts w:hint="eastAsia" w:ascii="Times New Roman" w:hAnsi="Times New Roman"/>
                <w:smallCaps w:val="0"/>
                <w:color w:val="auto"/>
                <w:sz w:val="24"/>
                <w:szCs w:val="24"/>
                <w:highlight w:val="none"/>
              </w:rPr>
              <w:t>、</w:t>
            </w:r>
            <w:r>
              <w:rPr>
                <w:rFonts w:hint="eastAsia"/>
                <w:color w:val="auto"/>
                <w:sz w:val="24"/>
                <w:szCs w:val="24"/>
                <w:highlight w:val="none"/>
                <w:lang w:val="en-US" w:eastAsia="zh-CN"/>
              </w:rPr>
              <w:t>苯</w:t>
            </w:r>
            <w:r>
              <w:rPr>
                <w:rFonts w:hint="eastAsia" w:ascii="Times New Roman" w:hAnsi="Times New Roman"/>
                <w:smallCaps w:val="0"/>
                <w:color w:val="auto"/>
                <w:sz w:val="24"/>
                <w:szCs w:val="24"/>
                <w:highlight w:val="none"/>
              </w:rPr>
              <w:t>、</w:t>
            </w:r>
            <w:r>
              <w:rPr>
                <w:rFonts w:hint="eastAsia"/>
                <w:smallCaps w:val="0"/>
                <w:color w:val="auto"/>
                <w:sz w:val="24"/>
                <w:szCs w:val="24"/>
                <w:highlight w:val="none"/>
                <w:lang w:val="en-US" w:eastAsia="zh-CN"/>
              </w:rPr>
              <w:t>甲苯根据内蒙古恒标检测技术有限公司</w:t>
            </w:r>
            <w:r>
              <w:rPr>
                <w:rFonts w:hint="eastAsia" w:ascii="Times New Roman" w:hAnsi="Times New Roman"/>
                <w:smallCaps w:val="0"/>
                <w:color w:val="auto"/>
                <w:sz w:val="24"/>
                <w:szCs w:val="24"/>
                <w:highlight w:val="none"/>
              </w:rPr>
              <w:t>实验室项目环境现状监测数据，监测点位于本项目</w:t>
            </w:r>
            <w:r>
              <w:rPr>
                <w:rFonts w:hint="eastAsia"/>
                <w:smallCaps w:val="0"/>
                <w:color w:val="auto"/>
                <w:sz w:val="24"/>
                <w:szCs w:val="24"/>
                <w:highlight w:val="none"/>
                <w:lang w:val="en-US" w:eastAsia="zh-CN"/>
              </w:rPr>
              <w:t>东</w:t>
            </w:r>
            <w:r>
              <w:rPr>
                <w:rFonts w:hint="eastAsia" w:ascii="Times New Roman" w:hAnsi="Times New Roman"/>
                <w:smallCaps w:val="0"/>
                <w:color w:val="auto"/>
                <w:sz w:val="24"/>
                <w:szCs w:val="24"/>
                <w:highlight w:val="none"/>
              </w:rPr>
              <w:t>南侧，监测时间为202</w:t>
            </w:r>
            <w:r>
              <w:rPr>
                <w:rFonts w:hint="eastAsia"/>
                <w:smallCaps w:val="0"/>
                <w:color w:val="auto"/>
                <w:sz w:val="24"/>
                <w:szCs w:val="24"/>
                <w:highlight w:val="none"/>
                <w:lang w:val="en-US" w:eastAsia="zh-CN"/>
              </w:rPr>
              <w:t>4</w:t>
            </w:r>
            <w:r>
              <w:rPr>
                <w:rFonts w:hint="eastAsia" w:ascii="Times New Roman" w:hAnsi="Times New Roman"/>
                <w:smallCaps w:val="0"/>
                <w:color w:val="auto"/>
                <w:sz w:val="24"/>
                <w:szCs w:val="24"/>
                <w:highlight w:val="none"/>
              </w:rPr>
              <w:t>年</w:t>
            </w:r>
            <w:r>
              <w:rPr>
                <w:rFonts w:hint="eastAsia"/>
                <w:smallCaps w:val="0"/>
                <w:color w:val="auto"/>
                <w:sz w:val="24"/>
                <w:szCs w:val="24"/>
                <w:highlight w:val="none"/>
                <w:lang w:val="en-US" w:eastAsia="zh-CN"/>
              </w:rPr>
              <w:t>10</w:t>
            </w:r>
            <w:r>
              <w:rPr>
                <w:rFonts w:hint="eastAsia" w:ascii="Times New Roman" w:hAnsi="Times New Roman"/>
                <w:smallCaps w:val="0"/>
                <w:color w:val="auto"/>
                <w:sz w:val="24"/>
                <w:szCs w:val="24"/>
                <w:highlight w:val="none"/>
              </w:rPr>
              <w:t>月</w:t>
            </w:r>
            <w:r>
              <w:rPr>
                <w:rFonts w:hint="eastAsia"/>
                <w:smallCaps w:val="0"/>
                <w:color w:val="auto"/>
                <w:sz w:val="24"/>
                <w:szCs w:val="24"/>
                <w:highlight w:val="none"/>
                <w:lang w:val="en-US" w:eastAsia="zh-CN"/>
              </w:rPr>
              <w:t>28</w:t>
            </w:r>
            <w:r>
              <w:rPr>
                <w:rFonts w:hint="eastAsia" w:ascii="Times New Roman" w:hAnsi="Times New Roman"/>
                <w:smallCaps w:val="0"/>
                <w:color w:val="auto"/>
                <w:sz w:val="24"/>
                <w:szCs w:val="24"/>
                <w:highlight w:val="none"/>
              </w:rPr>
              <w:t>日-</w:t>
            </w:r>
            <w:r>
              <w:rPr>
                <w:rFonts w:hint="eastAsia"/>
                <w:smallCaps w:val="0"/>
                <w:color w:val="auto"/>
                <w:sz w:val="24"/>
                <w:szCs w:val="24"/>
                <w:highlight w:val="none"/>
                <w:lang w:val="en-US" w:eastAsia="zh-CN"/>
              </w:rPr>
              <w:t>10</w:t>
            </w:r>
            <w:r>
              <w:rPr>
                <w:rFonts w:hint="eastAsia" w:ascii="Times New Roman" w:hAnsi="Times New Roman"/>
                <w:smallCaps w:val="0"/>
                <w:color w:val="auto"/>
                <w:sz w:val="24"/>
                <w:szCs w:val="24"/>
                <w:highlight w:val="none"/>
              </w:rPr>
              <w:t>月</w:t>
            </w:r>
            <w:r>
              <w:rPr>
                <w:rFonts w:hint="eastAsia"/>
                <w:smallCaps w:val="0"/>
                <w:color w:val="auto"/>
                <w:sz w:val="24"/>
                <w:szCs w:val="24"/>
                <w:highlight w:val="none"/>
                <w:lang w:val="en-US" w:eastAsia="zh-CN"/>
              </w:rPr>
              <w:t>30</w:t>
            </w:r>
            <w:r>
              <w:rPr>
                <w:rFonts w:hint="eastAsia" w:ascii="Times New Roman" w:hAnsi="Times New Roman"/>
                <w:smallCaps w:val="0"/>
                <w:color w:val="auto"/>
                <w:sz w:val="24"/>
                <w:szCs w:val="24"/>
                <w:highlight w:val="none"/>
              </w:rPr>
              <w:t>日</w:t>
            </w:r>
            <w:r>
              <w:rPr>
                <w:rFonts w:hint="default"/>
                <w:smallCaps w:val="0"/>
                <w:color w:val="auto"/>
                <w:sz w:val="24"/>
                <w:szCs w:val="24"/>
                <w:highlight w:val="none"/>
              </w:rPr>
              <w:t>、</w:t>
            </w:r>
            <w:r>
              <w:rPr>
                <w:color w:val="auto"/>
                <w:sz w:val="24"/>
                <w:szCs w:val="24"/>
                <w:highlight w:val="none"/>
              </w:rPr>
              <w:t>202</w:t>
            </w:r>
            <w:r>
              <w:rPr>
                <w:rFonts w:hint="eastAsia"/>
                <w:color w:val="auto"/>
                <w:sz w:val="24"/>
                <w:szCs w:val="24"/>
                <w:highlight w:val="none"/>
                <w:lang w:val="en-US" w:eastAsia="zh-CN"/>
              </w:rPr>
              <w:t>5</w:t>
            </w:r>
            <w:r>
              <w:rPr>
                <w:color w:val="auto"/>
                <w:sz w:val="24"/>
                <w:szCs w:val="24"/>
                <w:highlight w:val="none"/>
              </w:rPr>
              <w:t>年</w:t>
            </w:r>
            <w:r>
              <w:rPr>
                <w:rFonts w:hint="eastAsia"/>
                <w:color w:val="auto"/>
                <w:sz w:val="24"/>
                <w:szCs w:val="24"/>
                <w:highlight w:val="none"/>
                <w:lang w:val="en-US" w:eastAsia="zh-CN"/>
              </w:rPr>
              <w:t>02</w:t>
            </w:r>
            <w:r>
              <w:rPr>
                <w:rFonts w:hint="eastAsia"/>
                <w:color w:val="auto"/>
                <w:sz w:val="24"/>
                <w:szCs w:val="24"/>
                <w:highlight w:val="none"/>
                <w:lang w:eastAsia="zh-CN"/>
              </w:rPr>
              <w:t>月</w:t>
            </w:r>
            <w:r>
              <w:rPr>
                <w:rFonts w:hint="eastAsia"/>
                <w:color w:val="auto"/>
                <w:sz w:val="24"/>
                <w:szCs w:val="24"/>
                <w:highlight w:val="none"/>
                <w:lang w:val="en-US" w:eastAsia="zh-CN"/>
              </w:rPr>
              <w:t>20</w:t>
            </w:r>
            <w:r>
              <w:rPr>
                <w:color w:val="auto"/>
                <w:sz w:val="24"/>
                <w:szCs w:val="24"/>
                <w:highlight w:val="none"/>
              </w:rPr>
              <w:t>日-202</w:t>
            </w:r>
            <w:r>
              <w:rPr>
                <w:rFonts w:hint="eastAsia"/>
                <w:color w:val="auto"/>
                <w:sz w:val="24"/>
                <w:szCs w:val="24"/>
                <w:highlight w:val="none"/>
                <w:lang w:val="en-US" w:eastAsia="zh-CN"/>
              </w:rPr>
              <w:t>5</w:t>
            </w:r>
            <w:r>
              <w:rPr>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02月22</w:t>
            </w:r>
            <w:r>
              <w:rPr>
                <w:color w:val="auto"/>
                <w:sz w:val="24"/>
                <w:szCs w:val="24"/>
                <w:highlight w:val="none"/>
              </w:rPr>
              <w:t>日，</w:t>
            </w:r>
            <w:r>
              <w:rPr>
                <w:rFonts w:hint="eastAsia" w:ascii="Times New Roman" w:hAnsi="Times New Roman"/>
                <w:smallCaps w:val="0"/>
                <w:color w:val="auto"/>
                <w:sz w:val="24"/>
                <w:szCs w:val="24"/>
                <w:highlight w:val="none"/>
              </w:rPr>
              <w:t>监测单位</w:t>
            </w:r>
            <w:r>
              <w:rPr>
                <w:rFonts w:hint="default"/>
                <w:smallCaps w:val="0"/>
                <w:color w:val="auto"/>
                <w:sz w:val="24"/>
                <w:szCs w:val="24"/>
                <w:highlight w:val="none"/>
              </w:rPr>
              <w:t>分别</w:t>
            </w:r>
            <w:r>
              <w:rPr>
                <w:rFonts w:hint="eastAsia" w:ascii="Times New Roman" w:hAnsi="Times New Roman"/>
                <w:smallCaps w:val="0"/>
                <w:color w:val="auto"/>
                <w:sz w:val="24"/>
                <w:szCs w:val="24"/>
                <w:highlight w:val="none"/>
              </w:rPr>
              <w:t>为</w:t>
            </w:r>
            <w:r>
              <w:rPr>
                <w:rFonts w:hint="eastAsia"/>
                <w:smallCaps w:val="0"/>
                <w:color w:val="auto"/>
                <w:sz w:val="24"/>
                <w:szCs w:val="24"/>
                <w:highlight w:val="none"/>
                <w:lang w:eastAsia="zh-CN"/>
              </w:rPr>
              <w:t>内蒙古恒标检测技术有限公司</w:t>
            </w:r>
            <w:r>
              <w:rPr>
                <w:rFonts w:hint="default"/>
                <w:smallCaps w:val="0"/>
                <w:color w:val="auto"/>
                <w:sz w:val="24"/>
                <w:szCs w:val="24"/>
                <w:highlight w:val="none"/>
                <w:lang w:eastAsia="zh-CN"/>
              </w:rPr>
              <w:t>、</w:t>
            </w:r>
            <w:r>
              <w:rPr>
                <w:rFonts w:hint="eastAsia"/>
                <w:color w:val="auto"/>
                <w:sz w:val="24"/>
                <w:szCs w:val="24"/>
                <w:highlight w:val="none"/>
              </w:rPr>
              <w:t>内蒙古华智鼎</w:t>
            </w:r>
            <w:r>
              <w:rPr>
                <w:rFonts w:hint="eastAsia"/>
                <w:color w:val="auto"/>
                <w:sz w:val="24"/>
                <w:szCs w:val="24"/>
                <w:highlight w:val="none"/>
                <w:lang w:val="en-US" w:eastAsia="zh-CN"/>
              </w:rPr>
              <w:t>检测技术</w:t>
            </w:r>
            <w:r>
              <w:rPr>
                <w:rFonts w:hint="eastAsia"/>
                <w:color w:val="auto"/>
                <w:sz w:val="24"/>
                <w:szCs w:val="24"/>
                <w:highlight w:val="none"/>
              </w:rPr>
              <w:t>有限公司</w:t>
            </w:r>
            <w:r>
              <w:rPr>
                <w:rFonts w:hint="eastAsia"/>
                <w:smallCaps w:val="0"/>
                <w:color w:val="auto"/>
                <w:sz w:val="24"/>
                <w:szCs w:val="24"/>
                <w:highlight w:val="none"/>
                <w:lang w:eastAsia="zh-CN"/>
              </w:rPr>
              <w:t>，</w:t>
            </w:r>
            <w:r>
              <w:rPr>
                <w:rFonts w:hint="eastAsia" w:ascii="Times New Roman" w:hAnsi="Times New Roman"/>
                <w:smallCaps w:val="0"/>
                <w:color w:val="auto"/>
                <w:sz w:val="24"/>
                <w:szCs w:val="24"/>
                <w:highlight w:val="none"/>
              </w:rPr>
              <w:t>连续监测3天，监测报告见附件</w:t>
            </w:r>
            <w:r>
              <w:rPr>
                <w:rFonts w:hint="eastAsia"/>
                <w:smallCaps w:val="0"/>
                <w:color w:val="auto"/>
                <w:sz w:val="24"/>
                <w:szCs w:val="24"/>
                <w:highlight w:val="none"/>
                <w:lang w:val="en-US" w:eastAsia="zh-CN"/>
              </w:rPr>
              <w:t>4</w:t>
            </w:r>
            <w:r>
              <w:rPr>
                <w:rFonts w:hint="eastAsia" w:ascii="Times New Roman" w:hAnsi="Times New Roman"/>
                <w:smallCaps w:val="0"/>
                <w:color w:val="auto"/>
                <w:sz w:val="24"/>
                <w:szCs w:val="24"/>
                <w:highlight w:val="none"/>
              </w:rPr>
              <w:t>。</w:t>
            </w:r>
          </w:p>
          <w:p w14:paraId="0A1945BA">
            <w:pPr>
              <w:pStyle w:val="60"/>
              <w:ind w:firstLine="480"/>
              <w:jc w:val="left"/>
              <w:rPr>
                <w:rFonts w:ascii="Times New Roman" w:hAnsi="Times New Roman"/>
                <w:smallCaps w:val="0"/>
                <w:color w:val="auto"/>
                <w:sz w:val="24"/>
                <w:szCs w:val="24"/>
                <w:highlight w:val="none"/>
              </w:rPr>
            </w:pPr>
            <w:r>
              <w:rPr>
                <w:rFonts w:hint="eastAsia" w:ascii="Times New Roman" w:hAnsi="Times New Roman"/>
                <w:smallCaps w:val="0"/>
                <w:color w:val="auto"/>
                <w:sz w:val="24"/>
                <w:szCs w:val="24"/>
                <w:highlight w:val="none"/>
              </w:rPr>
              <w:t>（1）</w:t>
            </w:r>
            <w:r>
              <w:rPr>
                <w:rFonts w:ascii="Times New Roman" w:hAnsi="Times New Roman"/>
                <w:smallCaps w:val="0"/>
                <w:color w:val="auto"/>
                <w:sz w:val="24"/>
                <w:szCs w:val="24"/>
                <w:highlight w:val="none"/>
              </w:rPr>
              <w:t>监测布点</w:t>
            </w:r>
          </w:p>
          <w:p w14:paraId="49DF8E29">
            <w:pPr>
              <w:pStyle w:val="60"/>
              <w:ind w:firstLine="480"/>
              <w:jc w:val="left"/>
              <w:rPr>
                <w:rFonts w:hint="eastAsia" w:ascii="Times New Roman" w:hAnsi="Times New Roman"/>
                <w:smallCaps w:val="0"/>
                <w:color w:val="auto"/>
                <w:sz w:val="24"/>
                <w:szCs w:val="24"/>
                <w:highlight w:val="none"/>
              </w:rPr>
            </w:pPr>
            <w:r>
              <w:rPr>
                <w:rFonts w:hint="eastAsia" w:ascii="Times New Roman" w:hAnsi="Times New Roman"/>
                <w:smallCaps w:val="0"/>
                <w:color w:val="auto"/>
                <w:sz w:val="24"/>
                <w:szCs w:val="24"/>
                <w:highlight w:val="none"/>
              </w:rPr>
              <w:t>本项目在G1处（</w:t>
            </w:r>
            <w:r>
              <w:rPr>
                <w:rFonts w:hint="default" w:ascii="Times New Roman" w:hAnsi="Times New Roman" w:cs="Times New Roman"/>
                <w:smallCaps w:val="0"/>
                <w:color w:val="auto"/>
                <w:sz w:val="24"/>
                <w:szCs w:val="24"/>
                <w:highlight w:val="none"/>
              </w:rPr>
              <w:t>39°49′28.46350″</w:t>
            </w:r>
            <w:r>
              <w:rPr>
                <w:rFonts w:hint="default" w:ascii="Times New Roman" w:hAnsi="Times New Roman" w:cs="Times New Roman"/>
                <w:smallCaps w:val="0"/>
                <w:color w:val="auto"/>
                <w:sz w:val="24"/>
                <w:szCs w:val="24"/>
                <w:highlight w:val="none"/>
                <w:lang w:val="en-US" w:eastAsia="zh-CN"/>
              </w:rPr>
              <w:t>N</w:t>
            </w:r>
            <w:r>
              <w:rPr>
                <w:rFonts w:hint="eastAsia" w:ascii="Times New Roman" w:hAnsi="Times New Roman" w:cs="Times New Roman"/>
                <w:smallCaps w:val="0"/>
                <w:color w:val="auto"/>
                <w:sz w:val="24"/>
                <w:szCs w:val="24"/>
                <w:highlight w:val="none"/>
                <w:lang w:eastAsia="zh-CN"/>
              </w:rPr>
              <w:t>，</w:t>
            </w:r>
            <w:r>
              <w:rPr>
                <w:rFonts w:hint="default" w:ascii="Times New Roman" w:hAnsi="Times New Roman" w:cs="Times New Roman"/>
                <w:smallCaps w:val="0"/>
                <w:color w:val="auto"/>
                <w:sz w:val="24"/>
                <w:szCs w:val="24"/>
                <w:highlight w:val="none"/>
              </w:rPr>
              <w:t>109°59′31.08865″</w:t>
            </w:r>
            <w:r>
              <w:rPr>
                <w:rFonts w:hint="default" w:ascii="Times New Roman" w:hAnsi="Times New Roman" w:cs="Times New Roman"/>
                <w:smallCaps w:val="0"/>
                <w:color w:val="auto"/>
                <w:sz w:val="24"/>
                <w:szCs w:val="24"/>
                <w:highlight w:val="none"/>
                <w:lang w:val="en-US" w:eastAsia="zh-CN"/>
              </w:rPr>
              <w:t>E</w:t>
            </w:r>
            <w:r>
              <w:rPr>
                <w:rFonts w:hint="eastAsia" w:ascii="Times New Roman" w:hAnsi="Times New Roman"/>
                <w:smallCaps w:val="0"/>
                <w:color w:val="auto"/>
                <w:sz w:val="24"/>
                <w:szCs w:val="24"/>
                <w:highlight w:val="none"/>
              </w:rPr>
              <w:t>）</w:t>
            </w:r>
            <w:r>
              <w:rPr>
                <w:rFonts w:ascii="Times New Roman" w:hAnsi="Times New Roman"/>
                <w:smallCaps w:val="0"/>
                <w:color w:val="auto"/>
                <w:sz w:val="24"/>
                <w:szCs w:val="24"/>
                <w:highlight w:val="none"/>
              </w:rPr>
              <w:t>设置</w:t>
            </w:r>
            <w:r>
              <w:rPr>
                <w:rFonts w:hint="eastAsia" w:ascii="Times New Roman" w:hAnsi="Times New Roman"/>
                <w:smallCaps w:val="0"/>
                <w:color w:val="auto"/>
                <w:sz w:val="24"/>
                <w:szCs w:val="24"/>
                <w:highlight w:val="none"/>
              </w:rPr>
              <w:t>了1</w:t>
            </w:r>
            <w:r>
              <w:rPr>
                <w:rFonts w:ascii="Times New Roman" w:hAnsi="Times New Roman"/>
                <w:smallCaps w:val="0"/>
                <w:color w:val="auto"/>
                <w:sz w:val="24"/>
                <w:szCs w:val="24"/>
                <w:highlight w:val="none"/>
              </w:rPr>
              <w:t>个监测点</w:t>
            </w:r>
            <w:r>
              <w:rPr>
                <w:rFonts w:hint="eastAsia" w:ascii="Times New Roman" w:hAnsi="Times New Roman"/>
                <w:smallCaps w:val="0"/>
                <w:color w:val="auto"/>
                <w:sz w:val="24"/>
                <w:szCs w:val="24"/>
                <w:highlight w:val="none"/>
              </w:rPr>
              <w:t>，为当季主导风向（西北风）</w:t>
            </w:r>
            <w:r>
              <w:rPr>
                <w:rFonts w:hint="eastAsia" w:ascii="Times New Roman" w:hAnsi="Times New Roman"/>
                <w:smallCaps w:val="0"/>
                <w:color w:val="auto"/>
                <w:sz w:val="24"/>
                <w:highlight w:val="none"/>
              </w:rPr>
              <w:t>下风向距离</w:t>
            </w:r>
            <w:r>
              <w:rPr>
                <w:rFonts w:hint="eastAsia" w:ascii="Times New Roman" w:hAnsi="Times New Roman"/>
                <w:smallCaps w:val="0"/>
                <w:color w:val="auto"/>
                <w:sz w:val="24"/>
                <w:szCs w:val="24"/>
                <w:highlight w:val="none"/>
              </w:rPr>
              <w:t>本项目最近的居民点，</w:t>
            </w:r>
            <w:r>
              <w:rPr>
                <w:rFonts w:hint="eastAsia" w:ascii="Times New Roman" w:hAnsi="Times New Roman"/>
                <w:smallCaps w:val="0"/>
                <w:color w:val="auto"/>
                <w:sz w:val="24"/>
                <w:highlight w:val="none"/>
              </w:rPr>
              <w:t>即</w:t>
            </w:r>
            <w:r>
              <w:rPr>
                <w:rFonts w:hint="eastAsia" w:ascii="Times New Roman" w:hAnsi="Times New Roman"/>
                <w:smallCaps w:val="0"/>
                <w:color w:val="auto"/>
                <w:sz w:val="24"/>
                <w:szCs w:val="24"/>
                <w:highlight w:val="none"/>
              </w:rPr>
              <w:t>北侧约</w:t>
            </w:r>
            <w:r>
              <w:rPr>
                <w:rFonts w:hint="eastAsia"/>
                <w:smallCaps w:val="0"/>
                <w:color w:val="auto"/>
                <w:sz w:val="24"/>
                <w:szCs w:val="24"/>
                <w:highlight w:val="none"/>
                <w:lang w:val="en-US" w:eastAsia="zh-CN"/>
              </w:rPr>
              <w:t>150</w:t>
            </w:r>
            <w:r>
              <w:rPr>
                <w:rFonts w:hint="eastAsia" w:ascii="Times New Roman" w:hAnsi="Times New Roman"/>
                <w:smallCaps w:val="0"/>
                <w:color w:val="auto"/>
                <w:sz w:val="24"/>
                <w:szCs w:val="24"/>
                <w:highlight w:val="none"/>
              </w:rPr>
              <w:t>m处。大气监测布点图见附图</w:t>
            </w:r>
            <w:r>
              <w:rPr>
                <w:rFonts w:hint="eastAsia"/>
                <w:smallCaps w:val="0"/>
                <w:color w:val="auto"/>
                <w:sz w:val="24"/>
                <w:szCs w:val="24"/>
                <w:highlight w:val="none"/>
                <w:lang w:val="en-US" w:eastAsia="zh-CN"/>
              </w:rPr>
              <w:t>3</w:t>
            </w:r>
            <w:r>
              <w:rPr>
                <w:rFonts w:hint="eastAsia" w:ascii="Times New Roman" w:hAnsi="Times New Roman"/>
                <w:smallCaps w:val="0"/>
                <w:color w:val="auto"/>
                <w:sz w:val="24"/>
                <w:szCs w:val="24"/>
                <w:highlight w:val="none"/>
              </w:rPr>
              <w:t>。</w:t>
            </w:r>
          </w:p>
          <w:p w14:paraId="6AFBCC29">
            <w:pPr>
              <w:pStyle w:val="60"/>
              <w:keepNext w:val="0"/>
              <w:keepLines w:val="0"/>
              <w:pageBreakBefore w:val="0"/>
              <w:widowControl w:val="0"/>
              <w:kinsoku/>
              <w:wordWrap/>
              <w:overflowPunct/>
              <w:topLinePunct w:val="0"/>
              <w:autoSpaceDE/>
              <w:autoSpaceDN/>
              <w:bidi w:val="0"/>
              <w:spacing w:line="360" w:lineRule="auto"/>
              <w:ind w:firstLine="480"/>
              <w:jc w:val="left"/>
              <w:textAlignment w:val="auto"/>
              <w:rPr>
                <w:rFonts w:ascii="Times New Roman" w:hAnsi="Times New Roman"/>
                <w:smallCaps w:val="0"/>
                <w:color w:val="auto"/>
                <w:sz w:val="24"/>
                <w:szCs w:val="24"/>
                <w:highlight w:val="none"/>
              </w:rPr>
            </w:pPr>
            <w:r>
              <w:rPr>
                <w:rFonts w:hint="eastAsia" w:ascii="Times New Roman" w:hAnsi="Times New Roman"/>
                <w:smallCaps w:val="0"/>
                <w:color w:val="auto"/>
                <w:sz w:val="24"/>
                <w:szCs w:val="24"/>
                <w:highlight w:val="none"/>
              </w:rPr>
              <w:t>（2）监测时间与频次</w:t>
            </w:r>
          </w:p>
          <w:p w14:paraId="1F97AED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eastAsiaTheme="minorEastAsia"/>
                <w:b/>
                <w:color w:val="auto"/>
                <w:sz w:val="24"/>
                <w:highlight w:val="none"/>
                <w:lang w:val="en-US" w:eastAsia="zh-CN"/>
              </w:rPr>
            </w:pPr>
            <w:r>
              <w:rPr>
                <w:rFonts w:hint="eastAsia" w:ascii="Times New Roman" w:hAnsi="Times New Roman"/>
                <w:smallCaps w:val="0"/>
                <w:color w:val="auto"/>
                <w:sz w:val="24"/>
                <w:szCs w:val="24"/>
                <w:highlight w:val="none"/>
              </w:rPr>
              <w:t>监测时间：202</w:t>
            </w:r>
            <w:r>
              <w:rPr>
                <w:rFonts w:hint="eastAsia"/>
                <w:smallCaps w:val="0"/>
                <w:color w:val="auto"/>
                <w:sz w:val="24"/>
                <w:szCs w:val="24"/>
                <w:highlight w:val="none"/>
                <w:lang w:val="en-US" w:eastAsia="zh-CN"/>
              </w:rPr>
              <w:t>4</w:t>
            </w:r>
            <w:r>
              <w:rPr>
                <w:rFonts w:hint="eastAsia" w:ascii="Times New Roman" w:hAnsi="Times New Roman"/>
                <w:smallCaps w:val="0"/>
                <w:color w:val="auto"/>
                <w:sz w:val="24"/>
                <w:szCs w:val="24"/>
                <w:highlight w:val="none"/>
              </w:rPr>
              <w:t>年</w:t>
            </w:r>
            <w:r>
              <w:rPr>
                <w:rFonts w:hint="eastAsia"/>
                <w:smallCaps w:val="0"/>
                <w:color w:val="auto"/>
                <w:sz w:val="24"/>
                <w:szCs w:val="24"/>
                <w:highlight w:val="none"/>
                <w:lang w:val="en-US" w:eastAsia="zh-CN"/>
              </w:rPr>
              <w:t>10</w:t>
            </w:r>
            <w:r>
              <w:rPr>
                <w:rFonts w:hint="eastAsia" w:ascii="Times New Roman" w:hAnsi="Times New Roman"/>
                <w:smallCaps w:val="0"/>
                <w:color w:val="auto"/>
                <w:sz w:val="24"/>
                <w:szCs w:val="24"/>
                <w:highlight w:val="none"/>
              </w:rPr>
              <w:t>月</w:t>
            </w:r>
            <w:r>
              <w:rPr>
                <w:rFonts w:hint="eastAsia"/>
                <w:smallCaps w:val="0"/>
                <w:color w:val="auto"/>
                <w:sz w:val="24"/>
                <w:szCs w:val="24"/>
                <w:highlight w:val="none"/>
                <w:lang w:val="en-US" w:eastAsia="zh-CN"/>
              </w:rPr>
              <w:t>28</w:t>
            </w:r>
            <w:r>
              <w:rPr>
                <w:rFonts w:hint="eastAsia" w:ascii="Times New Roman" w:hAnsi="Times New Roman"/>
                <w:smallCaps w:val="0"/>
                <w:color w:val="auto"/>
                <w:sz w:val="24"/>
                <w:szCs w:val="24"/>
                <w:highlight w:val="none"/>
              </w:rPr>
              <w:t>日-</w:t>
            </w:r>
            <w:r>
              <w:rPr>
                <w:rFonts w:hint="eastAsia"/>
                <w:smallCaps w:val="0"/>
                <w:color w:val="auto"/>
                <w:sz w:val="24"/>
                <w:szCs w:val="24"/>
                <w:highlight w:val="none"/>
                <w:lang w:val="en-US" w:eastAsia="zh-CN"/>
              </w:rPr>
              <w:t>10</w:t>
            </w:r>
            <w:r>
              <w:rPr>
                <w:rFonts w:hint="eastAsia" w:ascii="Times New Roman" w:hAnsi="Times New Roman"/>
                <w:smallCaps w:val="0"/>
                <w:color w:val="auto"/>
                <w:sz w:val="24"/>
                <w:szCs w:val="24"/>
                <w:highlight w:val="none"/>
              </w:rPr>
              <w:t>月</w:t>
            </w:r>
            <w:r>
              <w:rPr>
                <w:rFonts w:hint="eastAsia"/>
                <w:smallCaps w:val="0"/>
                <w:color w:val="auto"/>
                <w:sz w:val="24"/>
                <w:szCs w:val="24"/>
                <w:highlight w:val="none"/>
                <w:lang w:val="en-US" w:eastAsia="zh-CN"/>
              </w:rPr>
              <w:t>30</w:t>
            </w:r>
            <w:r>
              <w:rPr>
                <w:rFonts w:hint="eastAsia" w:ascii="Times New Roman" w:hAnsi="Times New Roman"/>
                <w:smallCaps w:val="0"/>
                <w:color w:val="auto"/>
                <w:sz w:val="24"/>
                <w:szCs w:val="24"/>
                <w:highlight w:val="none"/>
              </w:rPr>
              <w:t>日，连续监测3天。</w:t>
            </w:r>
            <w:r>
              <w:rPr>
                <w:rFonts w:hint="eastAsia"/>
                <w:color w:val="auto"/>
                <w:sz w:val="24"/>
                <w:highlight w:val="none"/>
              </w:rPr>
              <w:t>在1h内，以等时间间隔采集不少于4个样品，并计算算术平均值。</w:t>
            </w:r>
          </w:p>
          <w:p w14:paraId="6110577A">
            <w:pPr>
              <w:pStyle w:val="60"/>
              <w:ind w:firstLine="480"/>
              <w:jc w:val="left"/>
              <w:rPr>
                <w:rFonts w:ascii="Times New Roman" w:hAnsi="Times New Roman"/>
                <w:smallCaps w:val="0"/>
                <w:color w:val="auto"/>
                <w:sz w:val="24"/>
                <w:szCs w:val="24"/>
                <w:highlight w:val="none"/>
              </w:rPr>
            </w:pPr>
            <w:r>
              <w:rPr>
                <w:rFonts w:hint="eastAsia" w:ascii="Times New Roman" w:hAnsi="Times New Roman"/>
                <w:smallCaps w:val="0"/>
                <w:color w:val="auto"/>
                <w:sz w:val="24"/>
                <w:szCs w:val="24"/>
                <w:highlight w:val="none"/>
              </w:rPr>
              <w:t>（3）监测结果与分析</w:t>
            </w:r>
          </w:p>
          <w:p w14:paraId="0BB3AA70">
            <w:pPr>
              <w:pStyle w:val="60"/>
              <w:ind w:firstLine="480"/>
              <w:jc w:val="left"/>
              <w:rPr>
                <w:rFonts w:hint="eastAsia" w:ascii="Times New Roman" w:hAnsi="Times New Roman"/>
                <w:smallCaps w:val="0"/>
                <w:color w:val="auto"/>
                <w:sz w:val="24"/>
                <w:highlight w:val="none"/>
              </w:rPr>
            </w:pPr>
            <w:r>
              <w:rPr>
                <w:rFonts w:ascii="Times New Roman" w:hAnsi="Times New Roman"/>
                <w:smallCaps w:val="0"/>
                <w:color w:val="auto"/>
                <w:sz w:val="24"/>
                <w:szCs w:val="24"/>
                <w:highlight w:val="none"/>
              </w:rPr>
              <w:t>监测统计结果</w:t>
            </w:r>
            <w:r>
              <w:rPr>
                <w:rFonts w:ascii="Times New Roman" w:hAnsi="Times New Roman"/>
                <w:smallCaps w:val="0"/>
                <w:color w:val="auto"/>
                <w:sz w:val="24"/>
                <w:highlight w:val="none"/>
              </w:rPr>
              <w:t>见表</w:t>
            </w:r>
            <w:r>
              <w:rPr>
                <w:rFonts w:hint="eastAsia" w:ascii="Times New Roman" w:hAnsi="Times New Roman"/>
                <w:smallCaps w:val="0"/>
                <w:color w:val="auto"/>
                <w:sz w:val="24"/>
                <w:highlight w:val="none"/>
              </w:rPr>
              <w:t>3-2。</w:t>
            </w:r>
          </w:p>
          <w:p w14:paraId="04803EA4">
            <w:pPr>
              <w:adjustRightInd w:val="0"/>
              <w:snapToGrid w:val="0"/>
              <w:spacing w:line="360" w:lineRule="auto"/>
              <w:jc w:val="center"/>
              <w:rPr>
                <w:rFonts w:hint="eastAsia" w:ascii="Times New Roman" w:hAnsi="Times New Roman"/>
                <w:b/>
                <w:smallCaps w:val="0"/>
                <w:color w:val="auto"/>
                <w:sz w:val="24"/>
                <w:highlight w:val="none"/>
              </w:rPr>
            </w:pPr>
            <w:r>
              <w:rPr>
                <w:rFonts w:ascii="Times New Roman" w:hAnsi="Times New Roman"/>
                <w:b/>
                <w:smallCaps w:val="0"/>
                <w:color w:val="auto"/>
                <w:sz w:val="24"/>
                <w:highlight w:val="none"/>
              </w:rPr>
              <w:t>表</w:t>
            </w:r>
            <w:r>
              <w:rPr>
                <w:rFonts w:hint="eastAsia" w:ascii="Times New Roman" w:hAnsi="Times New Roman"/>
                <w:b/>
                <w:smallCaps w:val="0"/>
                <w:color w:val="auto"/>
                <w:sz w:val="24"/>
                <w:highlight w:val="none"/>
              </w:rPr>
              <w:t xml:space="preserve">3-2   </w:t>
            </w:r>
            <w:r>
              <w:rPr>
                <w:rFonts w:ascii="Times New Roman" w:hAnsi="Times New Roman"/>
                <w:b/>
                <w:smallCaps w:val="0"/>
                <w:color w:val="auto"/>
                <w:sz w:val="24"/>
                <w:highlight w:val="none"/>
              </w:rPr>
              <w:t>监测统计结果一览表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216"/>
              <w:gridCol w:w="1261"/>
              <w:gridCol w:w="1579"/>
              <w:gridCol w:w="1178"/>
              <w:gridCol w:w="945"/>
              <w:gridCol w:w="1058"/>
            </w:tblGrid>
            <w:tr w14:paraId="7D60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456" w:type="pct"/>
                  <w:noWrap w:val="0"/>
                  <w:vAlign w:val="center"/>
                </w:tcPr>
                <w:p w14:paraId="42505AB4">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监测点位</w:t>
                  </w:r>
                </w:p>
              </w:tc>
              <w:tc>
                <w:tcPr>
                  <w:tcW w:w="763" w:type="pct"/>
                  <w:noWrap w:val="0"/>
                  <w:vAlign w:val="center"/>
                </w:tcPr>
                <w:p w14:paraId="16348909">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污染物</w:t>
                  </w:r>
                </w:p>
              </w:tc>
              <w:tc>
                <w:tcPr>
                  <w:tcW w:w="791" w:type="pct"/>
                  <w:noWrap w:val="0"/>
                  <w:vAlign w:val="center"/>
                </w:tcPr>
                <w:p w14:paraId="70D33B4B">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标准值</w:t>
                  </w:r>
                </w:p>
              </w:tc>
              <w:tc>
                <w:tcPr>
                  <w:tcW w:w="991" w:type="pct"/>
                  <w:noWrap w:val="0"/>
                  <w:vAlign w:val="center"/>
                </w:tcPr>
                <w:p w14:paraId="5E3DCDCD">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浓度范围</w:t>
                  </w:r>
                </w:p>
              </w:tc>
              <w:tc>
                <w:tcPr>
                  <w:tcW w:w="739" w:type="pct"/>
                  <w:noWrap w:val="0"/>
                  <w:vAlign w:val="center"/>
                </w:tcPr>
                <w:p w14:paraId="67042D42">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最大浓度占标率（%）</w:t>
                  </w:r>
                </w:p>
              </w:tc>
              <w:tc>
                <w:tcPr>
                  <w:tcW w:w="593" w:type="pct"/>
                  <w:noWrap w:val="0"/>
                  <w:vAlign w:val="center"/>
                </w:tcPr>
                <w:p w14:paraId="098AFCC1">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超标率</w:t>
                  </w:r>
                </w:p>
              </w:tc>
              <w:tc>
                <w:tcPr>
                  <w:tcW w:w="664" w:type="pct"/>
                  <w:noWrap w:val="0"/>
                  <w:vAlign w:val="center"/>
                </w:tcPr>
                <w:p w14:paraId="43F34778">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达标情况</w:t>
                  </w:r>
                </w:p>
              </w:tc>
            </w:tr>
            <w:tr w14:paraId="01F3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56" w:type="pct"/>
                  <w:vMerge w:val="restart"/>
                  <w:noWrap w:val="0"/>
                  <w:vAlign w:val="center"/>
                </w:tcPr>
                <w:p w14:paraId="11242894">
                  <w:pPr>
                    <w:adjustRightInd w:val="0"/>
                    <w:snapToGrid w:val="0"/>
                    <w:jc w:val="center"/>
                    <w:outlineLvl w:val="2"/>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G</w:t>
                  </w:r>
                  <w:r>
                    <w:rPr>
                      <w:rFonts w:ascii="Times New Roman" w:hAnsi="Times New Roman"/>
                      <w:smallCaps w:val="0"/>
                      <w:color w:val="auto"/>
                      <w:szCs w:val="21"/>
                      <w:highlight w:val="none"/>
                    </w:rPr>
                    <w:t>1</w:t>
                  </w:r>
                </w:p>
              </w:tc>
              <w:tc>
                <w:tcPr>
                  <w:tcW w:w="763" w:type="pct"/>
                  <w:noWrap w:val="0"/>
                  <w:vAlign w:val="center"/>
                </w:tcPr>
                <w:p w14:paraId="3313C7B0">
                  <w:pPr>
                    <w:jc w:val="center"/>
                    <w:rPr>
                      <w:rFonts w:ascii="Times New Roman" w:hAnsi="Times New Roman"/>
                      <w:smallCaps w:val="0"/>
                      <w:color w:val="auto"/>
                      <w:szCs w:val="21"/>
                      <w:highlight w:val="none"/>
                    </w:rPr>
                  </w:pPr>
                  <w:r>
                    <w:rPr>
                      <w:rFonts w:hint="eastAsia" w:ascii="Times New Roman" w:hAnsi="Times New Roman"/>
                      <w:smallCaps w:val="0"/>
                      <w:color w:val="auto"/>
                      <w:highlight w:val="none"/>
                    </w:rPr>
                    <w:t>非甲烷总烃</w:t>
                  </w:r>
                </w:p>
              </w:tc>
              <w:tc>
                <w:tcPr>
                  <w:tcW w:w="791" w:type="pct"/>
                  <w:noWrap w:val="0"/>
                  <w:vAlign w:val="center"/>
                </w:tcPr>
                <w:p w14:paraId="3E19B157">
                  <w:pPr>
                    <w:adjustRightInd w:val="0"/>
                    <w:snapToGrid w:val="0"/>
                    <w:jc w:val="center"/>
                    <w:outlineLvl w:val="2"/>
                    <w:rPr>
                      <w:rFonts w:ascii="Times New Roman" w:hAnsi="Times New Roman"/>
                      <w:smallCaps w:val="0"/>
                      <w:color w:val="auto"/>
                      <w:szCs w:val="21"/>
                      <w:highlight w:val="none"/>
                    </w:rPr>
                  </w:pPr>
                  <w:r>
                    <w:rPr>
                      <w:rFonts w:hint="eastAsia"/>
                      <w:smallCaps w:val="0"/>
                      <w:color w:val="auto"/>
                      <w:szCs w:val="21"/>
                      <w:highlight w:val="none"/>
                      <w:lang w:val="en-US" w:eastAsia="zh-CN"/>
                    </w:rPr>
                    <w:t>2</w:t>
                  </w:r>
                  <w:r>
                    <w:rPr>
                      <w:rFonts w:ascii="Times New Roman" w:hAnsi="Times New Roman"/>
                      <w:smallCaps w:val="0"/>
                      <w:color w:val="auto"/>
                      <w:szCs w:val="21"/>
                      <w:highlight w:val="none"/>
                    </w:rPr>
                    <w:t>.0 mg/m</w:t>
                  </w:r>
                  <w:r>
                    <w:rPr>
                      <w:rFonts w:ascii="Times New Roman" w:hAnsi="Times New Roman"/>
                      <w:smallCaps w:val="0"/>
                      <w:color w:val="auto"/>
                      <w:szCs w:val="21"/>
                      <w:highlight w:val="none"/>
                      <w:vertAlign w:val="superscript"/>
                    </w:rPr>
                    <w:t>3</w:t>
                  </w:r>
                </w:p>
              </w:tc>
              <w:tc>
                <w:tcPr>
                  <w:tcW w:w="991" w:type="pct"/>
                  <w:noWrap w:val="0"/>
                  <w:vAlign w:val="center"/>
                </w:tcPr>
                <w:p w14:paraId="13E6AE62">
                  <w:pPr>
                    <w:adjustRightInd w:val="0"/>
                    <w:snapToGrid w:val="0"/>
                    <w:jc w:val="center"/>
                    <w:outlineLvl w:val="2"/>
                    <w:rPr>
                      <w:rFonts w:ascii="Times New Roman" w:hAnsi="Times New Roman"/>
                      <w:smallCaps w:val="0"/>
                      <w:color w:val="auto"/>
                      <w:szCs w:val="21"/>
                      <w:highlight w:val="none"/>
                    </w:rPr>
                  </w:pPr>
                  <w:r>
                    <w:rPr>
                      <w:rFonts w:hint="eastAsia"/>
                      <w:smallCaps w:val="0"/>
                      <w:color w:val="auto"/>
                      <w:szCs w:val="21"/>
                      <w:highlight w:val="none"/>
                      <w:lang w:val="en-US" w:eastAsia="zh-CN"/>
                    </w:rPr>
                    <w:t>2.81</w:t>
                  </w:r>
                  <w:r>
                    <w:rPr>
                      <w:rFonts w:hint="eastAsia" w:ascii="Times New Roman" w:hAnsi="Times New Roman"/>
                      <w:smallCaps w:val="0"/>
                      <w:color w:val="auto"/>
                      <w:szCs w:val="21"/>
                      <w:highlight w:val="none"/>
                    </w:rPr>
                    <w:t>-</w:t>
                  </w:r>
                  <w:r>
                    <w:rPr>
                      <w:rFonts w:hint="eastAsia"/>
                      <w:smallCaps w:val="0"/>
                      <w:color w:val="auto"/>
                      <w:szCs w:val="21"/>
                      <w:highlight w:val="none"/>
                      <w:lang w:val="en-US" w:eastAsia="zh-CN"/>
                    </w:rPr>
                    <w:t>3.90</w:t>
                  </w:r>
                  <w:r>
                    <w:rPr>
                      <w:rFonts w:ascii="Times New Roman" w:hAnsi="Times New Roman"/>
                      <w:smallCaps w:val="0"/>
                      <w:color w:val="auto"/>
                      <w:szCs w:val="21"/>
                      <w:highlight w:val="none"/>
                    </w:rPr>
                    <w:t>mg/m</w:t>
                  </w:r>
                  <w:r>
                    <w:rPr>
                      <w:rFonts w:ascii="Times New Roman" w:hAnsi="Times New Roman"/>
                      <w:smallCaps w:val="0"/>
                      <w:color w:val="auto"/>
                      <w:szCs w:val="21"/>
                      <w:highlight w:val="none"/>
                      <w:vertAlign w:val="superscript"/>
                    </w:rPr>
                    <w:t>3</w:t>
                  </w:r>
                </w:p>
              </w:tc>
              <w:tc>
                <w:tcPr>
                  <w:tcW w:w="739" w:type="pct"/>
                  <w:noWrap w:val="0"/>
                  <w:vAlign w:val="center"/>
                </w:tcPr>
                <w:p w14:paraId="76CEA180">
                  <w:pPr>
                    <w:adjustRightInd w:val="0"/>
                    <w:snapToGrid w:val="0"/>
                    <w:jc w:val="center"/>
                    <w:outlineLvl w:val="2"/>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97.5%</w:t>
                  </w:r>
                </w:p>
              </w:tc>
              <w:tc>
                <w:tcPr>
                  <w:tcW w:w="593" w:type="pct"/>
                  <w:noWrap w:val="0"/>
                  <w:vAlign w:val="center"/>
                </w:tcPr>
                <w:p w14:paraId="1AE70C19">
                  <w:pPr>
                    <w:adjustRightInd w:val="0"/>
                    <w:snapToGrid w:val="0"/>
                    <w:jc w:val="center"/>
                    <w:outlineLvl w:val="2"/>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0</w:t>
                  </w:r>
                </w:p>
              </w:tc>
              <w:tc>
                <w:tcPr>
                  <w:tcW w:w="664" w:type="pct"/>
                  <w:noWrap w:val="0"/>
                  <w:vAlign w:val="center"/>
                </w:tcPr>
                <w:p w14:paraId="15AEED47">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r>
            <w:tr w14:paraId="06B9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456" w:type="pct"/>
                  <w:vMerge w:val="continue"/>
                  <w:noWrap w:val="0"/>
                  <w:vAlign w:val="center"/>
                </w:tcPr>
                <w:p w14:paraId="2D4D1CAA">
                  <w:pPr>
                    <w:adjustRightInd w:val="0"/>
                    <w:snapToGrid w:val="0"/>
                    <w:jc w:val="center"/>
                    <w:outlineLvl w:val="2"/>
                    <w:rPr>
                      <w:rFonts w:ascii="Times New Roman" w:hAnsi="Times New Roman"/>
                      <w:smallCaps w:val="0"/>
                      <w:color w:val="auto"/>
                      <w:szCs w:val="21"/>
                      <w:highlight w:val="none"/>
                    </w:rPr>
                  </w:pPr>
                </w:p>
              </w:tc>
              <w:tc>
                <w:tcPr>
                  <w:tcW w:w="763" w:type="pct"/>
                  <w:vMerge w:val="restart"/>
                  <w:noWrap w:val="0"/>
                  <w:vAlign w:val="center"/>
                </w:tcPr>
                <w:p w14:paraId="0F0716F1">
                  <w:pPr>
                    <w:jc w:val="center"/>
                    <w:rPr>
                      <w:rFonts w:ascii="Times New Roman" w:hAnsi="Times New Roman"/>
                      <w:smallCaps w:val="0"/>
                      <w:color w:val="auto"/>
                      <w:szCs w:val="21"/>
                      <w:highlight w:val="none"/>
                    </w:rPr>
                  </w:pPr>
                  <w:r>
                    <w:rPr>
                      <w:rFonts w:hint="eastAsia" w:ascii="Times New Roman" w:hAnsi="Times New Roman"/>
                      <w:smallCaps w:val="0"/>
                      <w:color w:val="auto"/>
                      <w:highlight w:val="none"/>
                    </w:rPr>
                    <w:t>氯化氢</w:t>
                  </w:r>
                </w:p>
              </w:tc>
              <w:tc>
                <w:tcPr>
                  <w:tcW w:w="791" w:type="pct"/>
                  <w:noWrap w:val="0"/>
                  <w:vAlign w:val="center"/>
                </w:tcPr>
                <w:p w14:paraId="13D6D261">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50μg/m</w:t>
                  </w:r>
                  <w:r>
                    <w:rPr>
                      <w:rFonts w:ascii="Times New Roman" w:hAnsi="Times New Roman"/>
                      <w:smallCaps w:val="0"/>
                      <w:color w:val="auto"/>
                      <w:szCs w:val="21"/>
                      <w:highlight w:val="none"/>
                      <w:vertAlign w:val="superscript"/>
                    </w:rPr>
                    <w:t>3</w:t>
                  </w:r>
                  <w:r>
                    <w:rPr>
                      <w:rFonts w:hint="eastAsia" w:ascii="Times New Roman" w:hAnsi="Times New Roman"/>
                      <w:smallCaps w:val="0"/>
                      <w:color w:val="auto"/>
                      <w:szCs w:val="21"/>
                      <w:highlight w:val="none"/>
                    </w:rPr>
                    <w:t xml:space="preserve"> </w:t>
                  </w:r>
                </w:p>
                <w:p w14:paraId="51C9C8CE">
                  <w:pPr>
                    <w:adjustRightInd w:val="0"/>
                    <w:snapToGrid w:val="0"/>
                    <w:jc w:val="center"/>
                    <w:outlineLvl w:val="2"/>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(小时)</w:t>
                  </w:r>
                </w:p>
              </w:tc>
              <w:tc>
                <w:tcPr>
                  <w:tcW w:w="991" w:type="pct"/>
                  <w:noWrap w:val="0"/>
                  <w:vAlign w:val="center"/>
                </w:tcPr>
                <w:p w14:paraId="20334BEE">
                  <w:pPr>
                    <w:adjustRightInd w:val="0"/>
                    <w:snapToGrid w:val="0"/>
                    <w:jc w:val="center"/>
                    <w:outlineLvl w:val="2"/>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ND</w:t>
                  </w:r>
                </w:p>
              </w:tc>
              <w:tc>
                <w:tcPr>
                  <w:tcW w:w="739" w:type="pct"/>
                  <w:noWrap w:val="0"/>
                  <w:vAlign w:val="center"/>
                </w:tcPr>
                <w:p w14:paraId="0A883229">
                  <w:pPr>
                    <w:adjustRightInd w:val="0"/>
                    <w:snapToGrid w:val="0"/>
                    <w:jc w:val="center"/>
                    <w:outlineLvl w:val="2"/>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w:t>
                  </w:r>
                </w:p>
              </w:tc>
              <w:tc>
                <w:tcPr>
                  <w:tcW w:w="593" w:type="pct"/>
                  <w:noWrap w:val="0"/>
                  <w:vAlign w:val="center"/>
                </w:tcPr>
                <w:p w14:paraId="5614B03D">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0</w:t>
                  </w:r>
                </w:p>
              </w:tc>
              <w:tc>
                <w:tcPr>
                  <w:tcW w:w="664" w:type="pct"/>
                  <w:noWrap w:val="0"/>
                  <w:vAlign w:val="center"/>
                </w:tcPr>
                <w:p w14:paraId="7ACD572D">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r>
            <w:tr w14:paraId="214F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56" w:type="pct"/>
                  <w:vMerge w:val="continue"/>
                  <w:noWrap w:val="0"/>
                  <w:vAlign w:val="center"/>
                </w:tcPr>
                <w:p w14:paraId="58EF7443">
                  <w:pPr>
                    <w:adjustRightInd w:val="0"/>
                    <w:snapToGrid w:val="0"/>
                    <w:jc w:val="center"/>
                    <w:outlineLvl w:val="2"/>
                    <w:rPr>
                      <w:rFonts w:ascii="Times New Roman" w:hAnsi="Times New Roman"/>
                      <w:smallCaps w:val="0"/>
                      <w:color w:val="auto"/>
                      <w:szCs w:val="21"/>
                      <w:highlight w:val="none"/>
                    </w:rPr>
                  </w:pPr>
                </w:p>
              </w:tc>
              <w:tc>
                <w:tcPr>
                  <w:tcW w:w="763" w:type="pct"/>
                  <w:vMerge w:val="continue"/>
                  <w:noWrap w:val="0"/>
                  <w:vAlign w:val="center"/>
                </w:tcPr>
                <w:p w14:paraId="484BF607">
                  <w:pPr>
                    <w:jc w:val="center"/>
                    <w:rPr>
                      <w:rFonts w:hint="eastAsia" w:ascii="Times New Roman" w:hAnsi="Times New Roman"/>
                      <w:smallCaps w:val="0"/>
                      <w:color w:val="auto"/>
                      <w:highlight w:val="none"/>
                    </w:rPr>
                  </w:pPr>
                </w:p>
              </w:tc>
              <w:tc>
                <w:tcPr>
                  <w:tcW w:w="791" w:type="pct"/>
                  <w:noWrap w:val="0"/>
                  <w:vAlign w:val="center"/>
                </w:tcPr>
                <w:p w14:paraId="43E6247F">
                  <w:pPr>
                    <w:adjustRightInd w:val="0"/>
                    <w:snapToGrid w:val="0"/>
                    <w:jc w:val="center"/>
                    <w:outlineLvl w:val="2"/>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15</w:t>
                  </w:r>
                  <w:r>
                    <w:rPr>
                      <w:rFonts w:ascii="Times New Roman" w:hAnsi="Times New Roman"/>
                      <w:smallCaps w:val="0"/>
                      <w:color w:val="auto"/>
                      <w:szCs w:val="21"/>
                      <w:highlight w:val="none"/>
                    </w:rPr>
                    <w:t>μg/m</w:t>
                  </w:r>
                  <w:r>
                    <w:rPr>
                      <w:rFonts w:ascii="Times New Roman" w:hAnsi="Times New Roman"/>
                      <w:smallCaps w:val="0"/>
                      <w:color w:val="auto"/>
                      <w:szCs w:val="21"/>
                      <w:highlight w:val="none"/>
                      <w:vertAlign w:val="superscript"/>
                    </w:rPr>
                    <w:t>3</w:t>
                  </w:r>
                </w:p>
                <w:p w14:paraId="49BCF5FC">
                  <w:pPr>
                    <w:adjustRightInd w:val="0"/>
                    <w:snapToGrid w:val="0"/>
                    <w:jc w:val="center"/>
                    <w:outlineLvl w:val="2"/>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（日均）</w:t>
                  </w:r>
                </w:p>
              </w:tc>
              <w:tc>
                <w:tcPr>
                  <w:tcW w:w="991" w:type="pct"/>
                  <w:noWrap w:val="0"/>
                  <w:vAlign w:val="center"/>
                </w:tcPr>
                <w:p w14:paraId="25058115">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ND</w:t>
                  </w:r>
                </w:p>
              </w:tc>
              <w:tc>
                <w:tcPr>
                  <w:tcW w:w="739" w:type="pct"/>
                  <w:noWrap w:val="0"/>
                  <w:vAlign w:val="center"/>
                </w:tcPr>
                <w:p w14:paraId="1BC9C925">
                  <w:pPr>
                    <w:adjustRightInd w:val="0"/>
                    <w:snapToGrid w:val="0"/>
                    <w:jc w:val="center"/>
                    <w:outlineLvl w:val="2"/>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w:t>
                  </w:r>
                </w:p>
              </w:tc>
              <w:tc>
                <w:tcPr>
                  <w:tcW w:w="593" w:type="pct"/>
                  <w:noWrap w:val="0"/>
                  <w:vAlign w:val="center"/>
                </w:tcPr>
                <w:p w14:paraId="2192A75A">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0</w:t>
                  </w:r>
                </w:p>
              </w:tc>
              <w:tc>
                <w:tcPr>
                  <w:tcW w:w="664" w:type="pct"/>
                  <w:noWrap w:val="0"/>
                  <w:vAlign w:val="center"/>
                </w:tcPr>
                <w:p w14:paraId="1CF51A8E">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r>
            <w:tr w14:paraId="04E1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56" w:type="pct"/>
                  <w:vMerge w:val="continue"/>
                  <w:noWrap w:val="0"/>
                  <w:vAlign w:val="center"/>
                </w:tcPr>
                <w:p w14:paraId="73756050">
                  <w:pPr>
                    <w:adjustRightInd w:val="0"/>
                    <w:snapToGrid w:val="0"/>
                    <w:jc w:val="center"/>
                    <w:outlineLvl w:val="2"/>
                    <w:rPr>
                      <w:rFonts w:ascii="Times New Roman" w:hAnsi="Times New Roman"/>
                      <w:smallCaps w:val="0"/>
                      <w:color w:val="auto"/>
                      <w:szCs w:val="21"/>
                      <w:highlight w:val="none"/>
                    </w:rPr>
                  </w:pPr>
                </w:p>
              </w:tc>
              <w:tc>
                <w:tcPr>
                  <w:tcW w:w="763" w:type="pct"/>
                  <w:vMerge w:val="restart"/>
                  <w:noWrap w:val="0"/>
                  <w:vAlign w:val="center"/>
                </w:tcPr>
                <w:p w14:paraId="707FE06E">
                  <w:pPr>
                    <w:jc w:val="center"/>
                    <w:rPr>
                      <w:rFonts w:hint="eastAsia" w:ascii="Times New Roman" w:hAnsi="Times New Roman" w:eastAsia="宋体"/>
                      <w:smallCaps w:val="0"/>
                      <w:color w:val="auto"/>
                      <w:highlight w:val="none"/>
                      <w:lang w:val="en-US" w:eastAsia="zh-CN"/>
                    </w:rPr>
                  </w:pPr>
                  <w:r>
                    <w:rPr>
                      <w:rFonts w:hint="eastAsia"/>
                      <w:smallCaps w:val="0"/>
                      <w:color w:val="auto"/>
                      <w:highlight w:val="none"/>
                      <w:lang w:val="en-US" w:eastAsia="zh-CN"/>
                    </w:rPr>
                    <w:t>硫酸雾</w:t>
                  </w:r>
                </w:p>
              </w:tc>
              <w:tc>
                <w:tcPr>
                  <w:tcW w:w="791" w:type="pct"/>
                  <w:noWrap w:val="0"/>
                  <w:vAlign w:val="center"/>
                </w:tcPr>
                <w:p w14:paraId="15B7C5C0">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300μg/m</w:t>
                  </w:r>
                  <w:r>
                    <w:rPr>
                      <w:rFonts w:ascii="Times New Roman" w:hAnsi="Times New Roman"/>
                      <w:smallCaps w:val="0"/>
                      <w:color w:val="auto"/>
                      <w:szCs w:val="21"/>
                      <w:highlight w:val="none"/>
                      <w:vertAlign w:val="superscript"/>
                    </w:rPr>
                    <w:t>3</w:t>
                  </w:r>
                  <w:r>
                    <w:rPr>
                      <w:rFonts w:hint="eastAsia" w:ascii="Times New Roman" w:hAnsi="Times New Roman"/>
                      <w:smallCaps w:val="0"/>
                      <w:color w:val="auto"/>
                      <w:szCs w:val="21"/>
                      <w:highlight w:val="none"/>
                    </w:rPr>
                    <w:t xml:space="preserve"> </w:t>
                  </w:r>
                </w:p>
                <w:p w14:paraId="7772CDD9">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(小时)</w:t>
                  </w:r>
                </w:p>
              </w:tc>
              <w:tc>
                <w:tcPr>
                  <w:tcW w:w="991" w:type="pct"/>
                  <w:noWrap w:val="0"/>
                  <w:vAlign w:val="center"/>
                </w:tcPr>
                <w:p w14:paraId="693FA720">
                  <w:pPr>
                    <w:adjustRightInd w:val="0"/>
                    <w:snapToGrid w:val="0"/>
                    <w:jc w:val="center"/>
                    <w:outlineLvl w:val="2"/>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0</w:t>
                  </w:r>
                  <w:r>
                    <w:rPr>
                      <w:rFonts w:hint="eastAsia" w:ascii="Times New Roman" w:hAnsi="Times New Roman"/>
                      <w:smallCaps w:val="0"/>
                      <w:color w:val="auto"/>
                      <w:szCs w:val="21"/>
                      <w:highlight w:val="none"/>
                    </w:rPr>
                    <w:t>-</w:t>
                  </w:r>
                  <w:r>
                    <w:rPr>
                      <w:rFonts w:hint="eastAsia"/>
                      <w:smallCaps w:val="0"/>
                      <w:color w:val="auto"/>
                      <w:szCs w:val="21"/>
                      <w:highlight w:val="none"/>
                      <w:lang w:val="en-US" w:eastAsia="zh-CN"/>
                    </w:rPr>
                    <w:t>6</w:t>
                  </w:r>
                  <w:r>
                    <w:rPr>
                      <w:rFonts w:ascii="Times New Roman" w:hAnsi="Times New Roman"/>
                      <w:smallCaps w:val="0"/>
                      <w:color w:val="auto"/>
                      <w:szCs w:val="21"/>
                      <w:highlight w:val="none"/>
                    </w:rPr>
                    <w:t>mg/m</w:t>
                  </w:r>
                  <w:r>
                    <w:rPr>
                      <w:rFonts w:ascii="Times New Roman" w:hAnsi="Times New Roman"/>
                      <w:smallCaps w:val="0"/>
                      <w:color w:val="auto"/>
                      <w:szCs w:val="21"/>
                      <w:highlight w:val="none"/>
                      <w:vertAlign w:val="superscript"/>
                    </w:rPr>
                    <w:t>3</w:t>
                  </w:r>
                </w:p>
              </w:tc>
              <w:tc>
                <w:tcPr>
                  <w:tcW w:w="739" w:type="pct"/>
                  <w:noWrap w:val="0"/>
                  <w:vAlign w:val="center"/>
                </w:tcPr>
                <w:p w14:paraId="02E29742">
                  <w:pPr>
                    <w:adjustRightInd w:val="0"/>
                    <w:snapToGrid w:val="0"/>
                    <w:jc w:val="center"/>
                    <w:outlineLvl w:val="2"/>
                    <w:rPr>
                      <w:rFonts w:hint="default" w:ascii="Times New Roman" w:hAnsi="Times New Roman"/>
                      <w:smallCaps w:val="0"/>
                      <w:color w:val="auto"/>
                      <w:szCs w:val="21"/>
                      <w:highlight w:val="none"/>
                      <w:lang w:val="en-US"/>
                    </w:rPr>
                  </w:pPr>
                  <w:r>
                    <w:rPr>
                      <w:rFonts w:hint="eastAsia"/>
                      <w:smallCaps w:val="0"/>
                      <w:color w:val="auto"/>
                      <w:szCs w:val="21"/>
                      <w:highlight w:val="none"/>
                      <w:lang w:val="en-US" w:eastAsia="zh-CN"/>
                    </w:rPr>
                    <w:t>0.5%</w:t>
                  </w:r>
                </w:p>
              </w:tc>
              <w:tc>
                <w:tcPr>
                  <w:tcW w:w="593" w:type="pct"/>
                  <w:noWrap w:val="0"/>
                  <w:vAlign w:val="center"/>
                </w:tcPr>
                <w:p w14:paraId="38DC6D13">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0</w:t>
                  </w:r>
                </w:p>
              </w:tc>
              <w:tc>
                <w:tcPr>
                  <w:tcW w:w="664" w:type="pct"/>
                  <w:noWrap w:val="0"/>
                  <w:vAlign w:val="center"/>
                </w:tcPr>
                <w:p w14:paraId="476C711D">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r>
            <w:tr w14:paraId="6D6A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56" w:type="pct"/>
                  <w:vMerge w:val="continue"/>
                  <w:noWrap w:val="0"/>
                  <w:vAlign w:val="center"/>
                </w:tcPr>
                <w:p w14:paraId="4B9AEBBC">
                  <w:pPr>
                    <w:adjustRightInd w:val="0"/>
                    <w:snapToGrid w:val="0"/>
                    <w:jc w:val="center"/>
                    <w:outlineLvl w:val="2"/>
                    <w:rPr>
                      <w:rFonts w:ascii="Times New Roman" w:hAnsi="Times New Roman"/>
                      <w:smallCaps w:val="0"/>
                      <w:color w:val="auto"/>
                      <w:szCs w:val="21"/>
                      <w:highlight w:val="none"/>
                    </w:rPr>
                  </w:pPr>
                </w:p>
              </w:tc>
              <w:tc>
                <w:tcPr>
                  <w:tcW w:w="763" w:type="pct"/>
                  <w:vMerge w:val="continue"/>
                  <w:noWrap w:val="0"/>
                  <w:vAlign w:val="center"/>
                </w:tcPr>
                <w:p w14:paraId="39340EDB">
                  <w:pPr>
                    <w:jc w:val="center"/>
                    <w:rPr>
                      <w:rFonts w:hint="eastAsia" w:ascii="Times New Roman" w:hAnsi="Times New Roman"/>
                      <w:smallCaps w:val="0"/>
                      <w:color w:val="auto"/>
                      <w:highlight w:val="none"/>
                    </w:rPr>
                  </w:pPr>
                </w:p>
              </w:tc>
              <w:tc>
                <w:tcPr>
                  <w:tcW w:w="791" w:type="pct"/>
                  <w:noWrap w:val="0"/>
                  <w:vAlign w:val="center"/>
                </w:tcPr>
                <w:p w14:paraId="06C5F7E4">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1</w:t>
                  </w:r>
                  <w:r>
                    <w:rPr>
                      <w:rFonts w:ascii="Times New Roman" w:hAnsi="Times New Roman"/>
                      <w:smallCaps w:val="0"/>
                      <w:color w:val="auto"/>
                      <w:szCs w:val="21"/>
                      <w:highlight w:val="none"/>
                    </w:rPr>
                    <w:t>00μg/m</w:t>
                  </w:r>
                  <w:r>
                    <w:rPr>
                      <w:rFonts w:ascii="Times New Roman" w:hAnsi="Times New Roman"/>
                      <w:smallCaps w:val="0"/>
                      <w:color w:val="auto"/>
                      <w:szCs w:val="21"/>
                      <w:highlight w:val="none"/>
                      <w:vertAlign w:val="superscript"/>
                    </w:rPr>
                    <w:t>3</w:t>
                  </w:r>
                  <w:r>
                    <w:rPr>
                      <w:rFonts w:hint="eastAsia" w:ascii="Times New Roman" w:hAnsi="Times New Roman"/>
                      <w:smallCaps w:val="0"/>
                      <w:color w:val="auto"/>
                      <w:szCs w:val="21"/>
                      <w:highlight w:val="none"/>
                    </w:rPr>
                    <w:t>（日均）</w:t>
                  </w:r>
                </w:p>
              </w:tc>
              <w:tc>
                <w:tcPr>
                  <w:tcW w:w="991" w:type="pct"/>
                  <w:noWrap w:val="0"/>
                  <w:vAlign w:val="center"/>
                </w:tcPr>
                <w:p w14:paraId="36B9507A">
                  <w:pPr>
                    <w:adjustRightInd w:val="0"/>
                    <w:snapToGrid w:val="0"/>
                    <w:jc w:val="center"/>
                    <w:outlineLvl w:val="2"/>
                    <w:rPr>
                      <w:rFonts w:hint="eastAsia" w:ascii="Times New Roman" w:hAnsi="Times New Roman"/>
                      <w:smallCaps w:val="0"/>
                      <w:color w:val="auto"/>
                      <w:szCs w:val="21"/>
                      <w:highlight w:val="none"/>
                    </w:rPr>
                  </w:pPr>
                  <w:r>
                    <w:rPr>
                      <w:rFonts w:hint="eastAsia"/>
                      <w:smallCaps w:val="0"/>
                      <w:color w:val="auto"/>
                      <w:szCs w:val="21"/>
                      <w:highlight w:val="none"/>
                      <w:lang w:val="en-US" w:eastAsia="zh-CN"/>
                    </w:rPr>
                    <w:t>0</w:t>
                  </w:r>
                  <w:r>
                    <w:rPr>
                      <w:rFonts w:hint="eastAsia" w:ascii="Times New Roman" w:hAnsi="Times New Roman"/>
                      <w:smallCaps w:val="0"/>
                      <w:color w:val="auto"/>
                      <w:szCs w:val="21"/>
                      <w:highlight w:val="none"/>
                    </w:rPr>
                    <w:t>-</w:t>
                  </w:r>
                  <w:r>
                    <w:rPr>
                      <w:rFonts w:hint="eastAsia"/>
                      <w:smallCaps w:val="0"/>
                      <w:color w:val="auto"/>
                      <w:szCs w:val="21"/>
                      <w:highlight w:val="none"/>
                      <w:lang w:val="en-US" w:eastAsia="zh-CN"/>
                    </w:rPr>
                    <w:t>6</w:t>
                  </w:r>
                  <w:r>
                    <w:rPr>
                      <w:rFonts w:ascii="Times New Roman" w:hAnsi="Times New Roman"/>
                      <w:smallCaps w:val="0"/>
                      <w:color w:val="auto"/>
                      <w:szCs w:val="21"/>
                      <w:highlight w:val="none"/>
                    </w:rPr>
                    <w:t>mg/m</w:t>
                  </w:r>
                  <w:r>
                    <w:rPr>
                      <w:rFonts w:ascii="Times New Roman" w:hAnsi="Times New Roman"/>
                      <w:smallCaps w:val="0"/>
                      <w:color w:val="auto"/>
                      <w:szCs w:val="21"/>
                      <w:highlight w:val="none"/>
                      <w:vertAlign w:val="superscript"/>
                    </w:rPr>
                    <w:t>3</w:t>
                  </w:r>
                </w:p>
              </w:tc>
              <w:tc>
                <w:tcPr>
                  <w:tcW w:w="739" w:type="pct"/>
                  <w:noWrap w:val="0"/>
                  <w:vAlign w:val="center"/>
                </w:tcPr>
                <w:p w14:paraId="3B8F3D2C">
                  <w:pPr>
                    <w:adjustRightInd w:val="0"/>
                    <w:snapToGrid w:val="0"/>
                    <w:jc w:val="center"/>
                    <w:outlineLvl w:val="2"/>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0.5%</w:t>
                  </w:r>
                </w:p>
              </w:tc>
              <w:tc>
                <w:tcPr>
                  <w:tcW w:w="593" w:type="pct"/>
                  <w:noWrap w:val="0"/>
                  <w:vAlign w:val="center"/>
                </w:tcPr>
                <w:p w14:paraId="393B2F9E">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0</w:t>
                  </w:r>
                </w:p>
              </w:tc>
              <w:tc>
                <w:tcPr>
                  <w:tcW w:w="664" w:type="pct"/>
                  <w:noWrap w:val="0"/>
                  <w:vAlign w:val="center"/>
                </w:tcPr>
                <w:p w14:paraId="677E6BCB">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r>
            <w:tr w14:paraId="2A51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56" w:type="pct"/>
                  <w:vMerge w:val="continue"/>
                  <w:noWrap w:val="0"/>
                  <w:vAlign w:val="center"/>
                </w:tcPr>
                <w:p w14:paraId="510C5B34">
                  <w:pPr>
                    <w:adjustRightInd w:val="0"/>
                    <w:snapToGrid w:val="0"/>
                    <w:jc w:val="center"/>
                    <w:outlineLvl w:val="2"/>
                    <w:rPr>
                      <w:rFonts w:ascii="Times New Roman" w:hAnsi="Times New Roman"/>
                      <w:smallCaps w:val="0"/>
                      <w:color w:val="auto"/>
                      <w:szCs w:val="21"/>
                      <w:highlight w:val="none"/>
                    </w:rPr>
                  </w:pPr>
                </w:p>
              </w:tc>
              <w:tc>
                <w:tcPr>
                  <w:tcW w:w="763" w:type="pct"/>
                  <w:noWrap w:val="0"/>
                  <w:vAlign w:val="center"/>
                </w:tcPr>
                <w:p w14:paraId="0B440327">
                  <w:pPr>
                    <w:jc w:val="center"/>
                    <w:rPr>
                      <w:rFonts w:hint="eastAsia" w:ascii="Times New Roman" w:hAnsi="Times New Roman" w:eastAsia="宋体"/>
                      <w:smallCaps w:val="0"/>
                      <w:color w:val="auto"/>
                      <w:highlight w:val="none"/>
                      <w:lang w:val="en-US" w:eastAsia="zh-CN"/>
                    </w:rPr>
                  </w:pPr>
                  <w:r>
                    <w:rPr>
                      <w:rFonts w:hint="eastAsia"/>
                      <w:smallCaps w:val="0"/>
                      <w:color w:val="auto"/>
                      <w:highlight w:val="none"/>
                      <w:lang w:val="en-US" w:eastAsia="zh-CN"/>
                    </w:rPr>
                    <w:t>苯</w:t>
                  </w:r>
                </w:p>
              </w:tc>
              <w:tc>
                <w:tcPr>
                  <w:tcW w:w="791" w:type="pct"/>
                  <w:noWrap w:val="0"/>
                  <w:vAlign w:val="center"/>
                </w:tcPr>
                <w:p w14:paraId="0757CD5C">
                  <w:pPr>
                    <w:adjustRightInd w:val="0"/>
                    <w:snapToGrid w:val="0"/>
                    <w:jc w:val="center"/>
                    <w:outlineLvl w:val="2"/>
                    <w:rPr>
                      <w:rFonts w:hint="eastAsia" w:ascii="Times New Roman" w:hAnsi="Times New Roman"/>
                      <w:smallCaps w:val="0"/>
                      <w:color w:val="auto"/>
                      <w:szCs w:val="21"/>
                      <w:highlight w:val="none"/>
                    </w:rPr>
                  </w:pPr>
                  <w:r>
                    <w:rPr>
                      <w:rFonts w:hint="eastAsia"/>
                      <w:smallCaps w:val="0"/>
                      <w:color w:val="auto"/>
                      <w:szCs w:val="21"/>
                      <w:highlight w:val="none"/>
                      <w:lang w:val="en-US" w:eastAsia="zh-CN"/>
                    </w:rPr>
                    <w:t>110</w:t>
                  </w:r>
                  <w:r>
                    <w:rPr>
                      <w:rFonts w:ascii="Times New Roman" w:hAnsi="Times New Roman"/>
                      <w:smallCaps w:val="0"/>
                      <w:color w:val="auto"/>
                      <w:szCs w:val="21"/>
                      <w:highlight w:val="none"/>
                    </w:rPr>
                    <w:t>μg/m</w:t>
                  </w:r>
                  <w:r>
                    <w:rPr>
                      <w:rFonts w:ascii="Times New Roman" w:hAnsi="Times New Roman"/>
                      <w:smallCaps w:val="0"/>
                      <w:color w:val="auto"/>
                      <w:szCs w:val="21"/>
                      <w:highlight w:val="none"/>
                      <w:vertAlign w:val="superscript"/>
                    </w:rPr>
                    <w:t>3</w:t>
                  </w:r>
                </w:p>
              </w:tc>
              <w:tc>
                <w:tcPr>
                  <w:tcW w:w="991" w:type="pct"/>
                  <w:noWrap w:val="0"/>
                  <w:vAlign w:val="center"/>
                </w:tcPr>
                <w:p w14:paraId="707442BB">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ND</w:t>
                  </w:r>
                </w:p>
              </w:tc>
              <w:tc>
                <w:tcPr>
                  <w:tcW w:w="739" w:type="pct"/>
                  <w:noWrap w:val="0"/>
                  <w:vAlign w:val="center"/>
                </w:tcPr>
                <w:p w14:paraId="50608BC6">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w:t>
                  </w:r>
                </w:p>
              </w:tc>
              <w:tc>
                <w:tcPr>
                  <w:tcW w:w="593" w:type="pct"/>
                  <w:noWrap w:val="0"/>
                  <w:vAlign w:val="center"/>
                </w:tcPr>
                <w:p w14:paraId="639A6AA6">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0</w:t>
                  </w:r>
                </w:p>
              </w:tc>
              <w:tc>
                <w:tcPr>
                  <w:tcW w:w="664" w:type="pct"/>
                  <w:noWrap w:val="0"/>
                  <w:vAlign w:val="center"/>
                </w:tcPr>
                <w:p w14:paraId="049F002E">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r>
            <w:tr w14:paraId="3984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56" w:type="pct"/>
                  <w:vMerge w:val="continue"/>
                  <w:noWrap w:val="0"/>
                  <w:vAlign w:val="center"/>
                </w:tcPr>
                <w:p w14:paraId="53CA4AE4">
                  <w:pPr>
                    <w:adjustRightInd w:val="0"/>
                    <w:snapToGrid w:val="0"/>
                    <w:jc w:val="center"/>
                    <w:outlineLvl w:val="2"/>
                    <w:rPr>
                      <w:rFonts w:ascii="Times New Roman" w:hAnsi="Times New Roman"/>
                      <w:smallCaps w:val="0"/>
                      <w:color w:val="auto"/>
                      <w:szCs w:val="21"/>
                      <w:highlight w:val="none"/>
                    </w:rPr>
                  </w:pPr>
                </w:p>
              </w:tc>
              <w:tc>
                <w:tcPr>
                  <w:tcW w:w="763" w:type="pct"/>
                  <w:noWrap w:val="0"/>
                  <w:vAlign w:val="center"/>
                </w:tcPr>
                <w:p w14:paraId="3F0065E5">
                  <w:pPr>
                    <w:jc w:val="center"/>
                    <w:rPr>
                      <w:rFonts w:hint="eastAsia"/>
                      <w:smallCaps w:val="0"/>
                      <w:color w:val="auto"/>
                      <w:highlight w:val="none"/>
                      <w:lang w:val="en-US" w:eastAsia="zh-CN"/>
                    </w:rPr>
                  </w:pPr>
                  <w:r>
                    <w:rPr>
                      <w:rFonts w:hint="eastAsia"/>
                      <w:smallCaps w:val="0"/>
                      <w:color w:val="auto"/>
                      <w:highlight w:val="none"/>
                      <w:lang w:val="en-US" w:eastAsia="zh-CN"/>
                    </w:rPr>
                    <w:t>甲苯</w:t>
                  </w:r>
                </w:p>
              </w:tc>
              <w:tc>
                <w:tcPr>
                  <w:tcW w:w="791" w:type="pct"/>
                  <w:noWrap w:val="0"/>
                  <w:vAlign w:val="center"/>
                </w:tcPr>
                <w:p w14:paraId="37195303">
                  <w:pPr>
                    <w:adjustRightInd w:val="0"/>
                    <w:snapToGrid w:val="0"/>
                    <w:jc w:val="center"/>
                    <w:outlineLvl w:val="2"/>
                    <w:rPr>
                      <w:rFonts w:hint="eastAsia" w:ascii="Times New Roman" w:hAnsi="Times New Roman"/>
                      <w:smallCaps w:val="0"/>
                      <w:color w:val="auto"/>
                      <w:szCs w:val="21"/>
                      <w:highlight w:val="none"/>
                    </w:rPr>
                  </w:pPr>
                  <w:r>
                    <w:rPr>
                      <w:rFonts w:hint="eastAsia"/>
                      <w:smallCaps w:val="0"/>
                      <w:color w:val="auto"/>
                      <w:szCs w:val="21"/>
                      <w:highlight w:val="none"/>
                      <w:lang w:val="en-US" w:eastAsia="zh-CN"/>
                    </w:rPr>
                    <w:t>200</w:t>
                  </w:r>
                  <w:r>
                    <w:rPr>
                      <w:rFonts w:ascii="Times New Roman" w:hAnsi="Times New Roman"/>
                      <w:smallCaps w:val="0"/>
                      <w:color w:val="auto"/>
                      <w:szCs w:val="21"/>
                      <w:highlight w:val="none"/>
                    </w:rPr>
                    <w:t>μg/m</w:t>
                  </w:r>
                  <w:r>
                    <w:rPr>
                      <w:rFonts w:ascii="Times New Roman" w:hAnsi="Times New Roman"/>
                      <w:smallCaps w:val="0"/>
                      <w:color w:val="auto"/>
                      <w:szCs w:val="21"/>
                      <w:highlight w:val="none"/>
                      <w:vertAlign w:val="superscript"/>
                    </w:rPr>
                    <w:t>3</w:t>
                  </w:r>
                </w:p>
              </w:tc>
              <w:tc>
                <w:tcPr>
                  <w:tcW w:w="991" w:type="pct"/>
                  <w:noWrap w:val="0"/>
                  <w:vAlign w:val="center"/>
                </w:tcPr>
                <w:p w14:paraId="180E3690">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ND</w:t>
                  </w:r>
                </w:p>
              </w:tc>
              <w:tc>
                <w:tcPr>
                  <w:tcW w:w="739" w:type="pct"/>
                  <w:noWrap w:val="0"/>
                  <w:vAlign w:val="center"/>
                </w:tcPr>
                <w:p w14:paraId="0F4C6AF7">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w:t>
                  </w:r>
                </w:p>
              </w:tc>
              <w:tc>
                <w:tcPr>
                  <w:tcW w:w="593" w:type="pct"/>
                  <w:noWrap w:val="0"/>
                  <w:vAlign w:val="center"/>
                </w:tcPr>
                <w:p w14:paraId="04490CF6">
                  <w:pPr>
                    <w:adjustRightInd w:val="0"/>
                    <w:snapToGrid w:val="0"/>
                    <w:jc w:val="center"/>
                    <w:outlineLvl w:val="2"/>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0</w:t>
                  </w:r>
                </w:p>
              </w:tc>
              <w:tc>
                <w:tcPr>
                  <w:tcW w:w="664" w:type="pct"/>
                  <w:noWrap w:val="0"/>
                  <w:vAlign w:val="center"/>
                </w:tcPr>
                <w:p w14:paraId="1E8BFC3A">
                  <w:pPr>
                    <w:adjustRightInd w:val="0"/>
                    <w:snapToGrid w:val="0"/>
                    <w:jc w:val="center"/>
                    <w:outlineLvl w:val="2"/>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r>
            <w:tr w14:paraId="5B68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456" w:type="pct"/>
                  <w:vMerge w:val="continue"/>
                  <w:noWrap w:val="0"/>
                  <w:vAlign w:val="center"/>
                </w:tcPr>
                <w:p w14:paraId="4CA705CD">
                  <w:pPr>
                    <w:adjustRightInd w:val="0"/>
                    <w:snapToGrid w:val="0"/>
                    <w:jc w:val="center"/>
                    <w:outlineLvl w:val="2"/>
                    <w:rPr>
                      <w:rFonts w:ascii="Times New Roman" w:hAnsi="Times New Roman"/>
                      <w:smallCaps w:val="0"/>
                      <w:color w:val="auto"/>
                      <w:szCs w:val="21"/>
                      <w:highlight w:val="none"/>
                    </w:rPr>
                  </w:pPr>
                </w:p>
              </w:tc>
              <w:tc>
                <w:tcPr>
                  <w:tcW w:w="763" w:type="pct"/>
                  <w:noWrap w:val="0"/>
                  <w:vAlign w:val="center"/>
                </w:tcPr>
                <w:p w14:paraId="50793604">
                  <w:pPr>
                    <w:jc w:val="center"/>
                    <w:rPr>
                      <w:rFonts w:hint="eastAsia"/>
                      <w:smallCaps w:val="0"/>
                      <w:color w:val="auto"/>
                      <w:highlight w:val="none"/>
                      <w:lang w:val="en-US" w:eastAsia="zh-CN"/>
                    </w:rPr>
                  </w:pPr>
                  <w:r>
                    <w:rPr>
                      <w:rFonts w:hint="eastAsia"/>
                      <w:smallCaps w:val="0"/>
                      <w:color w:val="auto"/>
                      <w:highlight w:val="none"/>
                      <w:lang w:val="en-US" w:eastAsia="zh-CN"/>
                    </w:rPr>
                    <w:t>氮氧化物</w:t>
                  </w:r>
                </w:p>
              </w:tc>
              <w:tc>
                <w:tcPr>
                  <w:tcW w:w="791" w:type="pct"/>
                  <w:noWrap w:val="0"/>
                  <w:vAlign w:val="center"/>
                </w:tcPr>
                <w:p w14:paraId="554BA514">
                  <w:pPr>
                    <w:adjustRightInd w:val="0"/>
                    <w:snapToGrid w:val="0"/>
                    <w:jc w:val="center"/>
                    <w:outlineLvl w:val="2"/>
                    <w:rPr>
                      <w:rFonts w:hint="eastAsia"/>
                      <w:smallCaps w:val="0"/>
                      <w:color w:val="auto"/>
                      <w:szCs w:val="21"/>
                      <w:highlight w:val="none"/>
                      <w:lang w:val="en-US" w:eastAsia="zh-CN"/>
                    </w:rPr>
                  </w:pPr>
                  <w:r>
                    <w:rPr>
                      <w:rFonts w:hint="eastAsia"/>
                      <w:smallCaps w:val="0"/>
                      <w:color w:val="auto"/>
                      <w:szCs w:val="21"/>
                      <w:highlight w:val="none"/>
                      <w:lang w:val="en-US" w:eastAsia="zh-CN"/>
                    </w:rPr>
                    <w:t>250</w:t>
                  </w:r>
                  <w:r>
                    <w:rPr>
                      <w:rFonts w:ascii="Times New Roman" w:hAnsi="Times New Roman"/>
                      <w:smallCaps w:val="0"/>
                      <w:color w:val="auto"/>
                      <w:szCs w:val="21"/>
                      <w:highlight w:val="none"/>
                    </w:rPr>
                    <w:t>μg/m</w:t>
                  </w:r>
                  <w:r>
                    <w:rPr>
                      <w:rFonts w:ascii="Times New Roman" w:hAnsi="Times New Roman"/>
                      <w:smallCaps w:val="0"/>
                      <w:color w:val="auto"/>
                      <w:szCs w:val="21"/>
                      <w:highlight w:val="none"/>
                      <w:vertAlign w:val="superscript"/>
                    </w:rPr>
                    <w:t>3</w:t>
                  </w:r>
                </w:p>
              </w:tc>
              <w:tc>
                <w:tcPr>
                  <w:tcW w:w="991" w:type="pct"/>
                  <w:noWrap w:val="0"/>
                  <w:vAlign w:val="center"/>
                </w:tcPr>
                <w:p w14:paraId="40875CC5">
                  <w:pPr>
                    <w:adjustRightInd w:val="0"/>
                    <w:snapToGrid w:val="0"/>
                    <w:jc w:val="center"/>
                    <w:outlineLvl w:val="2"/>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ND</w:t>
                  </w:r>
                </w:p>
              </w:tc>
              <w:tc>
                <w:tcPr>
                  <w:tcW w:w="739" w:type="pct"/>
                  <w:noWrap w:val="0"/>
                  <w:vAlign w:val="center"/>
                </w:tcPr>
                <w:p w14:paraId="051A03A5">
                  <w:pPr>
                    <w:adjustRightInd w:val="0"/>
                    <w:snapToGrid w:val="0"/>
                    <w:jc w:val="center"/>
                    <w:outlineLvl w:val="2"/>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w:t>
                  </w:r>
                </w:p>
              </w:tc>
              <w:tc>
                <w:tcPr>
                  <w:tcW w:w="593" w:type="pct"/>
                  <w:noWrap w:val="0"/>
                  <w:vAlign w:val="center"/>
                </w:tcPr>
                <w:p w14:paraId="53A8775A">
                  <w:pPr>
                    <w:adjustRightInd w:val="0"/>
                    <w:snapToGrid w:val="0"/>
                    <w:jc w:val="center"/>
                    <w:outlineLvl w:val="2"/>
                    <w:rPr>
                      <w:rFonts w:hint="default"/>
                      <w:smallCaps w:val="0"/>
                      <w:color w:val="auto"/>
                      <w:szCs w:val="21"/>
                      <w:highlight w:val="none"/>
                      <w:lang w:val="en-US" w:eastAsia="zh-CN"/>
                    </w:rPr>
                  </w:pPr>
                  <w:r>
                    <w:rPr>
                      <w:rFonts w:hint="eastAsia"/>
                      <w:smallCaps w:val="0"/>
                      <w:color w:val="auto"/>
                      <w:szCs w:val="21"/>
                      <w:highlight w:val="none"/>
                      <w:lang w:val="en-US" w:eastAsia="zh-CN"/>
                    </w:rPr>
                    <w:t>0</w:t>
                  </w:r>
                </w:p>
              </w:tc>
              <w:tc>
                <w:tcPr>
                  <w:tcW w:w="664" w:type="pct"/>
                  <w:noWrap w:val="0"/>
                  <w:vAlign w:val="center"/>
                </w:tcPr>
                <w:p w14:paraId="20E0D200">
                  <w:pPr>
                    <w:adjustRightInd w:val="0"/>
                    <w:snapToGrid w:val="0"/>
                    <w:jc w:val="center"/>
                    <w:outlineLvl w:val="2"/>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达标</w:t>
                  </w:r>
                </w:p>
              </w:tc>
            </w:tr>
          </w:tbl>
          <w:p w14:paraId="2122E259">
            <w:pPr>
              <w:spacing w:line="360" w:lineRule="auto"/>
              <w:ind w:firstLine="480" w:firstLineChars="200"/>
              <w:rPr>
                <w:rFonts w:hint="eastAsia" w:ascii="Times New Roman" w:hAnsi="Times New Roman"/>
                <w:smallCaps w:val="0"/>
                <w:color w:val="auto"/>
                <w:sz w:val="24"/>
                <w:highlight w:val="none"/>
              </w:rPr>
            </w:pPr>
            <w:r>
              <w:rPr>
                <w:rFonts w:ascii="Times New Roman" w:hAnsi="Times New Roman"/>
                <w:smallCaps w:val="0"/>
                <w:color w:val="auto"/>
                <w:sz w:val="24"/>
                <w:highlight w:val="none"/>
              </w:rPr>
              <w:t>监测结果显示，</w:t>
            </w:r>
            <w:r>
              <w:rPr>
                <w:rFonts w:hint="eastAsia" w:ascii="Times New Roman" w:hAnsi="Times New Roman"/>
                <w:smallCaps w:val="0"/>
                <w:color w:val="auto"/>
                <w:sz w:val="24"/>
                <w:highlight w:val="none"/>
              </w:rPr>
              <w:t>非甲烷总烃</w:t>
            </w:r>
            <w:r>
              <w:rPr>
                <w:rFonts w:hint="eastAsia"/>
                <w:smallCaps w:val="0"/>
                <w:color w:val="auto"/>
                <w:sz w:val="24"/>
                <w:highlight w:val="none"/>
                <w:lang w:eastAsia="zh-CN"/>
              </w:rPr>
              <w:t>浓度满足河北省地方标准（GB3095-2012）环境空气质量 非甲烷总烃限值》中的二级标准；氯化氢、</w:t>
            </w:r>
            <w:r>
              <w:rPr>
                <w:rFonts w:hint="eastAsia"/>
                <w:smallCaps w:val="0"/>
                <w:color w:val="auto"/>
                <w:sz w:val="24"/>
                <w:highlight w:val="none"/>
                <w:lang w:val="en-US" w:eastAsia="zh-CN"/>
              </w:rPr>
              <w:t>硫酸雾</w:t>
            </w:r>
            <w:r>
              <w:rPr>
                <w:rFonts w:hint="default"/>
                <w:smallCaps w:val="0"/>
                <w:color w:val="auto"/>
                <w:sz w:val="24"/>
                <w:highlight w:val="none"/>
                <w:lang w:eastAsia="zh-CN"/>
              </w:rPr>
              <w:t>、氮氧化物</w:t>
            </w:r>
            <w:r>
              <w:rPr>
                <w:rFonts w:hint="eastAsia"/>
                <w:smallCaps w:val="0"/>
                <w:color w:val="auto"/>
                <w:sz w:val="24"/>
                <w:highlight w:val="none"/>
                <w:lang w:eastAsia="zh-CN"/>
              </w:rPr>
              <w:t>、苯</w:t>
            </w:r>
            <w:r>
              <w:rPr>
                <w:rFonts w:hint="eastAsia" w:ascii="Times New Roman" w:hAnsi="Times New Roman"/>
                <w:smallCaps w:val="0"/>
                <w:color w:val="auto"/>
                <w:sz w:val="24"/>
                <w:highlight w:val="none"/>
              </w:rPr>
              <w:t>、</w:t>
            </w:r>
            <w:r>
              <w:rPr>
                <w:rFonts w:hint="eastAsia"/>
                <w:smallCaps w:val="0"/>
                <w:color w:val="auto"/>
                <w:sz w:val="24"/>
                <w:highlight w:val="none"/>
                <w:lang w:eastAsia="zh-CN"/>
              </w:rPr>
              <w:t>甲苯</w:t>
            </w:r>
            <w:r>
              <w:rPr>
                <w:rFonts w:hint="eastAsia" w:ascii="Times New Roman" w:hAnsi="Times New Roman"/>
                <w:smallCaps w:val="0"/>
                <w:color w:val="auto"/>
                <w:sz w:val="24"/>
                <w:highlight w:val="none"/>
              </w:rPr>
              <w:t>满足《环境影响评价技术导则 大气环境》（HJ2.2-2018）附录D其他污染物空气质量浓度参考限值中氯化氢、</w:t>
            </w:r>
            <w:r>
              <w:rPr>
                <w:rFonts w:hint="eastAsia"/>
                <w:smallCaps w:val="0"/>
                <w:color w:val="auto"/>
                <w:sz w:val="24"/>
                <w:highlight w:val="none"/>
                <w:lang w:val="en-US" w:eastAsia="zh-CN"/>
              </w:rPr>
              <w:t>硫酸雾</w:t>
            </w:r>
            <w:r>
              <w:rPr>
                <w:rFonts w:hint="eastAsia" w:ascii="Times New Roman" w:hAnsi="Times New Roman"/>
                <w:smallCaps w:val="0"/>
                <w:color w:val="auto"/>
                <w:sz w:val="24"/>
                <w:highlight w:val="none"/>
              </w:rPr>
              <w:t>、</w:t>
            </w:r>
            <w:r>
              <w:rPr>
                <w:rFonts w:hint="default"/>
                <w:smallCaps w:val="0"/>
                <w:color w:val="auto"/>
                <w:sz w:val="24"/>
                <w:highlight w:val="none"/>
              </w:rPr>
              <w:t>氮氧化物、</w:t>
            </w:r>
            <w:r>
              <w:rPr>
                <w:rFonts w:hint="eastAsia"/>
                <w:smallCaps w:val="0"/>
                <w:color w:val="auto"/>
                <w:sz w:val="24"/>
                <w:highlight w:val="none"/>
                <w:lang w:eastAsia="zh-CN"/>
              </w:rPr>
              <w:t>苯</w:t>
            </w:r>
            <w:r>
              <w:rPr>
                <w:rFonts w:hint="eastAsia" w:ascii="Times New Roman" w:hAnsi="Times New Roman"/>
                <w:smallCaps w:val="0"/>
                <w:color w:val="auto"/>
                <w:sz w:val="24"/>
                <w:highlight w:val="none"/>
              </w:rPr>
              <w:t>、</w:t>
            </w:r>
            <w:r>
              <w:rPr>
                <w:rFonts w:hint="eastAsia"/>
                <w:smallCaps w:val="0"/>
                <w:color w:val="auto"/>
                <w:sz w:val="24"/>
                <w:highlight w:val="none"/>
                <w:lang w:eastAsia="zh-CN"/>
              </w:rPr>
              <w:t>甲苯</w:t>
            </w:r>
            <w:r>
              <w:rPr>
                <w:rFonts w:hint="eastAsia" w:ascii="Times New Roman" w:hAnsi="Times New Roman"/>
                <w:smallCaps w:val="0"/>
                <w:color w:val="auto"/>
                <w:sz w:val="24"/>
                <w:highlight w:val="none"/>
              </w:rPr>
              <w:t>的标准</w:t>
            </w:r>
            <w:r>
              <w:rPr>
                <w:rFonts w:ascii="Times New Roman" w:hAnsi="Times New Roman"/>
                <w:smallCaps w:val="0"/>
                <w:color w:val="auto"/>
                <w:sz w:val="24"/>
                <w:highlight w:val="none"/>
              </w:rPr>
              <w:t>要求，</w:t>
            </w:r>
            <w:r>
              <w:rPr>
                <w:rStyle w:val="32"/>
                <w:rFonts w:hint="eastAsia" w:ascii="Times New Roman" w:hAnsi="Times New Roman"/>
                <w:smallCaps w:val="0"/>
                <w:color w:val="auto"/>
                <w:kern w:val="0"/>
                <w:sz w:val="24"/>
                <w:highlight w:val="none"/>
              </w:rPr>
              <w:t>评价区</w:t>
            </w:r>
            <w:r>
              <w:rPr>
                <w:rFonts w:ascii="Times New Roman" w:hAnsi="Times New Roman"/>
                <w:smallCaps w:val="0"/>
                <w:color w:val="auto"/>
                <w:sz w:val="24"/>
                <w:highlight w:val="none"/>
              </w:rPr>
              <w:t>环境质量状况较好。</w:t>
            </w:r>
          </w:p>
          <w:p w14:paraId="069D456F">
            <w:pPr>
              <w:spacing w:line="360" w:lineRule="auto"/>
              <w:rPr>
                <w:rFonts w:hint="eastAsia" w:ascii="Times New Roman" w:hAnsi="Times New Roman"/>
                <w:b/>
                <w:smallCaps w:val="0"/>
                <w:color w:val="auto"/>
                <w:sz w:val="24"/>
                <w:highlight w:val="none"/>
              </w:rPr>
            </w:pPr>
            <w:r>
              <w:rPr>
                <w:rFonts w:hint="eastAsia" w:ascii="Times New Roman" w:hAnsi="Times New Roman"/>
                <w:b/>
                <w:smallCaps w:val="0"/>
                <w:color w:val="auto"/>
                <w:sz w:val="24"/>
                <w:highlight w:val="none"/>
              </w:rPr>
              <w:t>3.2声</w:t>
            </w:r>
            <w:r>
              <w:rPr>
                <w:rFonts w:ascii="Times New Roman" w:hAnsi="Times New Roman"/>
                <w:b/>
                <w:smallCaps w:val="0"/>
                <w:color w:val="auto"/>
                <w:sz w:val="24"/>
                <w:highlight w:val="none"/>
              </w:rPr>
              <w:t>环境质量现状</w:t>
            </w:r>
          </w:p>
          <w:p w14:paraId="23E35F6A">
            <w:pPr>
              <w:spacing w:line="360" w:lineRule="auto"/>
              <w:ind w:firstLine="480" w:firstLineChars="200"/>
              <w:rPr>
                <w:rFonts w:hint="eastAsia" w:ascii="Times New Roman" w:hAnsi="Times New Roman"/>
                <w:smallCaps w:val="0"/>
                <w:color w:val="auto"/>
                <w:sz w:val="24"/>
                <w:highlight w:val="none"/>
              </w:rPr>
            </w:pPr>
            <w:r>
              <w:rPr>
                <w:rFonts w:ascii="Times New Roman" w:hAnsi="Times New Roman"/>
                <w:smallCaps w:val="0"/>
                <w:color w:val="auto"/>
                <w:sz w:val="24"/>
                <w:highlight w:val="none"/>
              </w:rPr>
              <w:t>本项目位于</w:t>
            </w:r>
            <w:r>
              <w:rPr>
                <w:rFonts w:hint="eastAsia" w:ascii="宋体" w:hAnsi="宋体" w:eastAsia="宋体" w:cs="宋体"/>
                <w:color w:val="auto"/>
                <w:kern w:val="0"/>
                <w:sz w:val="24"/>
                <w:highlight w:val="none"/>
                <w:lang w:bidi="ar"/>
              </w:rPr>
              <w:t>鄂尔多斯市</w:t>
            </w:r>
            <w:r>
              <w:rPr>
                <w:rFonts w:hint="eastAsia" w:ascii="宋体" w:hAnsi="宋体" w:eastAsia="宋体" w:cs="宋体"/>
                <w:color w:val="auto"/>
                <w:kern w:val="0"/>
                <w:sz w:val="24"/>
                <w:highlight w:val="none"/>
                <w:lang w:val="en-US" w:eastAsia="zh-CN" w:bidi="ar"/>
              </w:rPr>
              <w:t>东胜区杭锦北路西伊煤路南磐恒小区</w:t>
            </w:r>
            <w:r>
              <w:rPr>
                <w:rFonts w:ascii="Times New Roman" w:hAnsi="Times New Roman"/>
                <w:smallCaps w:val="0"/>
                <w:color w:val="auto"/>
                <w:sz w:val="24"/>
                <w:highlight w:val="none"/>
              </w:rPr>
              <w:t>，</w:t>
            </w:r>
            <w:r>
              <w:rPr>
                <w:rFonts w:hint="eastAsia" w:ascii="Times New Roman" w:hAnsi="Times New Roman"/>
                <w:smallCaps w:val="0"/>
                <w:color w:val="auto"/>
                <w:sz w:val="24"/>
                <w:highlight w:val="none"/>
              </w:rPr>
              <w:t>依据《声环境质量标准》（GB3096-2008）中功能区分类，项目周围执行《声环境质量标准》（GB3096-2008）中</w:t>
            </w:r>
            <w:r>
              <w:rPr>
                <w:rFonts w:hint="eastAsia"/>
                <w:smallCaps w:val="0"/>
                <w:color w:val="auto"/>
                <w:sz w:val="24"/>
                <w:highlight w:val="none"/>
                <w:lang w:val="en-US" w:eastAsia="zh-CN"/>
              </w:rPr>
              <w:t>2</w:t>
            </w:r>
            <w:r>
              <w:rPr>
                <w:rFonts w:hint="eastAsia" w:ascii="Times New Roman" w:hAnsi="Times New Roman"/>
                <w:smallCaps w:val="0"/>
                <w:color w:val="auto"/>
                <w:sz w:val="24"/>
                <w:highlight w:val="none"/>
              </w:rPr>
              <w:t>类标准限值</w:t>
            </w:r>
            <w:r>
              <w:rPr>
                <w:rFonts w:hint="eastAsia"/>
                <w:smallCaps w:val="0"/>
                <w:color w:val="auto"/>
                <w:sz w:val="24"/>
                <w:highlight w:val="none"/>
                <w:lang w:eastAsia="zh-CN"/>
              </w:rPr>
              <w:t>，声功能划分图见附图</w:t>
            </w:r>
            <w:r>
              <w:rPr>
                <w:rFonts w:hint="eastAsia"/>
                <w:smallCaps w:val="0"/>
                <w:color w:val="auto"/>
                <w:sz w:val="24"/>
                <w:highlight w:val="none"/>
                <w:lang w:val="en-US" w:eastAsia="zh-CN"/>
              </w:rPr>
              <w:t>5</w:t>
            </w:r>
            <w:r>
              <w:rPr>
                <w:rFonts w:hint="eastAsia" w:ascii="Times New Roman" w:hAnsi="Times New Roman"/>
                <w:smallCaps w:val="0"/>
                <w:color w:val="auto"/>
                <w:sz w:val="24"/>
                <w:highlight w:val="none"/>
              </w:rPr>
              <w:t>。本项目委托</w:t>
            </w:r>
            <w:r>
              <w:rPr>
                <w:rFonts w:hint="eastAsia"/>
                <w:smallCaps w:val="0"/>
                <w:color w:val="auto"/>
                <w:sz w:val="24"/>
                <w:highlight w:val="none"/>
                <w:lang w:eastAsia="zh-CN"/>
              </w:rPr>
              <w:t>呼和浩特市恒标</w:t>
            </w:r>
            <w:r>
              <w:rPr>
                <w:rFonts w:hint="eastAsia" w:ascii="Times New Roman" w:hAnsi="Times New Roman"/>
                <w:smallCaps w:val="0"/>
                <w:color w:val="auto"/>
                <w:sz w:val="24"/>
                <w:highlight w:val="none"/>
              </w:rPr>
              <w:t>环境监测检验有限公司对</w:t>
            </w:r>
            <w:r>
              <w:rPr>
                <w:rFonts w:hint="eastAsia"/>
                <w:smallCaps w:val="0"/>
                <w:color w:val="auto"/>
                <w:sz w:val="24"/>
                <w:highlight w:val="none"/>
                <w:lang w:eastAsia="zh-CN"/>
              </w:rPr>
              <w:t>内蒙古华</w:t>
            </w:r>
            <w:r>
              <w:rPr>
                <w:rFonts w:hint="default"/>
                <w:smallCaps w:val="0"/>
                <w:color w:val="auto"/>
                <w:sz w:val="24"/>
                <w:highlight w:val="none"/>
                <w:lang w:eastAsia="zh-CN"/>
              </w:rPr>
              <w:t>健</w:t>
            </w:r>
            <w:r>
              <w:rPr>
                <w:rFonts w:hint="eastAsia"/>
                <w:smallCaps w:val="0"/>
                <w:color w:val="auto"/>
                <w:sz w:val="24"/>
                <w:highlight w:val="none"/>
                <w:lang w:eastAsia="zh-CN"/>
              </w:rPr>
              <w:t>中安</w:t>
            </w:r>
            <w:r>
              <w:rPr>
                <w:rFonts w:hint="eastAsia" w:ascii="Times New Roman" w:hAnsi="Times New Roman"/>
                <w:smallCaps w:val="0"/>
                <w:color w:val="auto"/>
                <w:sz w:val="24"/>
                <w:highlight w:val="none"/>
              </w:rPr>
              <w:t>厂界噪声进行监测，监测时间为2</w:t>
            </w:r>
            <w:r>
              <w:rPr>
                <w:rFonts w:ascii="Times New Roman" w:hAnsi="Times New Roman"/>
                <w:smallCaps w:val="0"/>
                <w:color w:val="auto"/>
                <w:sz w:val="24"/>
                <w:highlight w:val="none"/>
              </w:rPr>
              <w:t>02</w:t>
            </w:r>
            <w:r>
              <w:rPr>
                <w:rFonts w:hint="eastAsia"/>
                <w:smallCaps w:val="0"/>
                <w:color w:val="auto"/>
                <w:sz w:val="24"/>
                <w:highlight w:val="none"/>
                <w:lang w:val="en-US" w:eastAsia="zh-CN"/>
              </w:rPr>
              <w:t>4</w:t>
            </w:r>
            <w:r>
              <w:rPr>
                <w:rFonts w:hint="eastAsia" w:ascii="Times New Roman" w:hAnsi="Times New Roman"/>
                <w:smallCaps w:val="0"/>
                <w:color w:val="auto"/>
                <w:sz w:val="24"/>
                <w:highlight w:val="none"/>
              </w:rPr>
              <w:t>年</w:t>
            </w:r>
            <w:r>
              <w:rPr>
                <w:rFonts w:ascii="Times New Roman" w:hAnsi="Times New Roman"/>
                <w:smallCaps w:val="0"/>
                <w:color w:val="auto"/>
                <w:sz w:val="24"/>
                <w:highlight w:val="none"/>
              </w:rPr>
              <w:t>1</w:t>
            </w:r>
            <w:r>
              <w:rPr>
                <w:rFonts w:hint="eastAsia"/>
                <w:smallCaps w:val="0"/>
                <w:color w:val="auto"/>
                <w:sz w:val="24"/>
                <w:highlight w:val="none"/>
                <w:lang w:val="en-US" w:eastAsia="zh-CN"/>
              </w:rPr>
              <w:t>0</w:t>
            </w:r>
            <w:r>
              <w:rPr>
                <w:rFonts w:hint="eastAsia" w:ascii="Times New Roman" w:hAnsi="Times New Roman"/>
                <w:smallCaps w:val="0"/>
                <w:color w:val="auto"/>
                <w:sz w:val="24"/>
                <w:highlight w:val="none"/>
              </w:rPr>
              <w:t>月</w:t>
            </w:r>
            <w:r>
              <w:rPr>
                <w:rFonts w:hint="eastAsia"/>
                <w:smallCaps w:val="0"/>
                <w:color w:val="auto"/>
                <w:sz w:val="24"/>
                <w:highlight w:val="none"/>
                <w:lang w:val="en-US" w:eastAsia="zh-CN"/>
              </w:rPr>
              <w:t>28</w:t>
            </w:r>
            <w:r>
              <w:rPr>
                <w:rFonts w:hint="eastAsia" w:ascii="Times New Roman" w:hAnsi="Times New Roman"/>
                <w:smallCaps w:val="0"/>
                <w:color w:val="auto"/>
                <w:sz w:val="24"/>
                <w:highlight w:val="none"/>
              </w:rPr>
              <w:t>日，在厂界四周各设置1个监测点，在北侧</w:t>
            </w:r>
            <w:r>
              <w:rPr>
                <w:rFonts w:hint="eastAsia"/>
                <w:color w:val="auto"/>
                <w:sz w:val="24"/>
                <w:szCs w:val="24"/>
                <w:highlight w:val="none"/>
                <w:lang w:val="en-US" w:eastAsia="zh-CN" w:bidi="ar"/>
              </w:rPr>
              <w:t>敏感目标墙外50</w:t>
            </w:r>
            <w:r>
              <w:rPr>
                <w:rFonts w:hint="eastAsia"/>
                <w:color w:val="auto"/>
                <w:sz w:val="24"/>
                <w:szCs w:val="24"/>
                <w:highlight w:val="none"/>
                <w:lang w:bidi="ar"/>
              </w:rPr>
              <w:t>m</w:t>
            </w:r>
            <w:r>
              <w:rPr>
                <w:rFonts w:hint="eastAsia" w:ascii="Times New Roman" w:hAnsi="Times New Roman"/>
                <w:smallCaps w:val="0"/>
                <w:color w:val="auto"/>
                <w:sz w:val="24"/>
                <w:highlight w:val="none"/>
              </w:rPr>
              <w:t>处设置1个监测点，监测1天，昼、夜各1次，噪声监测布点图见附图</w:t>
            </w:r>
            <w:r>
              <w:rPr>
                <w:rFonts w:hint="eastAsia"/>
                <w:smallCaps w:val="0"/>
                <w:color w:val="auto"/>
                <w:sz w:val="24"/>
                <w:highlight w:val="none"/>
                <w:lang w:val="en-US" w:eastAsia="zh-CN"/>
              </w:rPr>
              <w:t>3</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监测</w:t>
            </w:r>
            <w:r>
              <w:rPr>
                <w:rFonts w:hint="eastAsia" w:ascii="Times New Roman" w:hAnsi="Times New Roman"/>
                <w:smallCaps w:val="0"/>
                <w:color w:val="auto"/>
                <w:sz w:val="24"/>
                <w:highlight w:val="none"/>
              </w:rPr>
              <w:t>结果见表3-</w:t>
            </w:r>
            <w:r>
              <w:rPr>
                <w:rFonts w:ascii="Times New Roman" w:hAnsi="Times New Roman"/>
                <w:smallCaps w:val="0"/>
                <w:color w:val="auto"/>
                <w:sz w:val="24"/>
                <w:highlight w:val="none"/>
              </w:rPr>
              <w:t>3</w:t>
            </w:r>
            <w:r>
              <w:rPr>
                <w:rFonts w:hint="eastAsia" w:ascii="Times New Roman" w:hAnsi="Times New Roman"/>
                <w:smallCaps w:val="0"/>
                <w:color w:val="auto"/>
                <w:sz w:val="24"/>
                <w:highlight w:val="none"/>
              </w:rPr>
              <w:t>。</w:t>
            </w:r>
          </w:p>
          <w:p w14:paraId="0B9FBC26">
            <w:pPr>
              <w:spacing w:line="360" w:lineRule="auto"/>
              <w:jc w:val="center"/>
              <w:rPr>
                <w:rFonts w:hint="eastAsia" w:ascii="Times New Roman" w:hAnsi="Times New Roman"/>
                <w:b/>
                <w:smallCaps w:val="0"/>
                <w:color w:val="auto"/>
                <w:sz w:val="24"/>
                <w:highlight w:val="none"/>
              </w:rPr>
            </w:pPr>
            <w:r>
              <w:rPr>
                <w:rFonts w:hint="eastAsia" w:ascii="Times New Roman" w:hAnsi="Times New Roman"/>
                <w:b/>
                <w:smallCaps w:val="0"/>
                <w:color w:val="auto"/>
                <w:sz w:val="24"/>
                <w:highlight w:val="none"/>
              </w:rPr>
              <w:t>表3-</w:t>
            </w:r>
            <w:r>
              <w:rPr>
                <w:rFonts w:ascii="Times New Roman" w:hAnsi="Times New Roman"/>
                <w:b/>
                <w:smallCaps w:val="0"/>
                <w:color w:val="auto"/>
                <w:sz w:val="24"/>
                <w:highlight w:val="none"/>
              </w:rPr>
              <w:t>3</w:t>
            </w:r>
            <w:r>
              <w:rPr>
                <w:rFonts w:hint="eastAsia" w:ascii="Times New Roman" w:hAnsi="Times New Roman"/>
                <w:b/>
                <w:smallCaps w:val="0"/>
                <w:color w:val="auto"/>
                <w:sz w:val="24"/>
                <w:highlight w:val="none"/>
              </w:rPr>
              <w:t xml:space="preserve">  </w:t>
            </w:r>
            <w:r>
              <w:rPr>
                <w:rFonts w:ascii="Times New Roman" w:hAnsi="Times New Roman"/>
                <w:b/>
                <w:smallCaps w:val="0"/>
                <w:color w:val="auto"/>
                <w:sz w:val="24"/>
                <w:highlight w:val="none"/>
              </w:rPr>
              <w:t>声环境质量现状监测结果评价一览表</w:t>
            </w:r>
            <w:r>
              <w:rPr>
                <w:rFonts w:hint="eastAsia" w:ascii="Times New Roman" w:hAnsi="Times New Roman"/>
                <w:b/>
                <w:smallCaps w:val="0"/>
                <w:color w:val="auto"/>
                <w:sz w:val="24"/>
                <w:highlight w:val="none"/>
              </w:rPr>
              <w:t xml:space="preserve">    </w:t>
            </w:r>
            <w:r>
              <w:rPr>
                <w:rFonts w:hint="eastAsia" w:ascii="Times New Roman" w:hAnsi="Times New Roman" w:eastAsia="黑体"/>
                <w:b/>
                <w:bCs/>
                <w:smallCaps w:val="0"/>
                <w:color w:val="auto"/>
                <w:sz w:val="24"/>
                <w:highlight w:val="none"/>
              </w:rPr>
              <w:t>单位：Leq[dB（A）]</w:t>
            </w:r>
          </w:p>
          <w:tbl>
            <w:tblPr>
              <w:tblStyle w:val="23"/>
              <w:tblpPr w:leftFromText="180" w:rightFromText="180" w:vertAnchor="text" w:horzAnchor="margin" w:tblpX="1" w:tblpY="1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1534"/>
              <w:gridCol w:w="1560"/>
              <w:gridCol w:w="1559"/>
              <w:gridCol w:w="1448"/>
            </w:tblGrid>
            <w:tr w14:paraId="4B85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dxa"/>
                  <w:tcBorders>
                    <w:bottom w:val="single" w:color="auto" w:sz="4" w:space="0"/>
                    <w:tl2br w:val="single" w:color="auto" w:sz="4" w:space="0"/>
                  </w:tcBorders>
                  <w:noWrap w:val="0"/>
                  <w:vAlign w:val="center"/>
                </w:tcPr>
                <w:p w14:paraId="610BD82F">
                  <w:pPr>
                    <w:tabs>
                      <w:tab w:val="right" w:pos="2357"/>
                    </w:tabs>
                    <w:jc w:val="right"/>
                    <w:rPr>
                      <w:rFonts w:ascii="Times New Roman" w:hAnsi="Times New Roman"/>
                      <w:smallCaps w:val="0"/>
                      <w:color w:val="auto"/>
                      <w:szCs w:val="21"/>
                      <w:highlight w:val="none"/>
                    </w:rPr>
                  </w:pPr>
                  <w:r>
                    <w:rPr>
                      <w:rFonts w:ascii="Times New Roman" w:hAnsi="Times New Roman"/>
                      <w:smallCaps w:val="0"/>
                      <w:color w:val="auto"/>
                      <w:szCs w:val="21"/>
                      <w:highlight w:val="none"/>
                    </w:rPr>
                    <w:t>结果</w:t>
                  </w:r>
                </w:p>
                <w:p w14:paraId="6E1A68FE">
                  <w:pPr>
                    <w:tabs>
                      <w:tab w:val="right" w:pos="2357"/>
                    </w:tabs>
                    <w:rPr>
                      <w:rFonts w:ascii="Times New Roman" w:hAnsi="Times New Roman"/>
                      <w:smallCaps w:val="0"/>
                      <w:color w:val="auto"/>
                      <w:szCs w:val="21"/>
                      <w:highlight w:val="none"/>
                    </w:rPr>
                  </w:pPr>
                  <w:r>
                    <w:rPr>
                      <w:rFonts w:hint="eastAsia" w:ascii="Times New Roman" w:hAnsi="Times New Roman"/>
                      <w:smallCaps w:val="0"/>
                      <w:color w:val="auto"/>
                      <w:szCs w:val="21"/>
                      <w:highlight w:val="none"/>
                      <w:lang w:val="zh-CN"/>
                    </w:rPr>
                    <w:t>监测点</w:t>
                  </w:r>
                </w:p>
              </w:tc>
              <w:tc>
                <w:tcPr>
                  <w:tcW w:w="1534" w:type="dxa"/>
                  <w:noWrap w:val="0"/>
                  <w:vAlign w:val="center"/>
                </w:tcPr>
                <w:p w14:paraId="55ACE37D">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昼间dB(A)</w:t>
                  </w:r>
                </w:p>
              </w:tc>
              <w:tc>
                <w:tcPr>
                  <w:tcW w:w="1560" w:type="dxa"/>
                  <w:noWrap w:val="0"/>
                  <w:vAlign w:val="center"/>
                </w:tcPr>
                <w:p w14:paraId="61EBE859">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评价结果</w:t>
                  </w:r>
                </w:p>
              </w:tc>
              <w:tc>
                <w:tcPr>
                  <w:tcW w:w="1559" w:type="dxa"/>
                  <w:noWrap w:val="0"/>
                  <w:vAlign w:val="center"/>
                </w:tcPr>
                <w:p w14:paraId="339E9716">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夜间dB(A)</w:t>
                  </w:r>
                </w:p>
              </w:tc>
              <w:tc>
                <w:tcPr>
                  <w:tcW w:w="1448" w:type="dxa"/>
                  <w:noWrap w:val="0"/>
                  <w:vAlign w:val="center"/>
                </w:tcPr>
                <w:p w14:paraId="4733290E">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评价结果</w:t>
                  </w:r>
                </w:p>
              </w:tc>
            </w:tr>
            <w:tr w14:paraId="7766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dxa"/>
                  <w:noWrap w:val="0"/>
                  <w:vAlign w:val="center"/>
                </w:tcPr>
                <w:p w14:paraId="520C7BFC">
                  <w:pPr>
                    <w:jc w:val="center"/>
                    <w:rPr>
                      <w:rFonts w:ascii="Times New Roman" w:hAnsi="Times New Roman"/>
                      <w:smallCaps w:val="0"/>
                      <w:color w:val="auto"/>
                      <w:szCs w:val="21"/>
                      <w:highlight w:val="none"/>
                    </w:rPr>
                  </w:pPr>
                  <w:r>
                    <w:rPr>
                      <w:rFonts w:hint="eastAsia"/>
                      <w:smallCaps w:val="0"/>
                      <w:color w:val="auto"/>
                      <w:szCs w:val="21"/>
                      <w:highlight w:val="none"/>
                      <w:lang w:val="en-US" w:eastAsia="zh-CN"/>
                    </w:rPr>
                    <w:t>N</w:t>
                  </w:r>
                  <w:r>
                    <w:rPr>
                      <w:rFonts w:ascii="Times New Roman" w:hAnsi="Times New Roman"/>
                      <w:smallCaps w:val="0"/>
                      <w:color w:val="auto"/>
                      <w:szCs w:val="21"/>
                      <w:highlight w:val="none"/>
                    </w:rPr>
                    <w:t>1</w:t>
                  </w:r>
                  <w:r>
                    <w:rPr>
                      <w:rFonts w:hint="eastAsia" w:ascii="Times New Roman" w:hAnsi="Times New Roman"/>
                      <w:smallCaps w:val="0"/>
                      <w:color w:val="auto"/>
                      <w:szCs w:val="21"/>
                      <w:highlight w:val="none"/>
                    </w:rPr>
                    <w:t>#厂界</w:t>
                  </w:r>
                  <w:r>
                    <w:rPr>
                      <w:rFonts w:hint="eastAsia"/>
                      <w:smallCaps w:val="0"/>
                      <w:color w:val="auto"/>
                      <w:szCs w:val="21"/>
                      <w:highlight w:val="none"/>
                      <w:lang w:val="en-US" w:eastAsia="zh-CN"/>
                    </w:rPr>
                    <w:t>西</w:t>
                  </w:r>
                  <w:r>
                    <w:rPr>
                      <w:rFonts w:hint="eastAsia" w:ascii="Times New Roman" w:hAnsi="Times New Roman"/>
                      <w:smallCaps w:val="0"/>
                      <w:color w:val="auto"/>
                      <w:szCs w:val="21"/>
                      <w:highlight w:val="none"/>
                    </w:rPr>
                    <w:t>侧</w:t>
                  </w:r>
                </w:p>
              </w:tc>
              <w:tc>
                <w:tcPr>
                  <w:tcW w:w="1534" w:type="dxa"/>
                  <w:noWrap w:val="0"/>
                  <w:vAlign w:val="center"/>
                </w:tcPr>
                <w:p w14:paraId="44473D3F">
                  <w:pPr>
                    <w:widowControl/>
                    <w:jc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54</w:t>
                  </w:r>
                </w:p>
              </w:tc>
              <w:tc>
                <w:tcPr>
                  <w:tcW w:w="1560" w:type="dxa"/>
                  <w:noWrap w:val="0"/>
                  <w:vAlign w:val="center"/>
                </w:tcPr>
                <w:p w14:paraId="5CE4D4F0">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c>
                <w:tcPr>
                  <w:tcW w:w="1559" w:type="dxa"/>
                  <w:noWrap w:val="0"/>
                  <w:vAlign w:val="center"/>
                </w:tcPr>
                <w:p w14:paraId="28BEB0F2">
                  <w:pPr>
                    <w:jc w:val="center"/>
                    <w:rPr>
                      <w:rFonts w:hint="default" w:ascii="Times New Roman" w:hAnsi="Times New Roman" w:eastAsia="宋体"/>
                      <w:smallCaps w:val="0"/>
                      <w:color w:val="auto"/>
                      <w:highlight w:val="none"/>
                      <w:lang w:val="en-US" w:eastAsia="zh-CN"/>
                    </w:rPr>
                  </w:pPr>
                  <w:r>
                    <w:rPr>
                      <w:rFonts w:hint="eastAsia"/>
                      <w:smallCaps w:val="0"/>
                      <w:color w:val="auto"/>
                      <w:highlight w:val="none"/>
                      <w:lang w:val="en-US" w:eastAsia="zh-CN"/>
                    </w:rPr>
                    <w:t>40</w:t>
                  </w:r>
                </w:p>
              </w:tc>
              <w:tc>
                <w:tcPr>
                  <w:tcW w:w="1448" w:type="dxa"/>
                  <w:noWrap w:val="0"/>
                  <w:vAlign w:val="center"/>
                </w:tcPr>
                <w:p w14:paraId="3A3E4089">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达</w:t>
                  </w:r>
                  <w:r>
                    <w:rPr>
                      <w:rFonts w:ascii="Times New Roman" w:hAnsi="Times New Roman"/>
                      <w:smallCaps w:val="0"/>
                      <w:color w:val="auto"/>
                      <w:szCs w:val="21"/>
                      <w:highlight w:val="none"/>
                    </w:rPr>
                    <w:t>标</w:t>
                  </w:r>
                </w:p>
              </w:tc>
            </w:tr>
            <w:tr w14:paraId="7833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dxa"/>
                  <w:noWrap w:val="0"/>
                  <w:vAlign w:val="center"/>
                </w:tcPr>
                <w:p w14:paraId="640C00B1">
                  <w:pPr>
                    <w:jc w:val="center"/>
                    <w:rPr>
                      <w:rFonts w:ascii="Times New Roman" w:hAnsi="Times New Roman"/>
                      <w:smallCaps w:val="0"/>
                      <w:color w:val="auto"/>
                      <w:szCs w:val="21"/>
                      <w:highlight w:val="none"/>
                    </w:rPr>
                  </w:pPr>
                  <w:r>
                    <w:rPr>
                      <w:rFonts w:hint="eastAsia"/>
                      <w:smallCaps w:val="0"/>
                      <w:color w:val="auto"/>
                      <w:szCs w:val="21"/>
                      <w:highlight w:val="none"/>
                      <w:lang w:val="en-US" w:eastAsia="zh-CN"/>
                    </w:rPr>
                    <w:t>N</w:t>
                  </w:r>
                  <w:r>
                    <w:rPr>
                      <w:rFonts w:ascii="Times New Roman" w:hAnsi="Times New Roman"/>
                      <w:smallCaps w:val="0"/>
                      <w:color w:val="auto"/>
                      <w:szCs w:val="21"/>
                      <w:highlight w:val="none"/>
                    </w:rPr>
                    <w:t>2</w:t>
                  </w:r>
                  <w:r>
                    <w:rPr>
                      <w:rFonts w:hint="eastAsia" w:ascii="Times New Roman" w:hAnsi="Times New Roman"/>
                      <w:smallCaps w:val="0"/>
                      <w:color w:val="auto"/>
                      <w:szCs w:val="21"/>
                      <w:highlight w:val="none"/>
                    </w:rPr>
                    <w:t>#厂界南侧</w:t>
                  </w:r>
                </w:p>
              </w:tc>
              <w:tc>
                <w:tcPr>
                  <w:tcW w:w="1534" w:type="dxa"/>
                  <w:noWrap w:val="0"/>
                  <w:vAlign w:val="center"/>
                </w:tcPr>
                <w:p w14:paraId="5198FF5E">
                  <w:pPr>
                    <w:widowControl/>
                    <w:jc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52</w:t>
                  </w:r>
                </w:p>
              </w:tc>
              <w:tc>
                <w:tcPr>
                  <w:tcW w:w="1560" w:type="dxa"/>
                  <w:noWrap w:val="0"/>
                  <w:vAlign w:val="center"/>
                </w:tcPr>
                <w:p w14:paraId="0DEF0FBC">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c>
                <w:tcPr>
                  <w:tcW w:w="1559" w:type="dxa"/>
                  <w:noWrap w:val="0"/>
                  <w:vAlign w:val="center"/>
                </w:tcPr>
                <w:p w14:paraId="7F1785CB">
                  <w:pPr>
                    <w:jc w:val="center"/>
                    <w:rPr>
                      <w:rFonts w:hint="default" w:ascii="Times New Roman" w:hAnsi="Times New Roman" w:eastAsia="宋体"/>
                      <w:smallCaps w:val="0"/>
                      <w:color w:val="auto"/>
                      <w:highlight w:val="none"/>
                      <w:lang w:val="en-US" w:eastAsia="zh-CN"/>
                    </w:rPr>
                  </w:pPr>
                  <w:r>
                    <w:rPr>
                      <w:rFonts w:hint="eastAsia"/>
                      <w:smallCaps w:val="0"/>
                      <w:color w:val="auto"/>
                      <w:highlight w:val="none"/>
                      <w:lang w:val="en-US" w:eastAsia="zh-CN"/>
                    </w:rPr>
                    <w:t>42</w:t>
                  </w:r>
                </w:p>
              </w:tc>
              <w:tc>
                <w:tcPr>
                  <w:tcW w:w="1448" w:type="dxa"/>
                  <w:noWrap w:val="0"/>
                  <w:vAlign w:val="center"/>
                </w:tcPr>
                <w:p w14:paraId="67849884">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r>
            <w:tr w14:paraId="0FF3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dxa"/>
                  <w:noWrap w:val="0"/>
                  <w:vAlign w:val="center"/>
                </w:tcPr>
                <w:p w14:paraId="217B6005">
                  <w:pPr>
                    <w:jc w:val="center"/>
                    <w:rPr>
                      <w:rFonts w:ascii="Times New Roman" w:hAnsi="Times New Roman"/>
                      <w:smallCaps w:val="0"/>
                      <w:color w:val="auto"/>
                      <w:szCs w:val="21"/>
                      <w:highlight w:val="none"/>
                    </w:rPr>
                  </w:pPr>
                  <w:r>
                    <w:rPr>
                      <w:rFonts w:hint="eastAsia"/>
                      <w:smallCaps w:val="0"/>
                      <w:color w:val="auto"/>
                      <w:szCs w:val="21"/>
                      <w:highlight w:val="none"/>
                      <w:lang w:val="en-US" w:eastAsia="zh-CN"/>
                    </w:rPr>
                    <w:t>N</w:t>
                  </w:r>
                  <w:r>
                    <w:rPr>
                      <w:rFonts w:ascii="Times New Roman" w:hAnsi="Times New Roman"/>
                      <w:smallCaps w:val="0"/>
                      <w:color w:val="auto"/>
                      <w:szCs w:val="21"/>
                      <w:highlight w:val="none"/>
                    </w:rPr>
                    <w:t>3</w:t>
                  </w:r>
                  <w:r>
                    <w:rPr>
                      <w:rFonts w:hint="eastAsia" w:ascii="Times New Roman" w:hAnsi="Times New Roman"/>
                      <w:smallCaps w:val="0"/>
                      <w:color w:val="auto"/>
                      <w:szCs w:val="21"/>
                      <w:highlight w:val="none"/>
                    </w:rPr>
                    <w:t>#厂界</w:t>
                  </w:r>
                  <w:r>
                    <w:rPr>
                      <w:rFonts w:hint="eastAsia"/>
                      <w:smallCaps w:val="0"/>
                      <w:color w:val="auto"/>
                      <w:szCs w:val="21"/>
                      <w:highlight w:val="none"/>
                      <w:lang w:val="en-US" w:eastAsia="zh-CN"/>
                    </w:rPr>
                    <w:t>北</w:t>
                  </w:r>
                  <w:r>
                    <w:rPr>
                      <w:rFonts w:hint="eastAsia" w:ascii="Times New Roman" w:hAnsi="Times New Roman"/>
                      <w:smallCaps w:val="0"/>
                      <w:color w:val="auto"/>
                      <w:szCs w:val="21"/>
                      <w:highlight w:val="none"/>
                    </w:rPr>
                    <w:t>侧</w:t>
                  </w:r>
                </w:p>
              </w:tc>
              <w:tc>
                <w:tcPr>
                  <w:tcW w:w="1534" w:type="dxa"/>
                  <w:noWrap w:val="0"/>
                  <w:vAlign w:val="center"/>
                </w:tcPr>
                <w:p w14:paraId="79F18C69">
                  <w:pPr>
                    <w:widowControl/>
                    <w:jc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58</w:t>
                  </w:r>
                </w:p>
              </w:tc>
              <w:tc>
                <w:tcPr>
                  <w:tcW w:w="1560" w:type="dxa"/>
                  <w:noWrap w:val="0"/>
                  <w:vAlign w:val="center"/>
                </w:tcPr>
                <w:p w14:paraId="4CE8080C">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c>
                <w:tcPr>
                  <w:tcW w:w="1559" w:type="dxa"/>
                  <w:noWrap w:val="0"/>
                  <w:vAlign w:val="center"/>
                </w:tcPr>
                <w:p w14:paraId="7D5E46E0">
                  <w:pPr>
                    <w:jc w:val="center"/>
                    <w:rPr>
                      <w:rFonts w:hint="default" w:ascii="Times New Roman" w:hAnsi="Times New Roman" w:eastAsia="宋体"/>
                      <w:smallCaps w:val="0"/>
                      <w:color w:val="auto"/>
                      <w:highlight w:val="none"/>
                      <w:lang w:val="en-US" w:eastAsia="zh-CN"/>
                    </w:rPr>
                  </w:pPr>
                  <w:r>
                    <w:rPr>
                      <w:rFonts w:hint="eastAsia"/>
                      <w:smallCaps w:val="0"/>
                      <w:color w:val="auto"/>
                      <w:highlight w:val="none"/>
                      <w:lang w:val="en-US" w:eastAsia="zh-CN"/>
                    </w:rPr>
                    <w:t>40</w:t>
                  </w:r>
                </w:p>
              </w:tc>
              <w:tc>
                <w:tcPr>
                  <w:tcW w:w="1448" w:type="dxa"/>
                  <w:noWrap w:val="0"/>
                  <w:vAlign w:val="center"/>
                </w:tcPr>
                <w:p w14:paraId="2B16A4CF">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达</w:t>
                  </w:r>
                  <w:r>
                    <w:rPr>
                      <w:rFonts w:ascii="Times New Roman" w:hAnsi="Times New Roman"/>
                      <w:smallCaps w:val="0"/>
                      <w:color w:val="auto"/>
                      <w:szCs w:val="21"/>
                      <w:highlight w:val="none"/>
                    </w:rPr>
                    <w:t>标</w:t>
                  </w:r>
                </w:p>
              </w:tc>
            </w:tr>
            <w:tr w14:paraId="0D99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863" w:type="dxa"/>
                  <w:noWrap w:val="0"/>
                  <w:vAlign w:val="center"/>
                </w:tcPr>
                <w:p w14:paraId="011C79F8">
                  <w:pPr>
                    <w:jc w:val="center"/>
                    <w:rPr>
                      <w:rFonts w:ascii="Times New Roman" w:hAnsi="Times New Roman"/>
                      <w:smallCaps w:val="0"/>
                      <w:color w:val="auto"/>
                      <w:szCs w:val="21"/>
                      <w:highlight w:val="none"/>
                    </w:rPr>
                  </w:pPr>
                  <w:r>
                    <w:rPr>
                      <w:rFonts w:hint="eastAsia"/>
                      <w:smallCaps w:val="0"/>
                      <w:color w:val="auto"/>
                      <w:szCs w:val="21"/>
                      <w:highlight w:val="none"/>
                      <w:lang w:val="en-US" w:eastAsia="zh-CN"/>
                    </w:rPr>
                    <w:t>N</w:t>
                  </w:r>
                  <w:r>
                    <w:rPr>
                      <w:rFonts w:ascii="Times New Roman" w:hAnsi="Times New Roman"/>
                      <w:smallCaps w:val="0"/>
                      <w:color w:val="auto"/>
                      <w:szCs w:val="21"/>
                      <w:highlight w:val="none"/>
                    </w:rPr>
                    <w:t>4</w:t>
                  </w:r>
                  <w:r>
                    <w:rPr>
                      <w:rFonts w:hint="eastAsia" w:ascii="Times New Roman" w:hAnsi="Times New Roman"/>
                      <w:smallCaps w:val="0"/>
                      <w:color w:val="auto"/>
                      <w:szCs w:val="21"/>
                      <w:highlight w:val="none"/>
                    </w:rPr>
                    <w:t>#厂界</w:t>
                  </w:r>
                  <w:r>
                    <w:rPr>
                      <w:rFonts w:hint="eastAsia"/>
                      <w:smallCaps w:val="0"/>
                      <w:color w:val="auto"/>
                      <w:szCs w:val="21"/>
                      <w:highlight w:val="none"/>
                      <w:lang w:val="en-US" w:eastAsia="zh-CN"/>
                    </w:rPr>
                    <w:t>东</w:t>
                  </w:r>
                  <w:r>
                    <w:rPr>
                      <w:rFonts w:hint="eastAsia" w:ascii="Times New Roman" w:hAnsi="Times New Roman"/>
                      <w:smallCaps w:val="0"/>
                      <w:color w:val="auto"/>
                      <w:szCs w:val="21"/>
                      <w:highlight w:val="none"/>
                    </w:rPr>
                    <w:t>侧</w:t>
                  </w:r>
                </w:p>
              </w:tc>
              <w:tc>
                <w:tcPr>
                  <w:tcW w:w="1534" w:type="dxa"/>
                  <w:noWrap w:val="0"/>
                  <w:vAlign w:val="center"/>
                </w:tcPr>
                <w:p w14:paraId="7D7CAA8C">
                  <w:pPr>
                    <w:widowControl/>
                    <w:jc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56</w:t>
                  </w:r>
                </w:p>
              </w:tc>
              <w:tc>
                <w:tcPr>
                  <w:tcW w:w="1560" w:type="dxa"/>
                  <w:noWrap w:val="0"/>
                  <w:vAlign w:val="center"/>
                </w:tcPr>
                <w:p w14:paraId="3E7F7579">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达标</w:t>
                  </w:r>
                </w:p>
              </w:tc>
              <w:tc>
                <w:tcPr>
                  <w:tcW w:w="1559" w:type="dxa"/>
                  <w:noWrap w:val="0"/>
                  <w:vAlign w:val="center"/>
                </w:tcPr>
                <w:p w14:paraId="431F766F">
                  <w:pPr>
                    <w:jc w:val="center"/>
                    <w:rPr>
                      <w:rFonts w:hint="default" w:ascii="Times New Roman" w:hAnsi="Times New Roman" w:eastAsia="宋体"/>
                      <w:smallCaps w:val="0"/>
                      <w:color w:val="auto"/>
                      <w:highlight w:val="none"/>
                      <w:lang w:val="en-US" w:eastAsia="zh-CN"/>
                    </w:rPr>
                  </w:pPr>
                  <w:r>
                    <w:rPr>
                      <w:rFonts w:hint="eastAsia"/>
                      <w:smallCaps w:val="0"/>
                      <w:color w:val="auto"/>
                      <w:highlight w:val="none"/>
                      <w:lang w:val="en-US" w:eastAsia="zh-CN"/>
                    </w:rPr>
                    <w:t>42</w:t>
                  </w:r>
                </w:p>
              </w:tc>
              <w:tc>
                <w:tcPr>
                  <w:tcW w:w="1448" w:type="dxa"/>
                  <w:noWrap w:val="0"/>
                  <w:vAlign w:val="center"/>
                </w:tcPr>
                <w:p w14:paraId="2B9D2022">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达</w:t>
                  </w:r>
                  <w:r>
                    <w:rPr>
                      <w:rFonts w:ascii="Times New Roman" w:hAnsi="Times New Roman"/>
                      <w:smallCaps w:val="0"/>
                      <w:color w:val="auto"/>
                      <w:szCs w:val="21"/>
                      <w:highlight w:val="none"/>
                    </w:rPr>
                    <w:t>标</w:t>
                  </w:r>
                </w:p>
              </w:tc>
            </w:tr>
            <w:tr w14:paraId="0B44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dxa"/>
                  <w:noWrap w:val="0"/>
                  <w:vAlign w:val="center"/>
                </w:tcPr>
                <w:p w14:paraId="420A53C1">
                  <w:pPr>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N</w:t>
                  </w:r>
                  <w:r>
                    <w:rPr>
                      <w:rFonts w:hint="eastAsia" w:ascii="Times New Roman" w:hAnsi="Times New Roman"/>
                      <w:smallCaps w:val="0"/>
                      <w:color w:val="auto"/>
                      <w:szCs w:val="21"/>
                      <w:highlight w:val="none"/>
                    </w:rPr>
                    <w:t>5</w:t>
                  </w:r>
                  <w:r>
                    <w:rPr>
                      <w:rFonts w:ascii="Times New Roman" w:hAnsi="Times New Roman"/>
                      <w:smallCaps w:val="0"/>
                      <w:color w:val="auto"/>
                      <w:szCs w:val="21"/>
                      <w:highlight w:val="none"/>
                    </w:rPr>
                    <w:t>#</w:t>
                  </w:r>
                  <w:r>
                    <w:rPr>
                      <w:rFonts w:hint="eastAsia" w:ascii="Times New Roman" w:hAnsi="Times New Roman"/>
                      <w:smallCaps w:val="0"/>
                      <w:color w:val="auto"/>
                      <w:szCs w:val="21"/>
                      <w:highlight w:val="none"/>
                    </w:rPr>
                    <w:t>北侧</w:t>
                  </w:r>
                  <w:r>
                    <w:rPr>
                      <w:rFonts w:hint="eastAsia"/>
                      <w:smallCaps w:val="0"/>
                      <w:color w:val="auto"/>
                      <w:szCs w:val="21"/>
                      <w:highlight w:val="none"/>
                      <w:lang w:val="en-US" w:eastAsia="zh-CN"/>
                    </w:rPr>
                    <w:t>敏感目标</w:t>
                  </w:r>
                </w:p>
              </w:tc>
              <w:tc>
                <w:tcPr>
                  <w:tcW w:w="1534" w:type="dxa"/>
                  <w:noWrap w:val="0"/>
                  <w:vAlign w:val="center"/>
                </w:tcPr>
                <w:p w14:paraId="557A679E">
                  <w:pPr>
                    <w:widowControl/>
                    <w:jc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57</w:t>
                  </w:r>
                </w:p>
              </w:tc>
              <w:tc>
                <w:tcPr>
                  <w:tcW w:w="1560" w:type="dxa"/>
                  <w:noWrap w:val="0"/>
                  <w:vAlign w:val="center"/>
                </w:tcPr>
                <w:p w14:paraId="28FC8F33">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达标</w:t>
                  </w:r>
                </w:p>
              </w:tc>
              <w:tc>
                <w:tcPr>
                  <w:tcW w:w="1559" w:type="dxa"/>
                  <w:noWrap w:val="0"/>
                  <w:vAlign w:val="center"/>
                </w:tcPr>
                <w:p w14:paraId="52FFDAD6">
                  <w:pPr>
                    <w:jc w:val="center"/>
                    <w:rPr>
                      <w:rFonts w:hint="default" w:ascii="Times New Roman" w:hAnsi="Times New Roman" w:eastAsia="宋体"/>
                      <w:smallCaps w:val="0"/>
                      <w:color w:val="auto"/>
                      <w:highlight w:val="none"/>
                      <w:lang w:val="en-US" w:eastAsia="zh-CN"/>
                    </w:rPr>
                  </w:pPr>
                  <w:r>
                    <w:rPr>
                      <w:rFonts w:hint="eastAsia"/>
                      <w:smallCaps w:val="0"/>
                      <w:color w:val="auto"/>
                      <w:highlight w:val="none"/>
                      <w:lang w:val="en-US" w:eastAsia="zh-CN"/>
                    </w:rPr>
                    <w:t>42</w:t>
                  </w:r>
                </w:p>
              </w:tc>
              <w:tc>
                <w:tcPr>
                  <w:tcW w:w="1448" w:type="dxa"/>
                  <w:noWrap w:val="0"/>
                  <w:vAlign w:val="center"/>
                </w:tcPr>
                <w:p w14:paraId="2024D562">
                  <w:pPr>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达标</w:t>
                  </w:r>
                </w:p>
              </w:tc>
            </w:tr>
            <w:tr w14:paraId="42B89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63" w:type="dxa"/>
                  <w:noWrap w:val="0"/>
                  <w:vAlign w:val="center"/>
                </w:tcPr>
                <w:p w14:paraId="01CE38EE">
                  <w:pPr>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执行标准</w:t>
                  </w:r>
                </w:p>
              </w:tc>
              <w:tc>
                <w:tcPr>
                  <w:tcW w:w="6101" w:type="dxa"/>
                  <w:gridSpan w:val="4"/>
                  <w:noWrap w:val="0"/>
                  <w:vAlign w:val="center"/>
                </w:tcPr>
                <w:p w14:paraId="5E2C3D87">
                  <w:pPr>
                    <w:rPr>
                      <w:rFonts w:ascii="Times New Roman" w:hAnsi="Times New Roman"/>
                      <w:smallCaps w:val="0"/>
                      <w:color w:val="auto"/>
                      <w:szCs w:val="21"/>
                      <w:highlight w:val="none"/>
                    </w:rPr>
                  </w:pPr>
                  <w:r>
                    <w:rPr>
                      <w:rFonts w:ascii="Times New Roman" w:hAnsi="Times New Roman"/>
                      <w:smallCaps w:val="0"/>
                      <w:color w:val="auto"/>
                      <w:szCs w:val="21"/>
                      <w:highlight w:val="none"/>
                    </w:rPr>
                    <w:t>《</w:t>
                  </w:r>
                  <w:r>
                    <w:rPr>
                      <w:rFonts w:hint="eastAsia" w:ascii="Times New Roman" w:hAnsi="Times New Roman"/>
                      <w:smallCaps w:val="0"/>
                      <w:color w:val="auto"/>
                      <w:szCs w:val="21"/>
                      <w:highlight w:val="none"/>
                    </w:rPr>
                    <w:t>声环境质量标准</w:t>
                  </w:r>
                  <w:r>
                    <w:rPr>
                      <w:rFonts w:ascii="Times New Roman" w:hAnsi="Times New Roman"/>
                      <w:smallCaps w:val="0"/>
                      <w:color w:val="auto"/>
                      <w:szCs w:val="21"/>
                      <w:highlight w:val="none"/>
                    </w:rPr>
                    <w:t>》（GB12348-2008）中</w:t>
                  </w:r>
                  <w:r>
                    <w:rPr>
                      <w:rFonts w:hint="eastAsia"/>
                      <w:smallCaps w:val="0"/>
                      <w:color w:val="auto"/>
                      <w:szCs w:val="21"/>
                      <w:highlight w:val="none"/>
                      <w:lang w:val="en-US" w:eastAsia="zh-CN"/>
                    </w:rPr>
                    <w:t>2</w:t>
                  </w:r>
                  <w:r>
                    <w:rPr>
                      <w:rFonts w:ascii="Times New Roman" w:hAnsi="Times New Roman"/>
                      <w:smallCaps w:val="0"/>
                      <w:color w:val="auto"/>
                      <w:szCs w:val="21"/>
                      <w:highlight w:val="none"/>
                    </w:rPr>
                    <w:t>类区排放限值：昼间</w:t>
                  </w:r>
                  <w:r>
                    <w:rPr>
                      <w:rFonts w:hint="eastAsia"/>
                      <w:color w:val="auto"/>
                      <w:highlight w:val="none"/>
                      <w:lang w:val="en-US" w:eastAsia="zh-CN"/>
                    </w:rPr>
                    <w:t>60</w:t>
                  </w:r>
                  <w:r>
                    <w:rPr>
                      <w:rFonts w:ascii="Times New Roman" w:hAnsi="Times New Roman"/>
                      <w:smallCaps w:val="0"/>
                      <w:color w:val="auto"/>
                      <w:szCs w:val="21"/>
                      <w:highlight w:val="none"/>
                    </w:rPr>
                    <w:t>dB(A)，夜间</w:t>
                  </w:r>
                  <w:r>
                    <w:rPr>
                      <w:rFonts w:hint="eastAsia"/>
                      <w:smallCaps w:val="0"/>
                      <w:color w:val="auto"/>
                      <w:szCs w:val="21"/>
                      <w:highlight w:val="none"/>
                      <w:lang w:val="en-US" w:eastAsia="zh-CN"/>
                    </w:rPr>
                    <w:t>50</w:t>
                  </w:r>
                  <w:r>
                    <w:rPr>
                      <w:rFonts w:ascii="Times New Roman" w:hAnsi="Times New Roman"/>
                      <w:smallCaps w:val="0"/>
                      <w:color w:val="auto"/>
                      <w:szCs w:val="21"/>
                      <w:highlight w:val="none"/>
                    </w:rPr>
                    <w:t>dB(A)</w:t>
                  </w:r>
                </w:p>
              </w:tc>
            </w:tr>
          </w:tbl>
          <w:p w14:paraId="1A4E8011">
            <w:pPr>
              <w:spacing w:line="360" w:lineRule="auto"/>
              <w:ind w:firstLine="480" w:firstLineChars="200"/>
              <w:rPr>
                <w:rFonts w:hint="eastAsia" w:ascii="Times New Roman" w:hAnsi="Times New Roman" w:cs="宋体"/>
                <w:smallCaps w:val="0"/>
                <w:color w:val="auto"/>
                <w:sz w:val="24"/>
                <w:szCs w:val="28"/>
                <w:highlight w:val="none"/>
              </w:rPr>
            </w:pPr>
            <w:r>
              <w:rPr>
                <w:rFonts w:hint="eastAsia" w:ascii="Times New Roman" w:hAnsi="Times New Roman"/>
                <w:smallCaps w:val="0"/>
                <w:color w:val="auto"/>
                <w:sz w:val="24"/>
                <w:highlight w:val="none"/>
              </w:rPr>
              <w:t>根据监测结果，项目北侧保护目标昼间噪声值为</w:t>
            </w:r>
            <w:r>
              <w:rPr>
                <w:rFonts w:hint="eastAsia"/>
                <w:smallCaps w:val="0"/>
                <w:color w:val="auto"/>
                <w:sz w:val="24"/>
                <w:highlight w:val="none"/>
                <w:lang w:val="en-US" w:eastAsia="zh-CN"/>
              </w:rPr>
              <w:t>57</w:t>
            </w:r>
            <w:r>
              <w:rPr>
                <w:rFonts w:hint="eastAsia" w:ascii="Times New Roman" w:hAnsi="Times New Roman" w:cs="宋体"/>
                <w:smallCaps w:val="0"/>
                <w:color w:val="auto"/>
                <w:sz w:val="24"/>
                <w:szCs w:val="28"/>
                <w:highlight w:val="none"/>
              </w:rPr>
              <w:t>dB(A)、夜间噪声值为</w:t>
            </w:r>
            <w:r>
              <w:rPr>
                <w:rFonts w:hint="eastAsia" w:cs="宋体"/>
                <w:smallCaps w:val="0"/>
                <w:color w:val="auto"/>
                <w:sz w:val="24"/>
                <w:szCs w:val="28"/>
                <w:highlight w:val="none"/>
                <w:lang w:val="en-US" w:eastAsia="zh-CN"/>
              </w:rPr>
              <w:t>42</w:t>
            </w:r>
            <w:r>
              <w:rPr>
                <w:rFonts w:hint="eastAsia" w:ascii="Times New Roman" w:hAnsi="Times New Roman" w:cs="宋体"/>
                <w:smallCaps w:val="0"/>
                <w:color w:val="auto"/>
                <w:sz w:val="24"/>
                <w:szCs w:val="28"/>
                <w:highlight w:val="none"/>
              </w:rPr>
              <w:t>dB(A)，</w:t>
            </w:r>
            <w:r>
              <w:rPr>
                <w:rFonts w:hint="eastAsia" w:ascii="Times New Roman" w:hAnsi="Times New Roman"/>
                <w:smallCaps w:val="0"/>
                <w:color w:val="auto"/>
                <w:sz w:val="24"/>
                <w:highlight w:val="none"/>
              </w:rPr>
              <w:t>项目</w:t>
            </w:r>
            <w:r>
              <w:rPr>
                <w:rFonts w:ascii="Times New Roman" w:hAnsi="Times New Roman"/>
                <w:smallCaps w:val="0"/>
                <w:color w:val="auto"/>
                <w:sz w:val="24"/>
                <w:highlight w:val="none"/>
              </w:rPr>
              <w:t>厂界</w:t>
            </w:r>
            <w:r>
              <w:rPr>
                <w:rFonts w:hint="eastAsia" w:ascii="Times New Roman" w:hAnsi="Times New Roman" w:cs="宋体"/>
                <w:smallCaps w:val="0"/>
                <w:color w:val="auto"/>
                <w:sz w:val="24"/>
                <w:szCs w:val="28"/>
                <w:highlight w:val="none"/>
              </w:rPr>
              <w:t>昼间噪声值为</w:t>
            </w:r>
            <w:r>
              <w:rPr>
                <w:rFonts w:hint="eastAsia" w:cs="宋体"/>
                <w:smallCaps w:val="0"/>
                <w:color w:val="auto"/>
                <w:sz w:val="24"/>
                <w:szCs w:val="28"/>
                <w:highlight w:val="none"/>
                <w:lang w:val="en-US" w:eastAsia="zh-CN"/>
              </w:rPr>
              <w:t>52</w:t>
            </w:r>
            <w:r>
              <w:rPr>
                <w:rFonts w:ascii="Times New Roman" w:hAnsi="Times New Roman" w:cs="宋体"/>
                <w:smallCaps w:val="0"/>
                <w:color w:val="auto"/>
                <w:sz w:val="24"/>
                <w:szCs w:val="28"/>
                <w:highlight w:val="none"/>
              </w:rPr>
              <w:t>-5</w:t>
            </w:r>
            <w:r>
              <w:rPr>
                <w:rFonts w:hint="eastAsia" w:cs="宋体"/>
                <w:smallCaps w:val="0"/>
                <w:color w:val="auto"/>
                <w:sz w:val="24"/>
                <w:szCs w:val="28"/>
                <w:highlight w:val="none"/>
                <w:lang w:val="en-US" w:eastAsia="zh-CN"/>
              </w:rPr>
              <w:t>8</w:t>
            </w:r>
            <w:r>
              <w:rPr>
                <w:rFonts w:hint="eastAsia" w:ascii="Times New Roman" w:hAnsi="Times New Roman" w:cs="宋体"/>
                <w:smallCaps w:val="0"/>
                <w:color w:val="auto"/>
                <w:sz w:val="24"/>
                <w:szCs w:val="28"/>
                <w:highlight w:val="none"/>
              </w:rPr>
              <w:t>dB(A)，夜间噪声值为4</w:t>
            </w:r>
            <w:r>
              <w:rPr>
                <w:rFonts w:hint="eastAsia" w:cs="宋体"/>
                <w:smallCaps w:val="0"/>
                <w:color w:val="auto"/>
                <w:sz w:val="24"/>
                <w:szCs w:val="28"/>
                <w:highlight w:val="none"/>
                <w:lang w:val="en-US" w:eastAsia="zh-CN"/>
              </w:rPr>
              <w:t>0</w:t>
            </w:r>
            <w:r>
              <w:rPr>
                <w:rFonts w:ascii="Times New Roman" w:hAnsi="Times New Roman" w:cs="宋体"/>
                <w:smallCaps w:val="0"/>
                <w:color w:val="auto"/>
                <w:sz w:val="24"/>
                <w:szCs w:val="28"/>
                <w:highlight w:val="none"/>
              </w:rPr>
              <w:t>-</w:t>
            </w:r>
            <w:r>
              <w:rPr>
                <w:rFonts w:hint="eastAsia" w:ascii="Times New Roman" w:hAnsi="Times New Roman" w:cs="宋体"/>
                <w:smallCaps w:val="0"/>
                <w:color w:val="auto"/>
                <w:sz w:val="24"/>
                <w:szCs w:val="28"/>
                <w:highlight w:val="none"/>
              </w:rPr>
              <w:t>4</w:t>
            </w:r>
            <w:r>
              <w:rPr>
                <w:rFonts w:hint="eastAsia" w:cs="宋体"/>
                <w:smallCaps w:val="0"/>
                <w:color w:val="auto"/>
                <w:sz w:val="24"/>
                <w:szCs w:val="28"/>
                <w:highlight w:val="none"/>
                <w:lang w:val="en-US" w:eastAsia="zh-CN"/>
              </w:rPr>
              <w:t>2</w:t>
            </w:r>
            <w:r>
              <w:rPr>
                <w:rFonts w:hint="eastAsia" w:ascii="Times New Roman" w:hAnsi="Times New Roman" w:cs="宋体"/>
                <w:smallCaps w:val="0"/>
                <w:color w:val="auto"/>
                <w:sz w:val="24"/>
                <w:szCs w:val="28"/>
                <w:highlight w:val="none"/>
              </w:rPr>
              <w:t>dB(A)，均满足</w:t>
            </w:r>
            <w:r>
              <w:rPr>
                <w:rFonts w:hint="eastAsia" w:ascii="Times New Roman" w:hAnsi="Times New Roman"/>
                <w:smallCaps w:val="0"/>
                <w:color w:val="auto"/>
                <w:sz w:val="24"/>
                <w:highlight w:val="none"/>
              </w:rPr>
              <w:t>《声环境质量标准》</w:t>
            </w:r>
            <w:r>
              <w:rPr>
                <w:rFonts w:hint="eastAsia" w:ascii="Times New Roman" w:hAnsi="Times New Roman" w:cs="宋体"/>
                <w:smallCaps w:val="0"/>
                <w:color w:val="auto"/>
                <w:sz w:val="24"/>
                <w:szCs w:val="28"/>
                <w:highlight w:val="none"/>
              </w:rPr>
              <w:t>(GB3096-2008)</w:t>
            </w:r>
            <w:r>
              <w:rPr>
                <w:rFonts w:hint="eastAsia" w:cs="宋体"/>
                <w:smallCaps w:val="0"/>
                <w:color w:val="auto"/>
                <w:sz w:val="24"/>
                <w:szCs w:val="28"/>
                <w:highlight w:val="none"/>
                <w:lang w:val="en-US" w:eastAsia="zh-CN"/>
              </w:rPr>
              <w:t>2</w:t>
            </w:r>
            <w:r>
              <w:rPr>
                <w:rFonts w:hint="eastAsia" w:ascii="Times New Roman" w:hAnsi="Times New Roman" w:cs="宋体"/>
                <w:smallCaps w:val="0"/>
                <w:color w:val="auto"/>
                <w:sz w:val="24"/>
                <w:szCs w:val="28"/>
                <w:highlight w:val="none"/>
              </w:rPr>
              <w:t>类标准。</w:t>
            </w:r>
          </w:p>
          <w:p w14:paraId="61361709">
            <w:pPr>
              <w:spacing w:line="360" w:lineRule="auto"/>
              <w:rPr>
                <w:rFonts w:hint="eastAsia" w:ascii="Times New Roman" w:hAnsi="Times New Roman"/>
                <w:b/>
                <w:smallCaps w:val="0"/>
                <w:color w:val="auto"/>
                <w:sz w:val="24"/>
                <w:highlight w:val="none"/>
              </w:rPr>
            </w:pPr>
            <w:r>
              <w:rPr>
                <w:rFonts w:hint="eastAsia" w:ascii="Times New Roman" w:hAnsi="Times New Roman"/>
                <w:b/>
                <w:smallCaps w:val="0"/>
                <w:color w:val="auto"/>
                <w:sz w:val="24"/>
                <w:highlight w:val="none"/>
              </w:rPr>
              <w:t>3.</w:t>
            </w:r>
            <w:r>
              <w:rPr>
                <w:rFonts w:hint="eastAsia"/>
                <w:b/>
                <w:smallCaps w:val="0"/>
                <w:color w:val="auto"/>
                <w:sz w:val="24"/>
                <w:highlight w:val="none"/>
                <w:lang w:val="en-US" w:eastAsia="zh-CN"/>
              </w:rPr>
              <w:t>3土壤及地下水</w:t>
            </w:r>
            <w:r>
              <w:rPr>
                <w:rFonts w:ascii="Times New Roman" w:hAnsi="Times New Roman"/>
                <w:b/>
                <w:smallCaps w:val="0"/>
                <w:color w:val="auto"/>
                <w:sz w:val="24"/>
                <w:highlight w:val="none"/>
              </w:rPr>
              <w:t>质量现状</w:t>
            </w:r>
          </w:p>
          <w:p w14:paraId="22E82645">
            <w:pPr>
              <w:pStyle w:val="2"/>
              <w:keepNext/>
              <w:keepLines w:val="0"/>
              <w:pageBreakBefore w:val="0"/>
              <w:widowControl w:val="0"/>
              <w:kinsoku/>
              <w:wordWrap/>
              <w:overflowPunct w:val="0"/>
              <w:topLinePunct w:val="0"/>
              <w:autoSpaceDE/>
              <w:autoSpaceDN/>
              <w:bidi w:val="0"/>
              <w:adjustRightInd/>
              <w:snapToGrid w:val="0"/>
              <w:spacing w:line="360" w:lineRule="auto"/>
              <w:ind w:left="0" w:firstLine="480" w:firstLineChars="200"/>
              <w:textAlignment w:val="auto"/>
              <w:rPr>
                <w:rFonts w:hint="eastAsia"/>
                <w:color w:val="auto"/>
                <w:highlight w:val="none"/>
              </w:rPr>
            </w:pPr>
            <w:r>
              <w:rPr>
                <w:rFonts w:hint="eastAsia" w:ascii="Times New Roman" w:hAnsi="Times New Roman" w:eastAsia="宋体" w:cs="宋体"/>
                <w:b w:val="0"/>
                <w:bCs/>
                <w:color w:val="auto"/>
                <w:kern w:val="0"/>
                <w:sz w:val="24"/>
                <w:szCs w:val="24"/>
                <w:highlight w:val="none"/>
                <w:lang w:val="en-US" w:eastAsia="zh-CN" w:bidi="ar"/>
              </w:rPr>
              <w:t>本</w:t>
            </w:r>
            <w:r>
              <w:rPr>
                <w:rFonts w:hint="eastAsia" w:ascii="Times New Roman" w:hAnsi="Times New Roman" w:eastAsia="宋体"/>
                <w:b w:val="0"/>
                <w:bCs/>
                <w:smallCaps w:val="0"/>
                <w:color w:val="auto"/>
                <w:sz w:val="24"/>
                <w:szCs w:val="24"/>
                <w:highlight w:val="none"/>
              </w:rPr>
              <w:t>项目</w:t>
            </w:r>
            <w:r>
              <w:rPr>
                <w:rFonts w:hint="eastAsia" w:eastAsia="宋体"/>
                <w:b w:val="0"/>
                <w:bCs/>
                <w:smallCaps w:val="0"/>
                <w:color w:val="auto"/>
                <w:sz w:val="24"/>
                <w:szCs w:val="24"/>
                <w:highlight w:val="none"/>
                <w:lang w:eastAsia="zh-CN"/>
              </w:rPr>
              <w:t>位于</w:t>
            </w:r>
            <w:r>
              <w:rPr>
                <w:rFonts w:hint="eastAsia" w:eastAsia="宋体" w:cs="宋体"/>
                <w:b w:val="0"/>
                <w:bCs w:val="0"/>
                <w:smallCaps w:val="0"/>
                <w:color w:val="auto"/>
                <w:kern w:val="0"/>
                <w:sz w:val="24"/>
                <w:highlight w:val="none"/>
                <w:lang w:eastAsia="zh-CN" w:bidi="ar"/>
              </w:rPr>
              <w:t>内蒙古自治区鄂尔多斯市东胜区杭锦路西伊煤路南磐恒大厦12层、</w:t>
            </w:r>
            <w:r>
              <w:rPr>
                <w:rFonts w:hint="eastAsia" w:eastAsia="宋体" w:cs="宋体"/>
                <w:b w:val="0"/>
                <w:bCs w:val="0"/>
                <w:smallCaps w:val="0"/>
                <w:color w:val="auto"/>
                <w:kern w:val="0"/>
                <w:sz w:val="24"/>
                <w:highlight w:val="none"/>
                <w:lang w:val="en-US" w:eastAsia="zh-CN" w:bidi="ar"/>
              </w:rPr>
              <w:t>13层</w:t>
            </w:r>
            <w:r>
              <w:rPr>
                <w:rFonts w:hint="eastAsia" w:ascii="Times New Roman" w:hAnsi="Times New Roman" w:eastAsia="宋体" w:cs="宋体"/>
                <w:b w:val="0"/>
                <w:bCs/>
                <w:color w:val="auto"/>
                <w:kern w:val="0"/>
                <w:sz w:val="24"/>
                <w:szCs w:val="24"/>
                <w:highlight w:val="none"/>
                <w:lang w:val="en-US" w:eastAsia="zh-CN" w:bidi="ar"/>
              </w:rPr>
              <w:t>，实验室内均做</w:t>
            </w:r>
            <w:r>
              <w:rPr>
                <w:rFonts w:hint="eastAsia" w:eastAsia="宋体" w:cs="宋体"/>
                <w:b w:val="0"/>
                <w:bCs/>
                <w:color w:val="auto"/>
                <w:kern w:val="0"/>
                <w:sz w:val="24"/>
                <w:szCs w:val="24"/>
                <w:highlight w:val="none"/>
                <w:lang w:val="en-US" w:eastAsia="zh-CN" w:bidi="ar"/>
              </w:rPr>
              <w:t>简单</w:t>
            </w:r>
            <w:r>
              <w:rPr>
                <w:rFonts w:hint="eastAsia" w:ascii="Times New Roman" w:hAnsi="Times New Roman" w:eastAsia="宋体" w:cs="宋体"/>
                <w:b w:val="0"/>
                <w:bCs/>
                <w:color w:val="auto"/>
                <w:kern w:val="0"/>
                <w:sz w:val="24"/>
                <w:szCs w:val="24"/>
                <w:highlight w:val="none"/>
                <w:lang w:val="en-US" w:eastAsia="zh-CN" w:bidi="ar"/>
              </w:rPr>
              <w:t>防渗处理，实验器具清洗废水</w:t>
            </w:r>
            <w:r>
              <w:rPr>
                <w:rFonts w:hint="eastAsia" w:eastAsia="宋体" w:cs="宋体"/>
                <w:b w:val="0"/>
                <w:bCs/>
                <w:color w:val="auto"/>
                <w:kern w:val="0"/>
                <w:sz w:val="24"/>
                <w:szCs w:val="24"/>
                <w:highlight w:val="none"/>
                <w:lang w:val="en-US" w:eastAsia="zh-CN" w:bidi="ar"/>
              </w:rPr>
              <w:t>（清洗三次以上）</w:t>
            </w:r>
            <w:r>
              <w:rPr>
                <w:rFonts w:hint="eastAsia" w:ascii="Times New Roman" w:hAnsi="Times New Roman" w:eastAsia="宋体" w:cs="宋体"/>
                <w:b w:val="0"/>
                <w:bCs/>
                <w:color w:val="auto"/>
                <w:kern w:val="0"/>
                <w:sz w:val="24"/>
                <w:szCs w:val="24"/>
                <w:highlight w:val="none"/>
                <w:lang w:val="en-US" w:eastAsia="zh-CN" w:bidi="ar"/>
              </w:rPr>
              <w:t>经过预处理和生活污水均</w:t>
            </w:r>
            <w:r>
              <w:rPr>
                <w:rFonts w:ascii="Times New Roman" w:hAnsi="Times New Roman" w:eastAsia="宋体"/>
                <w:b w:val="0"/>
                <w:bCs/>
                <w:smallCaps w:val="0"/>
                <w:color w:val="auto"/>
                <w:sz w:val="24"/>
                <w:szCs w:val="24"/>
                <w:highlight w:val="none"/>
              </w:rPr>
              <w:t>通过市政管网排入</w:t>
            </w:r>
            <w:r>
              <w:rPr>
                <w:rFonts w:hint="eastAsia" w:ascii="Times New Roman" w:hAnsi="Times New Roman" w:eastAsia="宋体"/>
                <w:b w:val="0"/>
                <w:bCs/>
                <w:smallCaps w:val="0"/>
                <w:color w:val="auto"/>
                <w:sz w:val="24"/>
                <w:szCs w:val="24"/>
                <w:highlight w:val="none"/>
                <w:lang w:val="en-US" w:eastAsia="zh-CN"/>
              </w:rPr>
              <w:t>东胜区</w:t>
            </w:r>
            <w:r>
              <w:rPr>
                <w:rFonts w:ascii="Times New Roman" w:hAnsi="Times New Roman" w:eastAsia="宋体"/>
                <w:b w:val="0"/>
                <w:bCs/>
                <w:smallCaps w:val="0"/>
                <w:color w:val="auto"/>
                <w:sz w:val="24"/>
                <w:szCs w:val="24"/>
                <w:highlight w:val="none"/>
              </w:rPr>
              <w:t>污水处理厂集中处理</w:t>
            </w:r>
            <w:r>
              <w:rPr>
                <w:rFonts w:hint="eastAsia" w:ascii="Times New Roman" w:hAnsi="Times New Roman" w:eastAsia="宋体" w:cs="宋体"/>
                <w:b w:val="0"/>
                <w:bCs/>
                <w:color w:val="auto"/>
                <w:kern w:val="0"/>
                <w:sz w:val="24"/>
                <w:szCs w:val="24"/>
                <w:highlight w:val="none"/>
                <w:lang w:val="en-US" w:eastAsia="zh-CN" w:bidi="ar"/>
              </w:rPr>
              <w:t>。因此，本项目不涉及土壤和地下水污染，原则上不开展环境质量现状调查。</w:t>
            </w:r>
          </w:p>
        </w:tc>
      </w:tr>
      <w:tr w14:paraId="5A93BB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33" w:hRule="atLeast"/>
          <w:jc w:val="center"/>
        </w:trPr>
        <w:tc>
          <w:tcPr>
            <w:tcW w:w="800" w:type="dxa"/>
            <w:noWrap w:val="0"/>
            <w:vAlign w:val="center"/>
          </w:tcPr>
          <w:p w14:paraId="383618A0">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环境</w:t>
            </w:r>
          </w:p>
          <w:p w14:paraId="7EB7E42E">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保护</w:t>
            </w:r>
          </w:p>
          <w:p w14:paraId="681FCA9A">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目标</w:t>
            </w:r>
          </w:p>
        </w:tc>
        <w:tc>
          <w:tcPr>
            <w:tcW w:w="8190" w:type="dxa"/>
            <w:noWrap w:val="0"/>
            <w:vAlign w:val="center"/>
          </w:tcPr>
          <w:p w14:paraId="02947EF8">
            <w:pPr>
              <w:spacing w:line="360" w:lineRule="auto"/>
              <w:ind w:firstLine="480" w:firstLineChars="200"/>
              <w:rPr>
                <w:rFonts w:ascii="Times New Roman" w:hAnsi="Times New Roman"/>
                <w:smallCaps w:val="0"/>
                <w:color w:val="auto"/>
                <w:sz w:val="24"/>
                <w:highlight w:val="none"/>
              </w:rPr>
            </w:pPr>
            <w:r>
              <w:rPr>
                <w:rFonts w:ascii="Times New Roman" w:hAnsi="Times New Roman"/>
                <w:smallCaps w:val="0"/>
                <w:color w:val="auto"/>
                <w:sz w:val="24"/>
                <w:highlight w:val="none"/>
              </w:rPr>
              <w:t>项目位于</w:t>
            </w:r>
            <w:r>
              <w:rPr>
                <w:rFonts w:hint="eastAsia" w:cs="宋体"/>
                <w:smallCaps w:val="0"/>
                <w:color w:val="auto"/>
                <w:kern w:val="0"/>
                <w:sz w:val="24"/>
                <w:highlight w:val="none"/>
                <w:lang w:eastAsia="zh-CN" w:bidi="ar"/>
              </w:rPr>
              <w:t>内蒙古自治区鄂尔多斯市东胜区杭锦路西伊煤路南磐恒大厦12层、</w:t>
            </w:r>
            <w:r>
              <w:rPr>
                <w:rFonts w:hint="eastAsia" w:cs="宋体"/>
                <w:smallCaps w:val="0"/>
                <w:color w:val="auto"/>
                <w:kern w:val="0"/>
                <w:sz w:val="24"/>
                <w:highlight w:val="none"/>
                <w:lang w:val="en-US" w:eastAsia="zh-CN" w:bidi="ar"/>
              </w:rPr>
              <w:t>13层</w:t>
            </w:r>
            <w:r>
              <w:rPr>
                <w:rFonts w:ascii="Times New Roman" w:hAnsi="Times New Roman"/>
                <w:smallCaps w:val="0"/>
                <w:color w:val="auto"/>
                <w:sz w:val="24"/>
                <w:highlight w:val="none"/>
              </w:rPr>
              <w:t>，</w:t>
            </w:r>
            <w:r>
              <w:rPr>
                <w:rFonts w:hint="eastAsia" w:ascii="Times New Roman" w:hAnsi="Times New Roman"/>
                <w:smallCaps w:val="0"/>
                <w:color w:val="auto"/>
                <w:sz w:val="24"/>
                <w:highlight w:val="none"/>
              </w:rPr>
              <w:t>厂址</w:t>
            </w:r>
            <w:r>
              <w:rPr>
                <w:rFonts w:ascii="Times New Roman" w:hAnsi="Times New Roman"/>
                <w:smallCaps w:val="0"/>
                <w:color w:val="auto"/>
                <w:sz w:val="24"/>
                <w:highlight w:val="none"/>
              </w:rPr>
              <w:t>中心地理坐标为E</w:t>
            </w:r>
            <w:r>
              <w:rPr>
                <w:rFonts w:hint="eastAsia" w:ascii="Times New Roman" w:hAnsi="Times New Roman"/>
                <w:smallCaps w:val="0"/>
                <w:color w:val="auto"/>
                <w:sz w:val="24"/>
                <w:highlight w:val="none"/>
              </w:rPr>
              <w:t>109°59′28.08565″</w:t>
            </w:r>
            <w:r>
              <w:rPr>
                <w:rFonts w:hint="eastAsia"/>
                <w:smallCaps w:val="0"/>
                <w:color w:val="auto"/>
                <w:sz w:val="24"/>
                <w:highlight w:val="none"/>
                <w:lang w:eastAsia="zh-CN"/>
              </w:rPr>
              <w:t>，</w:t>
            </w:r>
            <w:r>
              <w:rPr>
                <w:rFonts w:hint="eastAsia"/>
                <w:smallCaps w:val="0"/>
                <w:color w:val="auto"/>
                <w:sz w:val="24"/>
                <w:highlight w:val="none"/>
                <w:lang w:val="en-US" w:eastAsia="zh-CN"/>
              </w:rPr>
              <w:t>N</w:t>
            </w:r>
            <w:r>
              <w:rPr>
                <w:rFonts w:hint="eastAsia" w:ascii="Times New Roman" w:hAnsi="Times New Roman"/>
                <w:smallCaps w:val="0"/>
                <w:color w:val="auto"/>
                <w:sz w:val="24"/>
                <w:highlight w:val="none"/>
              </w:rPr>
              <w:t>39°49′32.56728″</w:t>
            </w:r>
            <w:r>
              <w:rPr>
                <w:rFonts w:ascii="Times New Roman" w:hAnsi="Times New Roman"/>
                <w:smallCaps w:val="0"/>
                <w:color w:val="auto"/>
                <w:sz w:val="24"/>
                <w:highlight w:val="none"/>
              </w:rPr>
              <w:t>。根据项目特点及周围环境特征，确定本项目环境保护目标及保护级别见表3-4</w:t>
            </w:r>
            <w:r>
              <w:rPr>
                <w:rFonts w:hint="eastAsia" w:ascii="Times New Roman" w:hAnsi="Times New Roman"/>
                <w:smallCaps w:val="0"/>
                <w:color w:val="auto"/>
                <w:sz w:val="24"/>
                <w:highlight w:val="none"/>
              </w:rPr>
              <w:t>，保护目标附图4。</w:t>
            </w:r>
          </w:p>
          <w:p w14:paraId="7D40802B">
            <w:pPr>
              <w:pStyle w:val="60"/>
              <w:ind w:firstLine="0" w:firstLineChars="0"/>
              <w:jc w:val="center"/>
              <w:rPr>
                <w:rFonts w:hint="eastAsia" w:ascii="Times New Roman" w:hAnsi="Times New Roman"/>
                <w:b/>
                <w:smallCaps w:val="0"/>
                <w:color w:val="auto"/>
                <w:highlight w:val="none"/>
              </w:rPr>
            </w:pPr>
            <w:r>
              <w:rPr>
                <w:rFonts w:ascii="Times New Roman" w:hAnsi="Times New Roman"/>
                <w:b/>
                <w:bCs/>
                <w:smallCaps w:val="0"/>
                <w:color w:val="auto"/>
                <w:sz w:val="24"/>
                <w:szCs w:val="24"/>
                <w:highlight w:val="none"/>
              </w:rPr>
              <w:t>表</w:t>
            </w:r>
            <w:r>
              <w:rPr>
                <w:rFonts w:hint="eastAsia" w:ascii="Times New Roman" w:hAnsi="Times New Roman"/>
                <w:b/>
                <w:bCs/>
                <w:smallCaps w:val="0"/>
                <w:color w:val="auto"/>
                <w:sz w:val="24"/>
                <w:szCs w:val="24"/>
                <w:highlight w:val="none"/>
              </w:rPr>
              <w:t>3-</w:t>
            </w:r>
            <w:r>
              <w:rPr>
                <w:rFonts w:ascii="Times New Roman" w:hAnsi="Times New Roman"/>
                <w:b/>
                <w:bCs/>
                <w:smallCaps w:val="0"/>
                <w:color w:val="auto"/>
                <w:sz w:val="24"/>
                <w:szCs w:val="24"/>
                <w:highlight w:val="none"/>
              </w:rPr>
              <w:t>4  环境保护</w:t>
            </w:r>
            <w:r>
              <w:rPr>
                <w:rFonts w:hint="eastAsia" w:ascii="Times New Roman" w:hAnsi="Times New Roman"/>
                <w:b/>
                <w:bCs/>
                <w:smallCaps w:val="0"/>
                <w:color w:val="auto"/>
                <w:sz w:val="24"/>
                <w:szCs w:val="24"/>
                <w:highlight w:val="none"/>
              </w:rPr>
              <w:t>目标</w:t>
            </w:r>
            <w:r>
              <w:rPr>
                <w:rFonts w:ascii="Times New Roman" w:hAnsi="Times New Roman"/>
                <w:b/>
                <w:bCs/>
                <w:smallCaps w:val="0"/>
                <w:color w:val="auto"/>
                <w:sz w:val="24"/>
                <w:szCs w:val="24"/>
                <w:highlight w:val="none"/>
              </w:rPr>
              <w:t>及保护</w:t>
            </w:r>
            <w:r>
              <w:rPr>
                <w:rFonts w:hint="eastAsia" w:ascii="Times New Roman" w:hAnsi="Times New Roman"/>
                <w:b/>
                <w:bCs/>
                <w:smallCaps w:val="0"/>
                <w:color w:val="auto"/>
                <w:sz w:val="24"/>
                <w:szCs w:val="24"/>
                <w:highlight w:val="none"/>
              </w:rPr>
              <w:t>等级</w:t>
            </w:r>
            <w:r>
              <w:rPr>
                <w:rFonts w:ascii="Times New Roman" w:hAnsi="Times New Roman"/>
                <w:b/>
                <w:bCs/>
                <w:smallCaps w:val="0"/>
                <w:color w:val="auto"/>
                <w:sz w:val="24"/>
                <w:szCs w:val="24"/>
                <w:highlight w:val="none"/>
              </w:rPr>
              <w:t>一览表</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78"/>
              <w:gridCol w:w="1108"/>
              <w:gridCol w:w="822"/>
              <w:gridCol w:w="749"/>
              <w:gridCol w:w="857"/>
              <w:gridCol w:w="825"/>
              <w:gridCol w:w="746"/>
              <w:gridCol w:w="645"/>
              <w:gridCol w:w="869"/>
            </w:tblGrid>
            <w:tr w14:paraId="0301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14" w:type="pct"/>
                  <w:vMerge w:val="restart"/>
                  <w:noWrap w:val="0"/>
                  <w:vAlign w:val="center"/>
                </w:tcPr>
                <w:p w14:paraId="70A3582B">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类别</w:t>
                  </w:r>
                </w:p>
              </w:tc>
              <w:tc>
                <w:tcPr>
                  <w:tcW w:w="425" w:type="pct"/>
                  <w:vMerge w:val="restart"/>
                  <w:noWrap w:val="0"/>
                  <w:vAlign w:val="center"/>
                </w:tcPr>
                <w:p w14:paraId="62244C77">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编号</w:t>
                  </w:r>
                </w:p>
              </w:tc>
              <w:tc>
                <w:tcPr>
                  <w:tcW w:w="696" w:type="pct"/>
                  <w:vMerge w:val="restart"/>
                  <w:noWrap w:val="0"/>
                  <w:vAlign w:val="center"/>
                </w:tcPr>
                <w:p w14:paraId="3D90AD36">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名称</w:t>
                  </w:r>
                </w:p>
              </w:tc>
              <w:tc>
                <w:tcPr>
                  <w:tcW w:w="987" w:type="pct"/>
                  <w:gridSpan w:val="2"/>
                  <w:noWrap w:val="0"/>
                  <w:vAlign w:val="center"/>
                </w:tcPr>
                <w:p w14:paraId="7BE502DB">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坐标/m</w:t>
                  </w:r>
                </w:p>
              </w:tc>
              <w:tc>
                <w:tcPr>
                  <w:tcW w:w="538" w:type="pct"/>
                  <w:vMerge w:val="restart"/>
                  <w:noWrap w:val="0"/>
                  <w:vAlign w:val="center"/>
                </w:tcPr>
                <w:p w14:paraId="6D21E0B4">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保护对象</w:t>
                  </w:r>
                </w:p>
              </w:tc>
              <w:tc>
                <w:tcPr>
                  <w:tcW w:w="518" w:type="pct"/>
                  <w:vMerge w:val="restart"/>
                  <w:noWrap w:val="0"/>
                  <w:vAlign w:val="center"/>
                </w:tcPr>
                <w:p w14:paraId="54C0D8B1">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保护内容</w:t>
                  </w:r>
                </w:p>
              </w:tc>
              <w:tc>
                <w:tcPr>
                  <w:tcW w:w="468" w:type="pct"/>
                  <w:vMerge w:val="restart"/>
                  <w:noWrap w:val="0"/>
                  <w:vAlign w:val="center"/>
                </w:tcPr>
                <w:p w14:paraId="6F3A7C5A">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环境功能区</w:t>
                  </w:r>
                </w:p>
              </w:tc>
              <w:tc>
                <w:tcPr>
                  <w:tcW w:w="405" w:type="pct"/>
                  <w:vMerge w:val="restart"/>
                  <w:noWrap w:val="0"/>
                  <w:vAlign w:val="center"/>
                </w:tcPr>
                <w:p w14:paraId="24DD7085">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相对厂址方位</w:t>
                  </w:r>
                </w:p>
              </w:tc>
              <w:tc>
                <w:tcPr>
                  <w:tcW w:w="545" w:type="pct"/>
                  <w:vMerge w:val="restart"/>
                  <w:noWrap w:val="0"/>
                  <w:vAlign w:val="center"/>
                </w:tcPr>
                <w:p w14:paraId="57B41599">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相对厂界距离（m）</w:t>
                  </w:r>
                </w:p>
              </w:tc>
            </w:tr>
            <w:tr w14:paraId="7CFC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4" w:type="pct"/>
                  <w:vMerge w:val="continue"/>
                  <w:noWrap w:val="0"/>
                  <w:vAlign w:val="center"/>
                </w:tcPr>
                <w:p w14:paraId="623B35CD">
                  <w:pPr>
                    <w:snapToGrid w:val="0"/>
                    <w:jc w:val="center"/>
                    <w:rPr>
                      <w:rFonts w:ascii="Times New Roman" w:hAnsi="Times New Roman"/>
                      <w:smallCaps w:val="0"/>
                      <w:color w:val="auto"/>
                      <w:szCs w:val="21"/>
                      <w:highlight w:val="none"/>
                    </w:rPr>
                  </w:pPr>
                </w:p>
              </w:tc>
              <w:tc>
                <w:tcPr>
                  <w:tcW w:w="425" w:type="pct"/>
                  <w:vMerge w:val="continue"/>
                  <w:noWrap w:val="0"/>
                  <w:vAlign w:val="center"/>
                </w:tcPr>
                <w:p w14:paraId="46D883E7">
                  <w:pPr>
                    <w:snapToGrid w:val="0"/>
                    <w:jc w:val="center"/>
                    <w:rPr>
                      <w:rFonts w:ascii="Times New Roman" w:hAnsi="Times New Roman"/>
                      <w:smallCaps w:val="0"/>
                      <w:color w:val="auto"/>
                      <w:szCs w:val="21"/>
                      <w:highlight w:val="none"/>
                    </w:rPr>
                  </w:pPr>
                </w:p>
              </w:tc>
              <w:tc>
                <w:tcPr>
                  <w:tcW w:w="696" w:type="pct"/>
                  <w:vMerge w:val="continue"/>
                  <w:noWrap w:val="0"/>
                  <w:vAlign w:val="center"/>
                </w:tcPr>
                <w:p w14:paraId="191ACFAD">
                  <w:pPr>
                    <w:snapToGrid w:val="0"/>
                    <w:jc w:val="center"/>
                    <w:rPr>
                      <w:rFonts w:ascii="Times New Roman" w:hAnsi="Times New Roman"/>
                      <w:smallCaps w:val="0"/>
                      <w:color w:val="auto"/>
                      <w:szCs w:val="21"/>
                      <w:highlight w:val="none"/>
                    </w:rPr>
                  </w:pPr>
                </w:p>
              </w:tc>
              <w:tc>
                <w:tcPr>
                  <w:tcW w:w="516" w:type="pct"/>
                  <w:noWrap w:val="0"/>
                  <w:vAlign w:val="center"/>
                </w:tcPr>
                <w:p w14:paraId="03D38374">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X</w:t>
                  </w:r>
                </w:p>
              </w:tc>
              <w:tc>
                <w:tcPr>
                  <w:tcW w:w="470" w:type="pct"/>
                  <w:noWrap w:val="0"/>
                  <w:vAlign w:val="center"/>
                </w:tcPr>
                <w:p w14:paraId="38449373">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Y</w:t>
                  </w:r>
                </w:p>
              </w:tc>
              <w:tc>
                <w:tcPr>
                  <w:tcW w:w="538" w:type="pct"/>
                  <w:vMerge w:val="continue"/>
                  <w:noWrap w:val="0"/>
                  <w:vAlign w:val="center"/>
                </w:tcPr>
                <w:p w14:paraId="37EC3789">
                  <w:pPr>
                    <w:snapToGrid w:val="0"/>
                    <w:jc w:val="center"/>
                    <w:rPr>
                      <w:rFonts w:ascii="Times New Roman" w:hAnsi="Times New Roman"/>
                      <w:smallCaps w:val="0"/>
                      <w:color w:val="auto"/>
                      <w:szCs w:val="21"/>
                      <w:highlight w:val="none"/>
                    </w:rPr>
                  </w:pPr>
                </w:p>
              </w:tc>
              <w:tc>
                <w:tcPr>
                  <w:tcW w:w="518" w:type="pct"/>
                  <w:vMerge w:val="continue"/>
                  <w:noWrap w:val="0"/>
                  <w:vAlign w:val="center"/>
                </w:tcPr>
                <w:p w14:paraId="35F57DC3">
                  <w:pPr>
                    <w:snapToGrid w:val="0"/>
                    <w:jc w:val="center"/>
                    <w:rPr>
                      <w:rFonts w:ascii="Times New Roman" w:hAnsi="Times New Roman"/>
                      <w:smallCaps w:val="0"/>
                      <w:color w:val="auto"/>
                      <w:szCs w:val="21"/>
                      <w:highlight w:val="none"/>
                    </w:rPr>
                  </w:pPr>
                </w:p>
              </w:tc>
              <w:tc>
                <w:tcPr>
                  <w:tcW w:w="468" w:type="pct"/>
                  <w:vMerge w:val="continue"/>
                  <w:noWrap w:val="0"/>
                  <w:vAlign w:val="center"/>
                </w:tcPr>
                <w:p w14:paraId="431415E6">
                  <w:pPr>
                    <w:snapToGrid w:val="0"/>
                    <w:jc w:val="center"/>
                    <w:rPr>
                      <w:rFonts w:ascii="Times New Roman" w:hAnsi="Times New Roman"/>
                      <w:smallCaps w:val="0"/>
                      <w:color w:val="auto"/>
                      <w:szCs w:val="21"/>
                      <w:highlight w:val="none"/>
                    </w:rPr>
                  </w:pPr>
                </w:p>
              </w:tc>
              <w:tc>
                <w:tcPr>
                  <w:tcW w:w="405" w:type="pct"/>
                  <w:vMerge w:val="continue"/>
                  <w:noWrap w:val="0"/>
                  <w:vAlign w:val="center"/>
                </w:tcPr>
                <w:p w14:paraId="3B2B27C7">
                  <w:pPr>
                    <w:snapToGrid w:val="0"/>
                    <w:jc w:val="center"/>
                    <w:rPr>
                      <w:rFonts w:ascii="Times New Roman" w:hAnsi="Times New Roman"/>
                      <w:smallCaps w:val="0"/>
                      <w:color w:val="auto"/>
                      <w:szCs w:val="21"/>
                      <w:highlight w:val="none"/>
                    </w:rPr>
                  </w:pPr>
                </w:p>
              </w:tc>
              <w:tc>
                <w:tcPr>
                  <w:tcW w:w="545" w:type="pct"/>
                  <w:vMerge w:val="continue"/>
                  <w:noWrap w:val="0"/>
                  <w:vAlign w:val="center"/>
                </w:tcPr>
                <w:p w14:paraId="4DDD03A3">
                  <w:pPr>
                    <w:snapToGrid w:val="0"/>
                    <w:jc w:val="center"/>
                    <w:rPr>
                      <w:rFonts w:ascii="Times New Roman" w:hAnsi="Times New Roman"/>
                      <w:smallCaps w:val="0"/>
                      <w:color w:val="auto"/>
                      <w:szCs w:val="21"/>
                      <w:highlight w:val="none"/>
                    </w:rPr>
                  </w:pPr>
                </w:p>
              </w:tc>
            </w:tr>
            <w:tr w14:paraId="5CCB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14" w:type="pct"/>
                  <w:vMerge w:val="restart"/>
                  <w:noWrap w:val="0"/>
                  <w:vAlign w:val="center"/>
                </w:tcPr>
                <w:p w14:paraId="57129D98">
                  <w:pPr>
                    <w:snapToGrid w:val="0"/>
                    <w:jc w:val="center"/>
                    <w:rPr>
                      <w:rFonts w:ascii="Times New Roman" w:hAnsi="Times New Roman"/>
                      <w:smallCaps w:val="0"/>
                      <w:color w:val="auto"/>
                      <w:szCs w:val="21"/>
                      <w:highlight w:val="none"/>
                    </w:rPr>
                  </w:pPr>
                  <w:r>
                    <w:rPr>
                      <w:rFonts w:hint="eastAsia"/>
                      <w:smallCaps w:val="0"/>
                      <w:color w:val="auto"/>
                      <w:szCs w:val="21"/>
                      <w:highlight w:val="none"/>
                      <w:lang w:eastAsia="zh-CN"/>
                    </w:rPr>
                    <w:t>大气环境</w:t>
                  </w:r>
                </w:p>
              </w:tc>
              <w:tc>
                <w:tcPr>
                  <w:tcW w:w="425" w:type="pct"/>
                  <w:noWrap w:val="0"/>
                  <w:vAlign w:val="center"/>
                </w:tcPr>
                <w:p w14:paraId="7A6F0EC2">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1</w:t>
                  </w:r>
                </w:p>
              </w:tc>
              <w:tc>
                <w:tcPr>
                  <w:tcW w:w="696" w:type="pct"/>
                  <w:noWrap w:val="0"/>
                  <w:vAlign w:val="center"/>
                </w:tcPr>
                <w:p w14:paraId="2D66216D">
                  <w:pPr>
                    <w:widowControl/>
                    <w:jc w:val="center"/>
                    <w:textAlignment w:val="center"/>
                    <w:rPr>
                      <w:rFonts w:hint="eastAsia" w:ascii="Times New Roman" w:hAnsi="Times New Roman" w:eastAsia="宋体"/>
                      <w:smallCaps w:val="0"/>
                      <w:color w:val="auto"/>
                      <w:szCs w:val="21"/>
                      <w:highlight w:val="none"/>
                      <w:lang w:eastAsia="zh-CN"/>
                    </w:rPr>
                  </w:pPr>
                  <w:r>
                    <w:rPr>
                      <w:rFonts w:hint="eastAsia"/>
                      <w:smallCaps w:val="0"/>
                      <w:color w:val="auto"/>
                      <w:sz w:val="21"/>
                      <w:szCs w:val="21"/>
                      <w:highlight w:val="none"/>
                      <w:lang w:eastAsia="zh-CN"/>
                    </w:rPr>
                    <w:t>陈家渠村</w:t>
                  </w:r>
                  <w:r>
                    <w:rPr>
                      <w:rFonts w:hint="eastAsia" w:ascii="Times New Roman" w:hAnsi="Times New Roman"/>
                      <w:smallCaps w:val="0"/>
                      <w:color w:val="auto"/>
                      <w:sz w:val="21"/>
                      <w:szCs w:val="21"/>
                      <w:highlight w:val="none"/>
                    </w:rPr>
                    <w:t>、</w:t>
                  </w:r>
                  <w:r>
                    <w:rPr>
                      <w:rFonts w:hint="eastAsia"/>
                      <w:smallCaps w:val="0"/>
                      <w:color w:val="auto"/>
                      <w:sz w:val="21"/>
                      <w:szCs w:val="21"/>
                      <w:highlight w:val="none"/>
                      <w:lang w:eastAsia="zh-CN"/>
                    </w:rPr>
                    <w:t>炜业瑞丰金城</w:t>
                  </w:r>
                </w:p>
              </w:tc>
              <w:tc>
                <w:tcPr>
                  <w:tcW w:w="987" w:type="pct"/>
                  <w:gridSpan w:val="2"/>
                  <w:noWrap w:val="0"/>
                  <w:vAlign w:val="center"/>
                </w:tcPr>
                <w:p w14:paraId="16BD76FF">
                  <w:pPr>
                    <w:pStyle w:val="3"/>
                    <w:spacing w:before="0" w:after="0" w:line="240" w:lineRule="auto"/>
                    <w:jc w:val="center"/>
                    <w:rPr>
                      <w:rFonts w:hint="default" w:ascii="Times New Roman" w:hAnsi="Times New Roman" w:cs="Times New Roman"/>
                      <w:b w:val="0"/>
                      <w:smallCaps w:val="0"/>
                      <w:color w:val="auto"/>
                      <w:sz w:val="21"/>
                      <w:szCs w:val="21"/>
                      <w:highlight w:val="none"/>
                    </w:rPr>
                  </w:pPr>
                  <w:r>
                    <w:rPr>
                      <w:rFonts w:hint="default" w:ascii="Times New Roman" w:hAnsi="Times New Roman" w:cs="Times New Roman"/>
                      <w:b w:val="0"/>
                      <w:smallCaps w:val="0"/>
                      <w:color w:val="auto"/>
                      <w:sz w:val="21"/>
                      <w:szCs w:val="21"/>
                      <w:highlight w:val="none"/>
                    </w:rPr>
                    <w:t>109°99′22.5192″39°82′70.9773″</w:t>
                  </w:r>
                </w:p>
              </w:tc>
              <w:tc>
                <w:tcPr>
                  <w:tcW w:w="538" w:type="pct"/>
                  <w:noWrap w:val="0"/>
                  <w:vAlign w:val="center"/>
                </w:tcPr>
                <w:p w14:paraId="147D3BFB">
                  <w:pPr>
                    <w:widowControl/>
                    <w:jc w:val="both"/>
                    <w:textAlignment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约</w:t>
                  </w:r>
                  <w:r>
                    <w:rPr>
                      <w:rFonts w:hint="eastAsia"/>
                      <w:smallCaps w:val="0"/>
                      <w:color w:val="auto"/>
                      <w:szCs w:val="21"/>
                      <w:highlight w:val="none"/>
                      <w:lang w:val="en-US" w:eastAsia="zh-CN"/>
                    </w:rPr>
                    <w:t>400</w:t>
                  </w:r>
                  <w:r>
                    <w:rPr>
                      <w:rFonts w:ascii="Times New Roman" w:hAnsi="Times New Roman"/>
                      <w:smallCaps w:val="0"/>
                      <w:color w:val="auto"/>
                      <w:szCs w:val="21"/>
                      <w:highlight w:val="none"/>
                    </w:rPr>
                    <w:t>户，约</w:t>
                  </w:r>
                  <w:r>
                    <w:rPr>
                      <w:rFonts w:hint="eastAsia"/>
                      <w:smallCaps w:val="0"/>
                      <w:color w:val="auto"/>
                      <w:szCs w:val="21"/>
                      <w:highlight w:val="none"/>
                      <w:lang w:val="en-US" w:eastAsia="zh-CN"/>
                    </w:rPr>
                    <w:t>1200</w:t>
                  </w:r>
                  <w:r>
                    <w:rPr>
                      <w:rFonts w:ascii="Times New Roman" w:hAnsi="Times New Roman"/>
                      <w:smallCaps w:val="0"/>
                      <w:color w:val="auto"/>
                      <w:szCs w:val="21"/>
                      <w:highlight w:val="none"/>
                    </w:rPr>
                    <w:t>人</w:t>
                  </w:r>
                </w:p>
              </w:tc>
              <w:tc>
                <w:tcPr>
                  <w:tcW w:w="518" w:type="pct"/>
                  <w:noWrap w:val="0"/>
                  <w:vAlign w:val="center"/>
                </w:tcPr>
                <w:p w14:paraId="09DE0364">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住户</w:t>
                  </w:r>
                </w:p>
              </w:tc>
              <w:tc>
                <w:tcPr>
                  <w:tcW w:w="468" w:type="pct"/>
                  <w:vMerge w:val="restart"/>
                  <w:noWrap w:val="0"/>
                  <w:vAlign w:val="center"/>
                </w:tcPr>
                <w:p w14:paraId="0DC684A3">
                  <w:pPr>
                    <w:snapToGrid w:val="0"/>
                    <w:jc w:val="center"/>
                    <w:rPr>
                      <w:rFonts w:ascii="Times New Roman" w:hAnsi="Times New Roman"/>
                      <w:smallCaps w:val="0"/>
                      <w:color w:val="auto"/>
                      <w:szCs w:val="21"/>
                      <w:highlight w:val="none"/>
                    </w:rPr>
                  </w:pPr>
                  <w:r>
                    <w:rPr>
                      <w:color w:val="auto"/>
                      <w:highlight w:val="none"/>
                    </w:rPr>
                    <w:t>《环境空气质量标准》（GB3095</w:t>
                  </w:r>
                  <w:r>
                    <w:rPr>
                      <w:rFonts w:hint="eastAsia"/>
                      <w:color w:val="auto"/>
                      <w:highlight w:val="none"/>
                      <w:lang w:val="en-US" w:eastAsia="zh-CN"/>
                    </w:rPr>
                    <w:t>-</w:t>
                  </w:r>
                  <w:r>
                    <w:rPr>
                      <w:color w:val="auto"/>
                      <w:highlight w:val="none"/>
                    </w:rPr>
                    <w:t>2012）中二级标准</w:t>
                  </w:r>
                </w:p>
              </w:tc>
              <w:tc>
                <w:tcPr>
                  <w:tcW w:w="405" w:type="pct"/>
                  <w:noWrap w:val="0"/>
                  <w:vAlign w:val="center"/>
                </w:tcPr>
                <w:p w14:paraId="1FF651E7">
                  <w:pPr>
                    <w:widowControl/>
                    <w:jc w:val="center"/>
                    <w:textAlignment w:val="center"/>
                    <w:rPr>
                      <w:rFonts w:hint="eastAsia" w:ascii="Times New Roman" w:hAnsi="Times New Roman"/>
                      <w:smallCaps w:val="0"/>
                      <w:color w:val="auto"/>
                      <w:szCs w:val="21"/>
                      <w:highlight w:val="none"/>
                    </w:rPr>
                  </w:pPr>
                  <w:r>
                    <w:rPr>
                      <w:rFonts w:hint="eastAsia"/>
                      <w:smallCaps w:val="0"/>
                      <w:color w:val="auto"/>
                      <w:szCs w:val="21"/>
                      <w:highlight w:val="none"/>
                      <w:lang w:val="en-US" w:eastAsia="zh-CN"/>
                    </w:rPr>
                    <w:t>北</w:t>
                  </w:r>
                  <w:r>
                    <w:rPr>
                      <w:rFonts w:hint="eastAsia" w:ascii="Times New Roman" w:hAnsi="Times New Roman"/>
                      <w:smallCaps w:val="0"/>
                      <w:color w:val="auto"/>
                      <w:szCs w:val="21"/>
                      <w:highlight w:val="none"/>
                    </w:rPr>
                    <w:t>侧</w:t>
                  </w:r>
                </w:p>
              </w:tc>
              <w:tc>
                <w:tcPr>
                  <w:tcW w:w="545" w:type="pct"/>
                  <w:noWrap w:val="0"/>
                  <w:vAlign w:val="center"/>
                </w:tcPr>
                <w:p w14:paraId="19E80912">
                  <w:pPr>
                    <w:jc w:val="center"/>
                    <w:textAlignment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95</w:t>
                  </w:r>
                </w:p>
              </w:tc>
            </w:tr>
            <w:tr w14:paraId="6ECF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4" w:type="pct"/>
                  <w:vMerge w:val="continue"/>
                  <w:noWrap w:val="0"/>
                  <w:vAlign w:val="center"/>
                </w:tcPr>
                <w:p w14:paraId="22477BB2">
                  <w:pPr>
                    <w:snapToGrid w:val="0"/>
                    <w:jc w:val="center"/>
                    <w:rPr>
                      <w:rFonts w:ascii="Times New Roman" w:hAnsi="Times New Roman"/>
                      <w:smallCaps w:val="0"/>
                      <w:color w:val="auto"/>
                      <w:szCs w:val="21"/>
                      <w:highlight w:val="none"/>
                    </w:rPr>
                  </w:pPr>
                </w:p>
              </w:tc>
              <w:tc>
                <w:tcPr>
                  <w:tcW w:w="425" w:type="pct"/>
                  <w:noWrap w:val="0"/>
                  <w:vAlign w:val="center"/>
                </w:tcPr>
                <w:p w14:paraId="360412DB">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2</w:t>
                  </w:r>
                </w:p>
              </w:tc>
              <w:tc>
                <w:tcPr>
                  <w:tcW w:w="696" w:type="pct"/>
                  <w:noWrap w:val="0"/>
                  <w:vAlign w:val="center"/>
                </w:tcPr>
                <w:p w14:paraId="58E5B9E7">
                  <w:pPr>
                    <w:widowControl/>
                    <w:jc w:val="center"/>
                    <w:textAlignment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天和丽苑小区</w:t>
                  </w:r>
                </w:p>
              </w:tc>
              <w:tc>
                <w:tcPr>
                  <w:tcW w:w="987" w:type="pct"/>
                  <w:gridSpan w:val="2"/>
                  <w:noWrap w:val="0"/>
                  <w:vAlign w:val="center"/>
                </w:tcPr>
                <w:p w14:paraId="0DE08F58">
                  <w:pPr>
                    <w:pStyle w:val="3"/>
                    <w:spacing w:before="0" w:after="0" w:line="240" w:lineRule="auto"/>
                    <w:jc w:val="center"/>
                    <w:rPr>
                      <w:rFonts w:hint="default" w:ascii="Times New Roman" w:hAnsi="Times New Roman" w:cs="Times New Roman"/>
                      <w:b w:val="0"/>
                      <w:smallCaps w:val="0"/>
                      <w:color w:val="auto"/>
                      <w:sz w:val="21"/>
                      <w:szCs w:val="21"/>
                      <w:highlight w:val="none"/>
                    </w:rPr>
                  </w:pPr>
                  <w:r>
                    <w:rPr>
                      <w:rFonts w:hint="default" w:ascii="Times New Roman" w:hAnsi="Times New Roman" w:cs="Times New Roman"/>
                      <w:b w:val="0"/>
                      <w:smallCaps w:val="0"/>
                      <w:color w:val="auto"/>
                      <w:sz w:val="21"/>
                      <w:szCs w:val="21"/>
                      <w:highlight w:val="none"/>
                    </w:rPr>
                    <w:t>109°59′33.01056″</w:t>
                  </w:r>
                </w:p>
                <w:p w14:paraId="6AE72BA8">
                  <w:pPr>
                    <w:pStyle w:val="3"/>
                    <w:spacing w:before="0" w:after="0" w:line="240" w:lineRule="auto"/>
                    <w:jc w:val="center"/>
                    <w:rPr>
                      <w:rFonts w:hint="default" w:ascii="Times New Roman" w:hAnsi="Times New Roman" w:cs="Times New Roman"/>
                      <w:b w:val="0"/>
                      <w:smallCaps w:val="0"/>
                      <w:color w:val="auto"/>
                      <w:sz w:val="21"/>
                      <w:szCs w:val="21"/>
                      <w:highlight w:val="none"/>
                    </w:rPr>
                  </w:pPr>
                  <w:r>
                    <w:rPr>
                      <w:rFonts w:hint="default" w:ascii="Times New Roman" w:hAnsi="Times New Roman" w:cs="Times New Roman"/>
                      <w:b w:val="0"/>
                      <w:smallCaps w:val="0"/>
                      <w:color w:val="auto"/>
                      <w:sz w:val="21"/>
                      <w:szCs w:val="21"/>
                      <w:highlight w:val="none"/>
                    </w:rPr>
                    <w:t>39°49′27.04908″</w:t>
                  </w:r>
                </w:p>
              </w:tc>
              <w:tc>
                <w:tcPr>
                  <w:tcW w:w="538" w:type="pct"/>
                  <w:noWrap w:val="0"/>
                  <w:vAlign w:val="center"/>
                </w:tcPr>
                <w:p w14:paraId="0277B07D">
                  <w:pPr>
                    <w:widowControl/>
                    <w:jc w:val="both"/>
                    <w:textAlignment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约</w:t>
                  </w:r>
                  <w:r>
                    <w:rPr>
                      <w:rFonts w:hint="eastAsia"/>
                      <w:smallCaps w:val="0"/>
                      <w:color w:val="auto"/>
                      <w:szCs w:val="21"/>
                      <w:highlight w:val="none"/>
                      <w:lang w:val="en-US" w:eastAsia="zh-CN"/>
                    </w:rPr>
                    <w:t>30</w:t>
                  </w:r>
                  <w:r>
                    <w:rPr>
                      <w:rFonts w:ascii="Times New Roman" w:hAnsi="Times New Roman"/>
                      <w:smallCaps w:val="0"/>
                      <w:color w:val="auto"/>
                      <w:szCs w:val="21"/>
                      <w:highlight w:val="none"/>
                    </w:rPr>
                    <w:t>户，约</w:t>
                  </w:r>
                  <w:r>
                    <w:rPr>
                      <w:rFonts w:hint="eastAsia"/>
                      <w:smallCaps w:val="0"/>
                      <w:color w:val="auto"/>
                      <w:szCs w:val="21"/>
                      <w:highlight w:val="none"/>
                      <w:lang w:val="en-US" w:eastAsia="zh-CN"/>
                    </w:rPr>
                    <w:t>103</w:t>
                  </w:r>
                  <w:r>
                    <w:rPr>
                      <w:rFonts w:ascii="Times New Roman" w:hAnsi="Times New Roman"/>
                      <w:smallCaps w:val="0"/>
                      <w:color w:val="auto"/>
                      <w:szCs w:val="21"/>
                      <w:highlight w:val="none"/>
                    </w:rPr>
                    <w:t>人</w:t>
                  </w:r>
                </w:p>
              </w:tc>
              <w:tc>
                <w:tcPr>
                  <w:tcW w:w="518" w:type="pct"/>
                  <w:noWrap w:val="0"/>
                  <w:vAlign w:val="center"/>
                </w:tcPr>
                <w:p w14:paraId="25467028">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住户</w:t>
                  </w:r>
                </w:p>
              </w:tc>
              <w:tc>
                <w:tcPr>
                  <w:tcW w:w="468" w:type="pct"/>
                  <w:vMerge w:val="continue"/>
                  <w:noWrap w:val="0"/>
                  <w:vAlign w:val="center"/>
                </w:tcPr>
                <w:p w14:paraId="7888ACA4">
                  <w:pPr>
                    <w:snapToGrid w:val="0"/>
                    <w:jc w:val="center"/>
                    <w:rPr>
                      <w:rFonts w:ascii="Times New Roman" w:hAnsi="Times New Roman"/>
                      <w:smallCaps w:val="0"/>
                      <w:color w:val="auto"/>
                      <w:szCs w:val="21"/>
                      <w:highlight w:val="none"/>
                    </w:rPr>
                  </w:pPr>
                </w:p>
              </w:tc>
              <w:tc>
                <w:tcPr>
                  <w:tcW w:w="405" w:type="pct"/>
                  <w:noWrap w:val="0"/>
                  <w:vAlign w:val="center"/>
                </w:tcPr>
                <w:p w14:paraId="7B501398">
                  <w:pPr>
                    <w:widowControl/>
                    <w:jc w:val="center"/>
                    <w:textAlignment w:val="center"/>
                    <w:rPr>
                      <w:rFonts w:hint="eastAsia" w:ascii="Times New Roman" w:hAnsi="Times New Roman"/>
                      <w:smallCaps w:val="0"/>
                      <w:color w:val="auto"/>
                      <w:szCs w:val="21"/>
                      <w:highlight w:val="none"/>
                    </w:rPr>
                  </w:pPr>
                  <w:r>
                    <w:rPr>
                      <w:rFonts w:hint="eastAsia"/>
                      <w:smallCaps w:val="0"/>
                      <w:color w:val="auto"/>
                      <w:szCs w:val="21"/>
                      <w:highlight w:val="none"/>
                      <w:lang w:eastAsia="zh-CN"/>
                    </w:rPr>
                    <w:t>西</w:t>
                  </w:r>
                  <w:r>
                    <w:rPr>
                      <w:rFonts w:hint="eastAsia" w:ascii="Times New Roman" w:hAnsi="Times New Roman"/>
                      <w:smallCaps w:val="0"/>
                      <w:color w:val="auto"/>
                      <w:szCs w:val="21"/>
                      <w:highlight w:val="none"/>
                    </w:rPr>
                    <w:t>侧</w:t>
                  </w:r>
                </w:p>
              </w:tc>
              <w:tc>
                <w:tcPr>
                  <w:tcW w:w="545" w:type="pct"/>
                  <w:noWrap w:val="0"/>
                  <w:vAlign w:val="center"/>
                </w:tcPr>
                <w:p w14:paraId="37F6C34B">
                  <w:pPr>
                    <w:jc w:val="center"/>
                    <w:textAlignment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5</w:t>
                  </w:r>
                  <w:r>
                    <w:rPr>
                      <w:rFonts w:ascii="Times New Roman" w:hAnsi="Times New Roman"/>
                      <w:smallCaps w:val="0"/>
                      <w:color w:val="auto"/>
                      <w:szCs w:val="21"/>
                      <w:highlight w:val="none"/>
                    </w:rPr>
                    <w:t>8</w:t>
                  </w:r>
                </w:p>
              </w:tc>
            </w:tr>
            <w:tr w14:paraId="5ECF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14" w:type="pct"/>
                  <w:vMerge w:val="continue"/>
                  <w:noWrap w:val="0"/>
                  <w:vAlign w:val="center"/>
                </w:tcPr>
                <w:p w14:paraId="6A5F403F">
                  <w:pPr>
                    <w:snapToGrid w:val="0"/>
                    <w:jc w:val="center"/>
                    <w:rPr>
                      <w:rFonts w:ascii="Times New Roman" w:hAnsi="Times New Roman"/>
                      <w:smallCaps w:val="0"/>
                      <w:color w:val="auto"/>
                      <w:szCs w:val="21"/>
                      <w:highlight w:val="none"/>
                    </w:rPr>
                  </w:pPr>
                </w:p>
              </w:tc>
              <w:tc>
                <w:tcPr>
                  <w:tcW w:w="425" w:type="pct"/>
                  <w:noWrap w:val="0"/>
                  <w:vAlign w:val="center"/>
                </w:tcPr>
                <w:p w14:paraId="7F0C9035">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3</w:t>
                  </w:r>
                </w:p>
              </w:tc>
              <w:tc>
                <w:tcPr>
                  <w:tcW w:w="696" w:type="pct"/>
                  <w:noWrap w:val="0"/>
                  <w:vAlign w:val="center"/>
                </w:tcPr>
                <w:p w14:paraId="19C77101">
                  <w:pPr>
                    <w:widowControl/>
                    <w:jc w:val="center"/>
                    <w:textAlignment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无名称居民区</w:t>
                  </w:r>
                </w:p>
              </w:tc>
              <w:tc>
                <w:tcPr>
                  <w:tcW w:w="987" w:type="pct"/>
                  <w:gridSpan w:val="2"/>
                  <w:noWrap w:val="0"/>
                  <w:vAlign w:val="center"/>
                </w:tcPr>
                <w:p w14:paraId="42F13105">
                  <w:pPr>
                    <w:pStyle w:val="3"/>
                    <w:spacing w:before="0" w:after="0" w:line="240" w:lineRule="auto"/>
                    <w:jc w:val="center"/>
                    <w:rPr>
                      <w:rFonts w:hint="default" w:ascii="Times New Roman" w:hAnsi="Times New Roman" w:cs="Times New Roman"/>
                      <w:b w:val="0"/>
                      <w:smallCaps w:val="0"/>
                      <w:color w:val="auto"/>
                      <w:sz w:val="21"/>
                      <w:szCs w:val="21"/>
                      <w:highlight w:val="none"/>
                    </w:rPr>
                  </w:pPr>
                  <w:r>
                    <w:rPr>
                      <w:rFonts w:hint="default" w:ascii="Times New Roman" w:hAnsi="Times New Roman" w:cs="Times New Roman"/>
                      <w:b w:val="0"/>
                      <w:smallCaps w:val="0"/>
                      <w:color w:val="auto"/>
                      <w:sz w:val="21"/>
                      <w:szCs w:val="21"/>
                      <w:highlight w:val="none"/>
                    </w:rPr>
                    <w:t>109°99′20.74894″</w:t>
                  </w:r>
                </w:p>
                <w:p w14:paraId="2FDE0C0A">
                  <w:pPr>
                    <w:pStyle w:val="3"/>
                    <w:spacing w:before="0" w:after="0" w:line="240" w:lineRule="auto"/>
                    <w:jc w:val="center"/>
                    <w:rPr>
                      <w:rFonts w:hint="default" w:ascii="Times New Roman" w:hAnsi="Times New Roman" w:cs="Times New Roman"/>
                      <w:b w:val="0"/>
                      <w:smallCaps w:val="0"/>
                      <w:color w:val="auto"/>
                      <w:sz w:val="21"/>
                      <w:szCs w:val="21"/>
                      <w:highlight w:val="none"/>
                    </w:rPr>
                  </w:pPr>
                  <w:r>
                    <w:rPr>
                      <w:rFonts w:hint="default" w:ascii="Times New Roman" w:hAnsi="Times New Roman" w:cs="Times New Roman"/>
                      <w:b w:val="0"/>
                      <w:smallCaps w:val="0"/>
                      <w:color w:val="auto"/>
                      <w:sz w:val="21"/>
                      <w:szCs w:val="21"/>
                      <w:highlight w:val="none"/>
                    </w:rPr>
                    <w:t>39°82′53.97209″</w:t>
                  </w:r>
                </w:p>
              </w:tc>
              <w:tc>
                <w:tcPr>
                  <w:tcW w:w="538" w:type="pct"/>
                  <w:noWrap w:val="0"/>
                  <w:vAlign w:val="center"/>
                </w:tcPr>
                <w:p w14:paraId="0AA2CC7C">
                  <w:pPr>
                    <w:widowControl/>
                    <w:jc w:val="both"/>
                    <w:textAlignment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约</w:t>
                  </w:r>
                  <w:r>
                    <w:rPr>
                      <w:rFonts w:hint="eastAsia"/>
                      <w:smallCaps w:val="0"/>
                      <w:color w:val="auto"/>
                      <w:szCs w:val="21"/>
                      <w:highlight w:val="none"/>
                      <w:lang w:val="en-US" w:eastAsia="zh-CN"/>
                    </w:rPr>
                    <w:t>20</w:t>
                  </w:r>
                  <w:r>
                    <w:rPr>
                      <w:rFonts w:ascii="Times New Roman" w:hAnsi="Times New Roman"/>
                      <w:smallCaps w:val="0"/>
                      <w:color w:val="auto"/>
                      <w:szCs w:val="21"/>
                      <w:highlight w:val="none"/>
                    </w:rPr>
                    <w:t>户，约</w:t>
                  </w:r>
                  <w:r>
                    <w:rPr>
                      <w:rFonts w:hint="eastAsia"/>
                      <w:smallCaps w:val="0"/>
                      <w:color w:val="auto"/>
                      <w:szCs w:val="21"/>
                      <w:highlight w:val="none"/>
                      <w:lang w:val="en-US" w:eastAsia="zh-CN"/>
                    </w:rPr>
                    <w:t>400</w:t>
                  </w:r>
                  <w:r>
                    <w:rPr>
                      <w:rFonts w:ascii="Times New Roman" w:hAnsi="Times New Roman"/>
                      <w:smallCaps w:val="0"/>
                      <w:color w:val="auto"/>
                      <w:szCs w:val="21"/>
                      <w:highlight w:val="none"/>
                    </w:rPr>
                    <w:t>人</w:t>
                  </w:r>
                </w:p>
              </w:tc>
              <w:tc>
                <w:tcPr>
                  <w:tcW w:w="518" w:type="pct"/>
                  <w:noWrap w:val="0"/>
                  <w:vAlign w:val="center"/>
                </w:tcPr>
                <w:p w14:paraId="10E6F82C">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住户</w:t>
                  </w:r>
                </w:p>
              </w:tc>
              <w:tc>
                <w:tcPr>
                  <w:tcW w:w="468" w:type="pct"/>
                  <w:vMerge w:val="continue"/>
                  <w:noWrap w:val="0"/>
                  <w:vAlign w:val="center"/>
                </w:tcPr>
                <w:p w14:paraId="41DF1304">
                  <w:pPr>
                    <w:snapToGrid w:val="0"/>
                    <w:jc w:val="center"/>
                    <w:rPr>
                      <w:rFonts w:ascii="Times New Roman" w:hAnsi="Times New Roman"/>
                      <w:smallCaps w:val="0"/>
                      <w:color w:val="auto"/>
                      <w:szCs w:val="21"/>
                      <w:highlight w:val="none"/>
                    </w:rPr>
                  </w:pPr>
                </w:p>
              </w:tc>
              <w:tc>
                <w:tcPr>
                  <w:tcW w:w="405" w:type="pct"/>
                  <w:noWrap w:val="0"/>
                  <w:vAlign w:val="center"/>
                </w:tcPr>
                <w:p w14:paraId="5204A275">
                  <w:pPr>
                    <w:widowControl/>
                    <w:jc w:val="center"/>
                    <w:textAlignment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东侧</w:t>
                  </w:r>
                </w:p>
              </w:tc>
              <w:tc>
                <w:tcPr>
                  <w:tcW w:w="545" w:type="pct"/>
                  <w:noWrap w:val="0"/>
                  <w:vAlign w:val="center"/>
                </w:tcPr>
                <w:p w14:paraId="7CB58F05">
                  <w:pPr>
                    <w:jc w:val="center"/>
                    <w:textAlignment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25</w:t>
                  </w:r>
                </w:p>
              </w:tc>
            </w:tr>
            <w:tr w14:paraId="2C06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4" w:type="pct"/>
                  <w:vMerge w:val="continue"/>
                  <w:noWrap w:val="0"/>
                  <w:vAlign w:val="center"/>
                </w:tcPr>
                <w:p w14:paraId="42981093">
                  <w:pPr>
                    <w:snapToGrid w:val="0"/>
                    <w:jc w:val="center"/>
                    <w:rPr>
                      <w:rFonts w:ascii="Times New Roman" w:hAnsi="Times New Roman"/>
                      <w:smallCaps w:val="0"/>
                      <w:color w:val="auto"/>
                      <w:szCs w:val="21"/>
                      <w:highlight w:val="none"/>
                    </w:rPr>
                  </w:pPr>
                </w:p>
              </w:tc>
              <w:tc>
                <w:tcPr>
                  <w:tcW w:w="425" w:type="pct"/>
                  <w:noWrap w:val="0"/>
                  <w:vAlign w:val="center"/>
                </w:tcPr>
                <w:p w14:paraId="2979F91B">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4</w:t>
                  </w:r>
                </w:p>
              </w:tc>
              <w:tc>
                <w:tcPr>
                  <w:tcW w:w="696" w:type="pct"/>
                  <w:noWrap w:val="0"/>
                  <w:vAlign w:val="center"/>
                </w:tcPr>
                <w:p w14:paraId="06F14C62">
                  <w:pPr>
                    <w:widowControl/>
                    <w:jc w:val="center"/>
                    <w:textAlignment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煤炭大厦</w:t>
                  </w:r>
                </w:p>
              </w:tc>
              <w:tc>
                <w:tcPr>
                  <w:tcW w:w="987" w:type="pct"/>
                  <w:gridSpan w:val="2"/>
                  <w:noWrap w:val="0"/>
                  <w:vAlign w:val="center"/>
                </w:tcPr>
                <w:p w14:paraId="42017901">
                  <w:pPr>
                    <w:pStyle w:val="3"/>
                    <w:spacing w:before="0" w:after="0" w:line="240" w:lineRule="auto"/>
                    <w:jc w:val="center"/>
                    <w:rPr>
                      <w:rFonts w:hint="default" w:ascii="Times New Roman" w:hAnsi="Times New Roman" w:cs="Times New Roman"/>
                      <w:smallCaps w:val="0"/>
                      <w:color w:val="auto"/>
                      <w:szCs w:val="21"/>
                      <w:highlight w:val="none"/>
                    </w:rPr>
                  </w:pPr>
                  <w:r>
                    <w:rPr>
                      <w:rFonts w:hint="default" w:ascii="Times New Roman" w:hAnsi="Times New Roman" w:cs="Times New Roman"/>
                      <w:b w:val="0"/>
                      <w:bCs/>
                      <w:smallCaps w:val="0"/>
                      <w:color w:val="auto"/>
                      <w:sz w:val="21"/>
                      <w:szCs w:val="21"/>
                      <w:highlight w:val="none"/>
                    </w:rPr>
                    <w:t>109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99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29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65387</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39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82</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46</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63625</w:t>
                  </w:r>
                  <w:r>
                    <w:rPr>
                      <w:rFonts w:hint="default" w:ascii="Times New Roman" w:hAnsi="Times New Roman" w:cs="Times New Roman"/>
                      <w:b w:val="0"/>
                      <w:smallCaps w:val="0"/>
                      <w:color w:val="auto"/>
                      <w:sz w:val="21"/>
                      <w:szCs w:val="21"/>
                      <w:highlight w:val="none"/>
                    </w:rPr>
                    <w:t>″</w:t>
                  </w:r>
                </w:p>
              </w:tc>
              <w:tc>
                <w:tcPr>
                  <w:tcW w:w="538" w:type="pct"/>
                  <w:noWrap w:val="0"/>
                  <w:vAlign w:val="center"/>
                </w:tcPr>
                <w:p w14:paraId="41333DCC">
                  <w:pPr>
                    <w:widowControl/>
                    <w:jc w:val="both"/>
                    <w:textAlignment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约</w:t>
                  </w:r>
                  <w:r>
                    <w:rPr>
                      <w:rFonts w:hint="eastAsia"/>
                      <w:smallCaps w:val="0"/>
                      <w:color w:val="auto"/>
                      <w:szCs w:val="21"/>
                      <w:highlight w:val="none"/>
                      <w:lang w:val="en-US" w:eastAsia="zh-CN"/>
                    </w:rPr>
                    <w:t>450</w:t>
                  </w:r>
                  <w:r>
                    <w:rPr>
                      <w:rFonts w:ascii="Times New Roman" w:hAnsi="Times New Roman"/>
                      <w:smallCaps w:val="0"/>
                      <w:color w:val="auto"/>
                      <w:szCs w:val="21"/>
                      <w:highlight w:val="none"/>
                    </w:rPr>
                    <w:t>户，约</w:t>
                  </w:r>
                  <w:r>
                    <w:rPr>
                      <w:rFonts w:hint="eastAsia"/>
                      <w:smallCaps w:val="0"/>
                      <w:color w:val="auto"/>
                      <w:szCs w:val="21"/>
                      <w:highlight w:val="none"/>
                      <w:lang w:val="en-US" w:eastAsia="zh-CN"/>
                    </w:rPr>
                    <w:t>1000</w:t>
                  </w:r>
                  <w:r>
                    <w:rPr>
                      <w:rFonts w:ascii="Times New Roman" w:hAnsi="Times New Roman"/>
                      <w:smallCaps w:val="0"/>
                      <w:color w:val="auto"/>
                      <w:szCs w:val="21"/>
                      <w:highlight w:val="none"/>
                    </w:rPr>
                    <w:t>人</w:t>
                  </w:r>
                </w:p>
              </w:tc>
              <w:tc>
                <w:tcPr>
                  <w:tcW w:w="518" w:type="pct"/>
                  <w:noWrap w:val="0"/>
                  <w:vAlign w:val="center"/>
                </w:tcPr>
                <w:p w14:paraId="78A1B8F5">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住户</w:t>
                  </w:r>
                </w:p>
              </w:tc>
              <w:tc>
                <w:tcPr>
                  <w:tcW w:w="468" w:type="pct"/>
                  <w:vMerge w:val="continue"/>
                  <w:noWrap w:val="0"/>
                  <w:vAlign w:val="center"/>
                </w:tcPr>
                <w:p w14:paraId="236AA929">
                  <w:pPr>
                    <w:snapToGrid w:val="0"/>
                    <w:jc w:val="center"/>
                    <w:rPr>
                      <w:rFonts w:ascii="Times New Roman" w:hAnsi="Times New Roman"/>
                      <w:smallCaps w:val="0"/>
                      <w:color w:val="auto"/>
                      <w:szCs w:val="21"/>
                      <w:highlight w:val="none"/>
                    </w:rPr>
                  </w:pPr>
                </w:p>
              </w:tc>
              <w:tc>
                <w:tcPr>
                  <w:tcW w:w="405" w:type="pct"/>
                  <w:noWrap w:val="0"/>
                  <w:vAlign w:val="center"/>
                </w:tcPr>
                <w:p w14:paraId="4C73B219">
                  <w:pPr>
                    <w:widowControl/>
                    <w:jc w:val="center"/>
                    <w:textAlignment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东</w:t>
                  </w:r>
                  <w:r>
                    <w:rPr>
                      <w:rFonts w:hint="eastAsia"/>
                      <w:smallCaps w:val="0"/>
                      <w:color w:val="auto"/>
                      <w:szCs w:val="21"/>
                      <w:highlight w:val="none"/>
                      <w:lang w:eastAsia="zh-CN"/>
                    </w:rPr>
                    <w:t>南</w:t>
                  </w:r>
                  <w:r>
                    <w:rPr>
                      <w:rFonts w:hint="eastAsia" w:ascii="Times New Roman" w:hAnsi="Times New Roman"/>
                      <w:smallCaps w:val="0"/>
                      <w:color w:val="auto"/>
                      <w:szCs w:val="21"/>
                      <w:highlight w:val="none"/>
                    </w:rPr>
                    <w:t>侧</w:t>
                  </w:r>
                </w:p>
              </w:tc>
              <w:tc>
                <w:tcPr>
                  <w:tcW w:w="545" w:type="pct"/>
                  <w:noWrap w:val="0"/>
                  <w:vAlign w:val="center"/>
                </w:tcPr>
                <w:p w14:paraId="2CDD6DE1">
                  <w:pPr>
                    <w:jc w:val="center"/>
                    <w:textAlignment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250</w:t>
                  </w:r>
                </w:p>
              </w:tc>
            </w:tr>
            <w:tr w14:paraId="7441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4" w:type="pct"/>
                  <w:vMerge w:val="continue"/>
                  <w:noWrap w:val="0"/>
                  <w:vAlign w:val="center"/>
                </w:tcPr>
                <w:p w14:paraId="14C92CFD">
                  <w:pPr>
                    <w:snapToGrid w:val="0"/>
                    <w:jc w:val="center"/>
                    <w:rPr>
                      <w:rFonts w:ascii="Times New Roman" w:hAnsi="Times New Roman"/>
                      <w:smallCaps w:val="0"/>
                      <w:color w:val="auto"/>
                      <w:szCs w:val="21"/>
                      <w:highlight w:val="none"/>
                    </w:rPr>
                  </w:pPr>
                </w:p>
              </w:tc>
              <w:tc>
                <w:tcPr>
                  <w:tcW w:w="425" w:type="pct"/>
                  <w:noWrap w:val="0"/>
                  <w:vAlign w:val="center"/>
                </w:tcPr>
                <w:p w14:paraId="01D09E41">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5</w:t>
                  </w:r>
                </w:p>
              </w:tc>
              <w:tc>
                <w:tcPr>
                  <w:tcW w:w="696" w:type="pct"/>
                  <w:noWrap w:val="0"/>
                  <w:vAlign w:val="center"/>
                </w:tcPr>
                <w:p w14:paraId="388842FA">
                  <w:pPr>
                    <w:widowControl/>
                    <w:jc w:val="center"/>
                    <w:textAlignment w:val="center"/>
                    <w:rPr>
                      <w:rFonts w:hint="default"/>
                      <w:smallCaps w:val="0"/>
                      <w:color w:val="auto"/>
                      <w:szCs w:val="21"/>
                      <w:highlight w:val="none"/>
                      <w:lang w:val="en-US" w:eastAsia="zh-CN"/>
                    </w:rPr>
                  </w:pPr>
                  <w:r>
                    <w:rPr>
                      <w:rFonts w:hint="eastAsia"/>
                      <w:smallCaps w:val="0"/>
                      <w:color w:val="auto"/>
                      <w:szCs w:val="21"/>
                      <w:highlight w:val="none"/>
                      <w:lang w:eastAsia="zh-CN"/>
                    </w:rPr>
                    <w:t>无名称居民区</w:t>
                  </w:r>
                </w:p>
              </w:tc>
              <w:tc>
                <w:tcPr>
                  <w:tcW w:w="987" w:type="pct"/>
                  <w:gridSpan w:val="2"/>
                  <w:noWrap w:val="0"/>
                  <w:vAlign w:val="center"/>
                </w:tcPr>
                <w:p w14:paraId="2090B356">
                  <w:pPr>
                    <w:pStyle w:val="3"/>
                    <w:spacing w:before="0" w:after="0" w:line="240" w:lineRule="auto"/>
                    <w:jc w:val="center"/>
                    <w:rPr>
                      <w:rFonts w:hint="default" w:ascii="Times New Roman" w:hAnsi="Times New Roman" w:cs="Times New Roman"/>
                      <w:b w:val="0"/>
                      <w:bCs/>
                      <w:smallCaps w:val="0"/>
                      <w:color w:val="auto"/>
                      <w:sz w:val="21"/>
                      <w:szCs w:val="21"/>
                      <w:highlight w:val="none"/>
                    </w:rPr>
                  </w:pPr>
                  <w:r>
                    <w:rPr>
                      <w:rFonts w:hint="default" w:ascii="Times New Roman" w:hAnsi="Times New Roman" w:cs="Times New Roman"/>
                      <w:b w:val="0"/>
                      <w:bCs/>
                      <w:smallCaps w:val="0"/>
                      <w:color w:val="auto"/>
                      <w:sz w:val="21"/>
                      <w:szCs w:val="21"/>
                      <w:highlight w:val="none"/>
                    </w:rPr>
                    <w:t>109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99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18</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97868</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39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82</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40</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18554</w:t>
                  </w:r>
                  <w:r>
                    <w:rPr>
                      <w:rFonts w:hint="default" w:ascii="Times New Roman" w:hAnsi="Times New Roman" w:cs="Times New Roman"/>
                      <w:b w:val="0"/>
                      <w:smallCaps w:val="0"/>
                      <w:color w:val="auto"/>
                      <w:sz w:val="21"/>
                      <w:szCs w:val="21"/>
                      <w:highlight w:val="none"/>
                    </w:rPr>
                    <w:t>″</w:t>
                  </w:r>
                </w:p>
              </w:tc>
              <w:tc>
                <w:tcPr>
                  <w:tcW w:w="538" w:type="pct"/>
                  <w:noWrap w:val="0"/>
                  <w:vAlign w:val="center"/>
                </w:tcPr>
                <w:p w14:paraId="032EDFA0">
                  <w:pPr>
                    <w:widowControl/>
                    <w:jc w:val="both"/>
                    <w:textAlignment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约</w:t>
                  </w:r>
                  <w:r>
                    <w:rPr>
                      <w:rFonts w:hint="eastAsia"/>
                      <w:smallCaps w:val="0"/>
                      <w:color w:val="auto"/>
                      <w:szCs w:val="21"/>
                      <w:highlight w:val="none"/>
                      <w:lang w:val="en-US" w:eastAsia="zh-CN"/>
                    </w:rPr>
                    <w:t>500</w:t>
                  </w:r>
                  <w:r>
                    <w:rPr>
                      <w:rFonts w:ascii="Times New Roman" w:hAnsi="Times New Roman"/>
                      <w:smallCaps w:val="0"/>
                      <w:color w:val="auto"/>
                      <w:szCs w:val="21"/>
                      <w:highlight w:val="none"/>
                    </w:rPr>
                    <w:t>户，约</w:t>
                  </w:r>
                  <w:r>
                    <w:rPr>
                      <w:rFonts w:hint="eastAsia"/>
                      <w:smallCaps w:val="0"/>
                      <w:color w:val="auto"/>
                      <w:szCs w:val="21"/>
                      <w:highlight w:val="none"/>
                      <w:lang w:val="en-US" w:eastAsia="zh-CN"/>
                    </w:rPr>
                    <w:t>1500</w:t>
                  </w:r>
                  <w:r>
                    <w:rPr>
                      <w:rFonts w:ascii="Times New Roman" w:hAnsi="Times New Roman"/>
                      <w:smallCaps w:val="0"/>
                      <w:color w:val="auto"/>
                      <w:szCs w:val="21"/>
                      <w:highlight w:val="none"/>
                    </w:rPr>
                    <w:t>人</w:t>
                  </w:r>
                </w:p>
              </w:tc>
              <w:tc>
                <w:tcPr>
                  <w:tcW w:w="518" w:type="pct"/>
                  <w:noWrap w:val="0"/>
                  <w:vAlign w:val="center"/>
                </w:tcPr>
                <w:p w14:paraId="275B0C8B">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住户</w:t>
                  </w:r>
                </w:p>
              </w:tc>
              <w:tc>
                <w:tcPr>
                  <w:tcW w:w="468" w:type="pct"/>
                  <w:vMerge w:val="continue"/>
                  <w:noWrap w:val="0"/>
                  <w:vAlign w:val="center"/>
                </w:tcPr>
                <w:p w14:paraId="60E421DD">
                  <w:pPr>
                    <w:snapToGrid w:val="0"/>
                    <w:jc w:val="center"/>
                    <w:rPr>
                      <w:rFonts w:ascii="Times New Roman" w:hAnsi="Times New Roman"/>
                      <w:smallCaps w:val="0"/>
                      <w:color w:val="auto"/>
                      <w:szCs w:val="21"/>
                      <w:highlight w:val="none"/>
                    </w:rPr>
                  </w:pPr>
                </w:p>
              </w:tc>
              <w:tc>
                <w:tcPr>
                  <w:tcW w:w="405" w:type="pct"/>
                  <w:noWrap w:val="0"/>
                  <w:vAlign w:val="center"/>
                </w:tcPr>
                <w:p w14:paraId="4EEEA08D">
                  <w:pPr>
                    <w:widowControl/>
                    <w:jc w:val="center"/>
                    <w:textAlignment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东南侧</w:t>
                  </w:r>
                </w:p>
              </w:tc>
              <w:tc>
                <w:tcPr>
                  <w:tcW w:w="545" w:type="pct"/>
                  <w:noWrap w:val="0"/>
                  <w:vAlign w:val="center"/>
                </w:tcPr>
                <w:p w14:paraId="46F8B399">
                  <w:pPr>
                    <w:jc w:val="center"/>
                    <w:textAlignment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338</w:t>
                  </w:r>
                </w:p>
              </w:tc>
            </w:tr>
            <w:tr w14:paraId="492F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4" w:type="pct"/>
                  <w:vMerge w:val="continue"/>
                  <w:noWrap w:val="0"/>
                  <w:vAlign w:val="center"/>
                </w:tcPr>
                <w:p w14:paraId="6FEC974B">
                  <w:pPr>
                    <w:snapToGrid w:val="0"/>
                    <w:jc w:val="center"/>
                    <w:rPr>
                      <w:rFonts w:ascii="Times New Roman" w:hAnsi="Times New Roman"/>
                      <w:smallCaps w:val="0"/>
                      <w:color w:val="auto"/>
                      <w:szCs w:val="21"/>
                      <w:highlight w:val="none"/>
                    </w:rPr>
                  </w:pPr>
                </w:p>
              </w:tc>
              <w:tc>
                <w:tcPr>
                  <w:tcW w:w="425" w:type="pct"/>
                  <w:noWrap w:val="0"/>
                  <w:vAlign w:val="center"/>
                </w:tcPr>
                <w:p w14:paraId="749AF674">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6</w:t>
                  </w:r>
                </w:p>
              </w:tc>
              <w:tc>
                <w:tcPr>
                  <w:tcW w:w="696" w:type="pct"/>
                  <w:noWrap w:val="0"/>
                  <w:vAlign w:val="center"/>
                </w:tcPr>
                <w:p w14:paraId="5AE7CA5A">
                  <w:pPr>
                    <w:widowControl/>
                    <w:jc w:val="center"/>
                    <w:textAlignment w:val="center"/>
                    <w:rPr>
                      <w:rFonts w:hint="eastAsia"/>
                      <w:smallCaps w:val="0"/>
                      <w:color w:val="auto"/>
                      <w:szCs w:val="21"/>
                      <w:highlight w:val="none"/>
                      <w:lang w:val="en-US" w:eastAsia="zh-CN"/>
                    </w:rPr>
                  </w:pPr>
                  <w:r>
                    <w:rPr>
                      <w:rFonts w:hint="eastAsia"/>
                      <w:smallCaps w:val="0"/>
                      <w:color w:val="auto"/>
                      <w:szCs w:val="21"/>
                      <w:highlight w:val="none"/>
                      <w:lang w:eastAsia="zh-CN"/>
                    </w:rPr>
                    <w:t>无名称居民区</w:t>
                  </w:r>
                </w:p>
              </w:tc>
              <w:tc>
                <w:tcPr>
                  <w:tcW w:w="987" w:type="pct"/>
                  <w:gridSpan w:val="2"/>
                  <w:noWrap w:val="0"/>
                  <w:vAlign w:val="center"/>
                </w:tcPr>
                <w:p w14:paraId="4890BBD2">
                  <w:pPr>
                    <w:pStyle w:val="3"/>
                    <w:spacing w:before="0" w:after="0" w:line="240" w:lineRule="auto"/>
                    <w:jc w:val="center"/>
                    <w:rPr>
                      <w:rFonts w:hint="default" w:ascii="Times New Roman" w:hAnsi="Times New Roman" w:cs="Times New Roman"/>
                      <w:b w:val="0"/>
                      <w:bCs/>
                      <w:smallCaps w:val="0"/>
                      <w:color w:val="auto"/>
                      <w:sz w:val="21"/>
                      <w:szCs w:val="21"/>
                      <w:highlight w:val="none"/>
                    </w:rPr>
                  </w:pPr>
                  <w:r>
                    <w:rPr>
                      <w:rFonts w:hint="default" w:ascii="Times New Roman" w:hAnsi="Times New Roman" w:cs="Times New Roman"/>
                      <w:b w:val="0"/>
                      <w:bCs/>
                      <w:smallCaps w:val="0"/>
                      <w:color w:val="auto"/>
                      <w:sz w:val="21"/>
                      <w:szCs w:val="21"/>
                      <w:highlight w:val="none"/>
                    </w:rPr>
                    <w:t>109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99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0</w:t>
                  </w:r>
                  <w:r>
                    <w:rPr>
                      <w:rFonts w:hint="eastAsia" w:ascii="Times New Roman" w:hAnsi="Times New Roman" w:cs="Times New Roman"/>
                      <w:b w:val="0"/>
                      <w:bCs/>
                      <w:smallCaps w:val="0"/>
                      <w:color w:val="auto"/>
                      <w:sz w:val="21"/>
                      <w:szCs w:val="21"/>
                      <w:highlight w:val="none"/>
                      <w:lang w:val="en-US" w:eastAsia="zh-CN"/>
                    </w:rPr>
                    <w:t>1</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87377</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39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82</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45</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96570</w:t>
                  </w:r>
                  <w:r>
                    <w:rPr>
                      <w:rFonts w:hint="default" w:ascii="Times New Roman" w:hAnsi="Times New Roman" w:cs="Times New Roman"/>
                      <w:b w:val="0"/>
                      <w:smallCaps w:val="0"/>
                      <w:color w:val="auto"/>
                      <w:sz w:val="21"/>
                      <w:szCs w:val="21"/>
                      <w:highlight w:val="none"/>
                    </w:rPr>
                    <w:t>″</w:t>
                  </w:r>
                </w:p>
              </w:tc>
              <w:tc>
                <w:tcPr>
                  <w:tcW w:w="538" w:type="pct"/>
                  <w:noWrap w:val="0"/>
                  <w:vAlign w:val="center"/>
                </w:tcPr>
                <w:p w14:paraId="4280E5F7">
                  <w:pPr>
                    <w:widowControl/>
                    <w:jc w:val="both"/>
                    <w:textAlignment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约</w:t>
                  </w:r>
                  <w:r>
                    <w:rPr>
                      <w:rFonts w:hint="eastAsia"/>
                      <w:smallCaps w:val="0"/>
                      <w:color w:val="auto"/>
                      <w:szCs w:val="21"/>
                      <w:highlight w:val="none"/>
                      <w:lang w:val="en-US" w:eastAsia="zh-CN"/>
                    </w:rPr>
                    <w:t>450</w:t>
                  </w:r>
                  <w:r>
                    <w:rPr>
                      <w:rFonts w:ascii="Times New Roman" w:hAnsi="Times New Roman"/>
                      <w:smallCaps w:val="0"/>
                      <w:color w:val="auto"/>
                      <w:szCs w:val="21"/>
                      <w:highlight w:val="none"/>
                    </w:rPr>
                    <w:t>户，约</w:t>
                  </w:r>
                  <w:r>
                    <w:rPr>
                      <w:rFonts w:hint="eastAsia"/>
                      <w:smallCaps w:val="0"/>
                      <w:color w:val="auto"/>
                      <w:szCs w:val="21"/>
                      <w:highlight w:val="none"/>
                      <w:lang w:val="en-US" w:eastAsia="zh-CN"/>
                    </w:rPr>
                    <w:t>1478</w:t>
                  </w:r>
                  <w:r>
                    <w:rPr>
                      <w:rFonts w:ascii="Times New Roman" w:hAnsi="Times New Roman"/>
                      <w:smallCaps w:val="0"/>
                      <w:color w:val="auto"/>
                      <w:szCs w:val="21"/>
                      <w:highlight w:val="none"/>
                    </w:rPr>
                    <w:t>人</w:t>
                  </w:r>
                </w:p>
              </w:tc>
              <w:tc>
                <w:tcPr>
                  <w:tcW w:w="518" w:type="pct"/>
                  <w:noWrap w:val="0"/>
                  <w:vAlign w:val="center"/>
                </w:tcPr>
                <w:p w14:paraId="6E698227">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住户</w:t>
                  </w:r>
                </w:p>
              </w:tc>
              <w:tc>
                <w:tcPr>
                  <w:tcW w:w="468" w:type="pct"/>
                  <w:vMerge w:val="continue"/>
                  <w:noWrap w:val="0"/>
                  <w:vAlign w:val="center"/>
                </w:tcPr>
                <w:p w14:paraId="50F0CFDA">
                  <w:pPr>
                    <w:snapToGrid w:val="0"/>
                    <w:jc w:val="center"/>
                    <w:rPr>
                      <w:rFonts w:ascii="Times New Roman" w:hAnsi="Times New Roman"/>
                      <w:smallCaps w:val="0"/>
                      <w:color w:val="auto"/>
                      <w:szCs w:val="21"/>
                      <w:highlight w:val="none"/>
                    </w:rPr>
                  </w:pPr>
                </w:p>
              </w:tc>
              <w:tc>
                <w:tcPr>
                  <w:tcW w:w="405" w:type="pct"/>
                  <w:noWrap w:val="0"/>
                  <w:vAlign w:val="center"/>
                </w:tcPr>
                <w:p w14:paraId="099C0FC1">
                  <w:pPr>
                    <w:widowControl/>
                    <w:jc w:val="center"/>
                    <w:textAlignment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西南侧</w:t>
                  </w:r>
                </w:p>
              </w:tc>
              <w:tc>
                <w:tcPr>
                  <w:tcW w:w="545" w:type="pct"/>
                  <w:noWrap w:val="0"/>
                  <w:vAlign w:val="center"/>
                </w:tcPr>
                <w:p w14:paraId="392CC32D">
                  <w:pPr>
                    <w:jc w:val="center"/>
                    <w:textAlignment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258</w:t>
                  </w:r>
                </w:p>
              </w:tc>
            </w:tr>
            <w:tr w14:paraId="3ED6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4" w:type="pct"/>
                  <w:vMerge w:val="continue"/>
                  <w:noWrap w:val="0"/>
                  <w:vAlign w:val="center"/>
                </w:tcPr>
                <w:p w14:paraId="5DD01233">
                  <w:pPr>
                    <w:snapToGrid w:val="0"/>
                    <w:jc w:val="center"/>
                    <w:rPr>
                      <w:rFonts w:ascii="Times New Roman" w:hAnsi="Times New Roman"/>
                      <w:smallCaps w:val="0"/>
                      <w:color w:val="auto"/>
                      <w:szCs w:val="21"/>
                      <w:highlight w:val="none"/>
                    </w:rPr>
                  </w:pPr>
                </w:p>
              </w:tc>
              <w:tc>
                <w:tcPr>
                  <w:tcW w:w="425" w:type="pct"/>
                  <w:noWrap w:val="0"/>
                  <w:vAlign w:val="center"/>
                </w:tcPr>
                <w:p w14:paraId="2E8DC781">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7</w:t>
                  </w:r>
                </w:p>
              </w:tc>
              <w:tc>
                <w:tcPr>
                  <w:tcW w:w="696" w:type="pct"/>
                  <w:noWrap w:val="0"/>
                  <w:vAlign w:val="center"/>
                </w:tcPr>
                <w:p w14:paraId="5E2B63D3">
                  <w:pPr>
                    <w:widowControl/>
                    <w:jc w:val="center"/>
                    <w:textAlignment w:val="center"/>
                    <w:rPr>
                      <w:rFonts w:hint="eastAsia"/>
                      <w:smallCaps w:val="0"/>
                      <w:color w:val="auto"/>
                      <w:szCs w:val="21"/>
                      <w:highlight w:val="none"/>
                      <w:lang w:val="en-US" w:eastAsia="zh-CN"/>
                    </w:rPr>
                  </w:pPr>
                  <w:r>
                    <w:rPr>
                      <w:rFonts w:hint="eastAsia"/>
                      <w:smallCaps w:val="0"/>
                      <w:color w:val="auto"/>
                      <w:szCs w:val="21"/>
                      <w:highlight w:val="none"/>
                      <w:lang w:val="en-US" w:eastAsia="zh-CN"/>
                    </w:rPr>
                    <w:t>东胜区第十一小学</w:t>
                  </w:r>
                </w:p>
              </w:tc>
              <w:tc>
                <w:tcPr>
                  <w:tcW w:w="987" w:type="pct"/>
                  <w:gridSpan w:val="2"/>
                  <w:noWrap w:val="0"/>
                  <w:vAlign w:val="center"/>
                </w:tcPr>
                <w:p w14:paraId="4E86EF7D">
                  <w:pPr>
                    <w:pStyle w:val="3"/>
                    <w:spacing w:before="0" w:after="0" w:line="240" w:lineRule="auto"/>
                    <w:jc w:val="center"/>
                    <w:rPr>
                      <w:rFonts w:hint="default" w:ascii="Times New Roman" w:hAnsi="Times New Roman" w:cs="Times New Roman"/>
                      <w:b w:val="0"/>
                      <w:bCs/>
                      <w:smallCaps w:val="0"/>
                      <w:color w:val="auto"/>
                      <w:sz w:val="21"/>
                      <w:szCs w:val="21"/>
                      <w:highlight w:val="none"/>
                    </w:rPr>
                  </w:pPr>
                  <w:r>
                    <w:rPr>
                      <w:rFonts w:hint="default" w:ascii="Times New Roman" w:hAnsi="Times New Roman" w:cs="Times New Roman"/>
                      <w:b w:val="0"/>
                      <w:bCs/>
                      <w:smallCaps w:val="0"/>
                      <w:color w:val="auto"/>
                      <w:sz w:val="21"/>
                      <w:szCs w:val="21"/>
                      <w:highlight w:val="none"/>
                    </w:rPr>
                    <w:t>109°59′23.43185″</w:t>
                  </w:r>
                </w:p>
                <w:p w14:paraId="410BC3FD">
                  <w:pPr>
                    <w:pStyle w:val="3"/>
                    <w:spacing w:before="0" w:after="0" w:line="240" w:lineRule="auto"/>
                    <w:jc w:val="center"/>
                    <w:rPr>
                      <w:rFonts w:hint="default" w:ascii="Times New Roman" w:hAnsi="Times New Roman" w:cs="Times New Roman"/>
                      <w:b w:val="0"/>
                      <w:bCs/>
                      <w:smallCaps w:val="0"/>
                      <w:color w:val="auto"/>
                      <w:sz w:val="21"/>
                      <w:szCs w:val="21"/>
                      <w:highlight w:val="none"/>
                    </w:rPr>
                  </w:pPr>
                  <w:r>
                    <w:rPr>
                      <w:rFonts w:hint="default" w:ascii="Times New Roman" w:hAnsi="Times New Roman" w:cs="Times New Roman"/>
                      <w:b w:val="0"/>
                      <w:bCs/>
                      <w:smallCaps w:val="0"/>
                      <w:color w:val="auto"/>
                      <w:sz w:val="21"/>
                      <w:szCs w:val="21"/>
                      <w:highlight w:val="none"/>
                    </w:rPr>
                    <w:t>39°49′40.83778″</w:t>
                  </w:r>
                </w:p>
              </w:tc>
              <w:tc>
                <w:tcPr>
                  <w:tcW w:w="538" w:type="pct"/>
                  <w:noWrap w:val="0"/>
                  <w:vAlign w:val="center"/>
                </w:tcPr>
                <w:p w14:paraId="16BB5371">
                  <w:pPr>
                    <w:widowControl/>
                    <w:jc w:val="both"/>
                    <w:textAlignment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约</w:t>
                  </w:r>
                  <w:r>
                    <w:rPr>
                      <w:rFonts w:hint="eastAsia"/>
                      <w:smallCaps w:val="0"/>
                      <w:color w:val="auto"/>
                      <w:szCs w:val="21"/>
                      <w:highlight w:val="none"/>
                      <w:lang w:val="en-US" w:eastAsia="zh-CN"/>
                    </w:rPr>
                    <w:t>430</w:t>
                  </w:r>
                  <w:r>
                    <w:rPr>
                      <w:rFonts w:ascii="Times New Roman" w:hAnsi="Times New Roman"/>
                      <w:smallCaps w:val="0"/>
                      <w:color w:val="auto"/>
                      <w:szCs w:val="21"/>
                      <w:highlight w:val="none"/>
                    </w:rPr>
                    <w:t>户，约</w:t>
                  </w:r>
                  <w:r>
                    <w:rPr>
                      <w:rFonts w:hint="eastAsia"/>
                      <w:smallCaps w:val="0"/>
                      <w:color w:val="auto"/>
                      <w:szCs w:val="21"/>
                      <w:highlight w:val="none"/>
                      <w:lang w:val="en-US" w:eastAsia="zh-CN"/>
                    </w:rPr>
                    <w:t>900</w:t>
                  </w:r>
                  <w:r>
                    <w:rPr>
                      <w:rFonts w:ascii="Times New Roman" w:hAnsi="Times New Roman"/>
                      <w:smallCaps w:val="0"/>
                      <w:color w:val="auto"/>
                      <w:szCs w:val="21"/>
                      <w:highlight w:val="none"/>
                    </w:rPr>
                    <w:t>人</w:t>
                  </w:r>
                </w:p>
              </w:tc>
              <w:tc>
                <w:tcPr>
                  <w:tcW w:w="518" w:type="pct"/>
                  <w:noWrap w:val="0"/>
                  <w:vAlign w:val="center"/>
                </w:tcPr>
                <w:p w14:paraId="334312CC">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师生</w:t>
                  </w:r>
                </w:p>
              </w:tc>
              <w:tc>
                <w:tcPr>
                  <w:tcW w:w="468" w:type="pct"/>
                  <w:vMerge w:val="continue"/>
                  <w:noWrap w:val="0"/>
                  <w:vAlign w:val="center"/>
                </w:tcPr>
                <w:p w14:paraId="2DC71643">
                  <w:pPr>
                    <w:snapToGrid w:val="0"/>
                    <w:jc w:val="center"/>
                    <w:rPr>
                      <w:rFonts w:ascii="Times New Roman" w:hAnsi="Times New Roman"/>
                      <w:smallCaps w:val="0"/>
                      <w:color w:val="auto"/>
                      <w:szCs w:val="21"/>
                      <w:highlight w:val="none"/>
                    </w:rPr>
                  </w:pPr>
                </w:p>
              </w:tc>
              <w:tc>
                <w:tcPr>
                  <w:tcW w:w="405" w:type="pct"/>
                  <w:noWrap w:val="0"/>
                  <w:vAlign w:val="center"/>
                </w:tcPr>
                <w:p w14:paraId="3D3B6BAD">
                  <w:pPr>
                    <w:widowControl/>
                    <w:jc w:val="center"/>
                    <w:textAlignment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西北侧</w:t>
                  </w:r>
                </w:p>
              </w:tc>
              <w:tc>
                <w:tcPr>
                  <w:tcW w:w="545" w:type="pct"/>
                  <w:noWrap w:val="0"/>
                  <w:vAlign w:val="center"/>
                </w:tcPr>
                <w:p w14:paraId="6C60D8CB">
                  <w:pPr>
                    <w:jc w:val="center"/>
                    <w:textAlignment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380</w:t>
                  </w:r>
                </w:p>
              </w:tc>
            </w:tr>
            <w:tr w14:paraId="0AD6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14" w:type="pct"/>
                  <w:vMerge w:val="continue"/>
                  <w:noWrap w:val="0"/>
                  <w:vAlign w:val="center"/>
                </w:tcPr>
                <w:p w14:paraId="7AE3080E">
                  <w:pPr>
                    <w:snapToGrid w:val="0"/>
                    <w:jc w:val="center"/>
                    <w:rPr>
                      <w:rFonts w:ascii="Times New Roman" w:hAnsi="Times New Roman"/>
                      <w:smallCaps w:val="0"/>
                      <w:color w:val="auto"/>
                      <w:szCs w:val="21"/>
                      <w:highlight w:val="none"/>
                    </w:rPr>
                  </w:pPr>
                </w:p>
              </w:tc>
              <w:tc>
                <w:tcPr>
                  <w:tcW w:w="425" w:type="pct"/>
                  <w:noWrap w:val="0"/>
                  <w:vAlign w:val="center"/>
                </w:tcPr>
                <w:p w14:paraId="4D6BD6A3">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8</w:t>
                  </w:r>
                </w:p>
              </w:tc>
              <w:tc>
                <w:tcPr>
                  <w:tcW w:w="696" w:type="pct"/>
                  <w:noWrap w:val="0"/>
                  <w:vAlign w:val="center"/>
                </w:tcPr>
                <w:p w14:paraId="39154EA5">
                  <w:pPr>
                    <w:widowControl/>
                    <w:jc w:val="center"/>
                    <w:textAlignment w:val="center"/>
                    <w:rPr>
                      <w:rFonts w:hint="default"/>
                      <w:smallCaps w:val="0"/>
                      <w:color w:val="auto"/>
                      <w:szCs w:val="21"/>
                      <w:highlight w:val="none"/>
                      <w:lang w:val="en-US" w:eastAsia="zh-CN"/>
                    </w:rPr>
                  </w:pPr>
                  <w:r>
                    <w:rPr>
                      <w:rFonts w:hint="eastAsia"/>
                      <w:smallCaps w:val="0"/>
                      <w:color w:val="auto"/>
                      <w:szCs w:val="21"/>
                      <w:highlight w:val="none"/>
                      <w:lang w:val="en-US" w:eastAsia="zh-CN"/>
                    </w:rPr>
                    <w:t>东方小区</w:t>
                  </w:r>
                </w:p>
              </w:tc>
              <w:tc>
                <w:tcPr>
                  <w:tcW w:w="987" w:type="pct"/>
                  <w:gridSpan w:val="2"/>
                  <w:noWrap w:val="0"/>
                  <w:vAlign w:val="center"/>
                </w:tcPr>
                <w:p w14:paraId="470E1B9F">
                  <w:pPr>
                    <w:pStyle w:val="3"/>
                    <w:spacing w:before="0" w:after="0" w:line="240" w:lineRule="auto"/>
                    <w:jc w:val="center"/>
                    <w:rPr>
                      <w:rFonts w:hint="default" w:ascii="Times New Roman" w:hAnsi="Times New Roman" w:cs="Times New Roman"/>
                      <w:b w:val="0"/>
                      <w:bCs/>
                      <w:smallCaps w:val="0"/>
                      <w:color w:val="auto"/>
                      <w:sz w:val="21"/>
                      <w:szCs w:val="21"/>
                      <w:highlight w:val="none"/>
                    </w:rPr>
                  </w:pPr>
                  <w:r>
                    <w:rPr>
                      <w:rFonts w:hint="default" w:ascii="Times New Roman" w:hAnsi="Times New Roman" w:cs="Times New Roman"/>
                      <w:b w:val="0"/>
                      <w:bCs/>
                      <w:smallCaps w:val="0"/>
                      <w:color w:val="auto"/>
                      <w:sz w:val="21"/>
                      <w:szCs w:val="21"/>
                      <w:highlight w:val="none"/>
                    </w:rPr>
                    <w:t>109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99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13</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46674</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39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82</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56</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09104</w:t>
                  </w:r>
                  <w:r>
                    <w:rPr>
                      <w:rFonts w:hint="default" w:ascii="Times New Roman" w:hAnsi="Times New Roman" w:cs="Times New Roman"/>
                      <w:b w:val="0"/>
                      <w:smallCaps w:val="0"/>
                      <w:color w:val="auto"/>
                      <w:sz w:val="21"/>
                      <w:szCs w:val="21"/>
                      <w:highlight w:val="none"/>
                    </w:rPr>
                    <w:t>″</w:t>
                  </w:r>
                </w:p>
              </w:tc>
              <w:tc>
                <w:tcPr>
                  <w:tcW w:w="538" w:type="pct"/>
                  <w:noWrap w:val="0"/>
                  <w:vAlign w:val="center"/>
                </w:tcPr>
                <w:p w14:paraId="3918EA0C">
                  <w:pPr>
                    <w:widowControl/>
                    <w:jc w:val="both"/>
                    <w:textAlignment w:val="center"/>
                    <w:rPr>
                      <w:rFonts w:hint="eastAsia" w:ascii="Times New Roman" w:hAnsi="Times New Roman"/>
                      <w:smallCaps w:val="0"/>
                      <w:color w:val="auto"/>
                      <w:szCs w:val="21"/>
                      <w:highlight w:val="none"/>
                    </w:rPr>
                  </w:pPr>
                  <w:r>
                    <w:rPr>
                      <w:rFonts w:hint="eastAsia" w:ascii="Times New Roman" w:hAnsi="Times New Roman"/>
                      <w:smallCaps w:val="0"/>
                      <w:color w:val="auto"/>
                      <w:szCs w:val="21"/>
                      <w:highlight w:val="none"/>
                    </w:rPr>
                    <w:t>约</w:t>
                  </w:r>
                  <w:r>
                    <w:rPr>
                      <w:rFonts w:hint="eastAsia"/>
                      <w:smallCaps w:val="0"/>
                      <w:color w:val="auto"/>
                      <w:szCs w:val="21"/>
                      <w:highlight w:val="none"/>
                      <w:lang w:val="en-US" w:eastAsia="zh-CN"/>
                    </w:rPr>
                    <w:t>30</w:t>
                  </w:r>
                  <w:r>
                    <w:rPr>
                      <w:rFonts w:ascii="Times New Roman" w:hAnsi="Times New Roman"/>
                      <w:smallCaps w:val="0"/>
                      <w:color w:val="auto"/>
                      <w:szCs w:val="21"/>
                      <w:highlight w:val="none"/>
                    </w:rPr>
                    <w:t>户，约</w:t>
                  </w:r>
                  <w:r>
                    <w:rPr>
                      <w:rFonts w:hint="eastAsia"/>
                      <w:smallCaps w:val="0"/>
                      <w:color w:val="auto"/>
                      <w:szCs w:val="21"/>
                      <w:highlight w:val="none"/>
                      <w:lang w:val="en-US" w:eastAsia="zh-CN"/>
                    </w:rPr>
                    <w:t>103</w:t>
                  </w:r>
                  <w:r>
                    <w:rPr>
                      <w:rFonts w:ascii="Times New Roman" w:hAnsi="Times New Roman"/>
                      <w:smallCaps w:val="0"/>
                      <w:color w:val="auto"/>
                      <w:szCs w:val="21"/>
                      <w:highlight w:val="none"/>
                    </w:rPr>
                    <w:t>人</w:t>
                  </w:r>
                </w:p>
              </w:tc>
              <w:tc>
                <w:tcPr>
                  <w:tcW w:w="518" w:type="pct"/>
                  <w:noWrap w:val="0"/>
                  <w:vAlign w:val="center"/>
                </w:tcPr>
                <w:p w14:paraId="2C303F63">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住户</w:t>
                  </w:r>
                </w:p>
              </w:tc>
              <w:tc>
                <w:tcPr>
                  <w:tcW w:w="468" w:type="pct"/>
                  <w:vMerge w:val="continue"/>
                  <w:noWrap w:val="0"/>
                  <w:vAlign w:val="center"/>
                </w:tcPr>
                <w:p w14:paraId="3F4A82E0">
                  <w:pPr>
                    <w:snapToGrid w:val="0"/>
                    <w:jc w:val="center"/>
                    <w:rPr>
                      <w:rFonts w:ascii="Times New Roman" w:hAnsi="Times New Roman"/>
                      <w:smallCaps w:val="0"/>
                      <w:color w:val="auto"/>
                      <w:szCs w:val="21"/>
                      <w:highlight w:val="none"/>
                    </w:rPr>
                  </w:pPr>
                </w:p>
              </w:tc>
              <w:tc>
                <w:tcPr>
                  <w:tcW w:w="405" w:type="pct"/>
                  <w:noWrap w:val="0"/>
                  <w:vAlign w:val="center"/>
                </w:tcPr>
                <w:p w14:paraId="416366FE">
                  <w:pPr>
                    <w:widowControl/>
                    <w:jc w:val="center"/>
                    <w:textAlignment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w:t>
                  </w:r>
                </w:p>
              </w:tc>
              <w:tc>
                <w:tcPr>
                  <w:tcW w:w="545" w:type="pct"/>
                  <w:noWrap w:val="0"/>
                  <w:vAlign w:val="center"/>
                </w:tcPr>
                <w:p w14:paraId="2BFC37FE">
                  <w:pPr>
                    <w:jc w:val="center"/>
                    <w:textAlignment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10</w:t>
                  </w:r>
                </w:p>
              </w:tc>
            </w:tr>
            <w:tr w14:paraId="1A8C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4" w:type="pct"/>
                  <w:noWrap w:val="0"/>
                  <w:vAlign w:val="center"/>
                </w:tcPr>
                <w:p w14:paraId="067F3BE4">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声环境</w:t>
                  </w:r>
                </w:p>
              </w:tc>
              <w:tc>
                <w:tcPr>
                  <w:tcW w:w="425" w:type="pct"/>
                  <w:noWrap w:val="0"/>
                  <w:vAlign w:val="center"/>
                </w:tcPr>
                <w:p w14:paraId="38D7A2AC">
                  <w:pPr>
                    <w:numPr>
                      <w:ilvl w:val="0"/>
                      <w:numId w:val="0"/>
                    </w:numPr>
                    <w:ind w:leftChars="0"/>
                    <w:jc w:val="center"/>
                    <w:rPr>
                      <w:rFonts w:hint="eastAsia" w:eastAsia="宋体"/>
                      <w:color w:val="auto"/>
                      <w:highlight w:val="none"/>
                      <w:lang w:val="en-US" w:eastAsia="zh-CN"/>
                    </w:rPr>
                  </w:pPr>
                  <w:r>
                    <w:rPr>
                      <w:rFonts w:hint="eastAsia"/>
                      <w:color w:val="auto"/>
                      <w:highlight w:val="none"/>
                      <w:lang w:val="en-US" w:eastAsia="zh-CN"/>
                    </w:rPr>
                    <w:t>-</w:t>
                  </w:r>
                </w:p>
              </w:tc>
              <w:tc>
                <w:tcPr>
                  <w:tcW w:w="696" w:type="pct"/>
                  <w:noWrap w:val="0"/>
                  <w:vAlign w:val="center"/>
                </w:tcPr>
                <w:p w14:paraId="09243884">
                  <w:pPr>
                    <w:widowControl/>
                    <w:jc w:val="center"/>
                    <w:textAlignment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eastAsia="zh-CN"/>
                    </w:rPr>
                    <w:t>厂界外</w:t>
                  </w:r>
                  <w:r>
                    <w:rPr>
                      <w:rFonts w:hint="eastAsia"/>
                      <w:smallCaps w:val="0"/>
                      <w:color w:val="auto"/>
                      <w:szCs w:val="21"/>
                      <w:highlight w:val="none"/>
                      <w:lang w:val="en-US" w:eastAsia="zh-CN"/>
                    </w:rPr>
                    <w:t>200米范围内</w:t>
                  </w:r>
                </w:p>
              </w:tc>
              <w:tc>
                <w:tcPr>
                  <w:tcW w:w="987" w:type="pct"/>
                  <w:gridSpan w:val="2"/>
                  <w:noWrap w:val="0"/>
                  <w:vAlign w:val="center"/>
                </w:tcPr>
                <w:p w14:paraId="53D1993C">
                  <w:pPr>
                    <w:pStyle w:val="3"/>
                    <w:spacing w:before="0" w:after="0" w:line="240" w:lineRule="auto"/>
                    <w:jc w:val="center"/>
                    <w:rPr>
                      <w:rFonts w:ascii="Times New Roman" w:hAnsi="Times New Roman"/>
                      <w:b w:val="0"/>
                      <w:smallCaps w:val="0"/>
                      <w:color w:val="auto"/>
                      <w:sz w:val="21"/>
                      <w:szCs w:val="21"/>
                      <w:highlight w:val="none"/>
                    </w:rPr>
                  </w:pPr>
                  <w:r>
                    <w:rPr>
                      <w:rFonts w:hint="default" w:ascii="Times New Roman" w:hAnsi="Times New Roman" w:cs="Times New Roman"/>
                      <w:b w:val="0"/>
                      <w:bCs/>
                      <w:smallCaps w:val="0"/>
                      <w:color w:val="auto"/>
                      <w:sz w:val="21"/>
                      <w:szCs w:val="21"/>
                      <w:highlight w:val="none"/>
                    </w:rPr>
                    <w:t>109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99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13</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46674</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39</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82</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56</w:t>
                  </w:r>
                  <w:r>
                    <w:rPr>
                      <w:rFonts w:hint="default" w:ascii="Times New Roman" w:hAnsi="Times New Roman" w:cs="Times New Roman"/>
                      <w:b w:val="0"/>
                      <w:smallCaps w:val="0"/>
                      <w:color w:val="auto"/>
                      <w:sz w:val="21"/>
                      <w:szCs w:val="21"/>
                      <w:highlight w:val="none"/>
                    </w:rPr>
                    <w:t>.</w:t>
                  </w:r>
                  <w:r>
                    <w:rPr>
                      <w:rFonts w:hint="default" w:ascii="Times New Roman" w:hAnsi="Times New Roman" w:cs="Times New Roman"/>
                      <w:b w:val="0"/>
                      <w:bCs/>
                      <w:smallCaps w:val="0"/>
                      <w:color w:val="auto"/>
                      <w:sz w:val="21"/>
                      <w:szCs w:val="21"/>
                      <w:highlight w:val="none"/>
                    </w:rPr>
                    <w:t>09104</w:t>
                  </w:r>
                  <w:r>
                    <w:rPr>
                      <w:rFonts w:hint="default" w:ascii="Times New Roman" w:hAnsi="Times New Roman" w:cs="Times New Roman"/>
                      <w:b w:val="0"/>
                      <w:smallCaps w:val="0"/>
                      <w:color w:val="auto"/>
                      <w:sz w:val="21"/>
                      <w:szCs w:val="21"/>
                      <w:highlight w:val="none"/>
                    </w:rPr>
                    <w:t>″</w:t>
                  </w:r>
                </w:p>
              </w:tc>
              <w:tc>
                <w:tcPr>
                  <w:tcW w:w="538" w:type="pct"/>
                  <w:noWrap w:val="0"/>
                  <w:vAlign w:val="center"/>
                </w:tcPr>
                <w:p w14:paraId="0C6398AC">
                  <w:pPr>
                    <w:widowControl/>
                    <w:jc w:val="left"/>
                    <w:textAlignment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约</w:t>
                  </w:r>
                  <w:r>
                    <w:rPr>
                      <w:rFonts w:hint="eastAsia"/>
                      <w:smallCaps w:val="0"/>
                      <w:color w:val="auto"/>
                      <w:szCs w:val="21"/>
                      <w:highlight w:val="none"/>
                      <w:lang w:val="en-US" w:eastAsia="zh-CN"/>
                    </w:rPr>
                    <w:t>30</w:t>
                  </w:r>
                  <w:r>
                    <w:rPr>
                      <w:rFonts w:ascii="Times New Roman" w:hAnsi="Times New Roman"/>
                      <w:smallCaps w:val="0"/>
                      <w:color w:val="auto"/>
                      <w:szCs w:val="21"/>
                      <w:highlight w:val="none"/>
                    </w:rPr>
                    <w:t>户，约</w:t>
                  </w:r>
                  <w:r>
                    <w:rPr>
                      <w:rFonts w:hint="eastAsia"/>
                      <w:smallCaps w:val="0"/>
                      <w:color w:val="auto"/>
                      <w:szCs w:val="21"/>
                      <w:highlight w:val="none"/>
                      <w:lang w:val="en-US" w:eastAsia="zh-CN"/>
                    </w:rPr>
                    <w:t>103</w:t>
                  </w:r>
                  <w:r>
                    <w:rPr>
                      <w:rFonts w:ascii="Times New Roman" w:hAnsi="Times New Roman"/>
                      <w:smallCaps w:val="0"/>
                      <w:color w:val="auto"/>
                      <w:szCs w:val="21"/>
                      <w:highlight w:val="none"/>
                    </w:rPr>
                    <w:t>人</w:t>
                  </w:r>
                </w:p>
              </w:tc>
              <w:tc>
                <w:tcPr>
                  <w:tcW w:w="518" w:type="pct"/>
                  <w:noWrap w:val="0"/>
                  <w:vAlign w:val="center"/>
                </w:tcPr>
                <w:p w14:paraId="297D68F1">
                  <w:pPr>
                    <w:snapToGrid w:val="0"/>
                    <w:jc w:val="center"/>
                    <w:rPr>
                      <w:rFonts w:hint="eastAsia" w:ascii="Times New Roman" w:hAnsi="Times New Roman" w:eastAsia="宋体"/>
                      <w:smallCaps w:val="0"/>
                      <w:color w:val="auto"/>
                      <w:szCs w:val="21"/>
                      <w:highlight w:val="none"/>
                      <w:lang w:eastAsia="zh-CN"/>
                    </w:rPr>
                  </w:pPr>
                  <w:r>
                    <w:rPr>
                      <w:rFonts w:hint="eastAsia"/>
                      <w:smallCaps w:val="0"/>
                      <w:color w:val="auto"/>
                      <w:szCs w:val="21"/>
                      <w:highlight w:val="none"/>
                      <w:lang w:eastAsia="zh-CN"/>
                    </w:rPr>
                    <w:t>住户</w:t>
                  </w:r>
                </w:p>
              </w:tc>
              <w:tc>
                <w:tcPr>
                  <w:tcW w:w="468" w:type="pct"/>
                  <w:noWrap w:val="0"/>
                  <w:vAlign w:val="center"/>
                </w:tcPr>
                <w:p w14:paraId="6282F596">
                  <w:pPr>
                    <w:snapToGrid w:val="0"/>
                    <w:jc w:val="center"/>
                    <w:rPr>
                      <w:rFonts w:ascii="Times New Roman" w:hAnsi="Times New Roman"/>
                      <w:smallCaps w:val="0"/>
                      <w:color w:val="auto"/>
                      <w:szCs w:val="21"/>
                      <w:highlight w:val="none"/>
                    </w:rPr>
                  </w:pPr>
                  <w:r>
                    <w:rPr>
                      <w:color w:val="auto"/>
                      <w:highlight w:val="none"/>
                    </w:rPr>
                    <w:t>《声环境质量标准》（GB3096－2008）</w:t>
                  </w:r>
                  <w:r>
                    <w:rPr>
                      <w:rFonts w:hint="eastAsia"/>
                      <w:color w:val="auto"/>
                      <w:highlight w:val="none"/>
                      <w:lang w:val="en-US" w:eastAsia="zh-CN"/>
                    </w:rPr>
                    <w:t>2</w:t>
                  </w:r>
                  <w:r>
                    <w:rPr>
                      <w:color w:val="auto"/>
                      <w:highlight w:val="none"/>
                    </w:rPr>
                    <w:t>类标准</w:t>
                  </w:r>
                </w:p>
              </w:tc>
              <w:tc>
                <w:tcPr>
                  <w:tcW w:w="405" w:type="pct"/>
                  <w:noWrap w:val="0"/>
                  <w:vAlign w:val="center"/>
                </w:tcPr>
                <w:p w14:paraId="388A8B01">
                  <w:pPr>
                    <w:snapToGrid w:val="0"/>
                    <w:jc w:val="center"/>
                    <w:rPr>
                      <w:rFonts w:hint="eastAsia"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w:t>
                  </w:r>
                </w:p>
              </w:tc>
              <w:tc>
                <w:tcPr>
                  <w:tcW w:w="545" w:type="pct"/>
                  <w:noWrap w:val="0"/>
                  <w:vAlign w:val="center"/>
                </w:tcPr>
                <w:p w14:paraId="77F20529">
                  <w:pPr>
                    <w:snapToGrid w:val="0"/>
                    <w:jc w:val="center"/>
                    <w:rPr>
                      <w:rFonts w:hint="default" w:ascii="Times New Roman" w:hAnsi="Times New Roman" w:eastAsia="宋体"/>
                      <w:smallCaps w:val="0"/>
                      <w:color w:val="auto"/>
                      <w:szCs w:val="21"/>
                      <w:highlight w:val="none"/>
                      <w:lang w:val="en-US" w:eastAsia="zh-CN"/>
                    </w:rPr>
                  </w:pPr>
                  <w:r>
                    <w:rPr>
                      <w:rFonts w:hint="eastAsia"/>
                      <w:smallCaps w:val="0"/>
                      <w:color w:val="auto"/>
                      <w:szCs w:val="21"/>
                      <w:highlight w:val="none"/>
                      <w:lang w:val="en-US" w:eastAsia="zh-CN"/>
                    </w:rPr>
                    <w:t>10</w:t>
                  </w:r>
                </w:p>
              </w:tc>
            </w:tr>
            <w:tr w14:paraId="044C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14" w:type="pct"/>
                  <w:noWrap w:val="0"/>
                  <w:vAlign w:val="center"/>
                </w:tcPr>
                <w:p w14:paraId="18EA7D66">
                  <w:pPr>
                    <w:snapToGrid w:val="0"/>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地下水（风险）</w:t>
                  </w:r>
                </w:p>
              </w:tc>
              <w:tc>
                <w:tcPr>
                  <w:tcW w:w="2647" w:type="pct"/>
                  <w:gridSpan w:val="5"/>
                  <w:noWrap w:val="0"/>
                  <w:vAlign w:val="center"/>
                </w:tcPr>
                <w:p w14:paraId="0C9CFA1F">
                  <w:pPr>
                    <w:snapToGrid w:val="0"/>
                    <w:jc w:val="center"/>
                    <w:rPr>
                      <w:rFonts w:hint="eastAsia" w:ascii="Times New Roman" w:hAnsi="Times New Roman" w:eastAsia="宋体"/>
                      <w:smallCaps w:val="0"/>
                      <w:color w:val="auto"/>
                      <w:szCs w:val="21"/>
                      <w:highlight w:val="none"/>
                      <w:lang w:val="en-US" w:eastAsia="zh-CN"/>
                    </w:rPr>
                  </w:pPr>
                  <w:r>
                    <w:rPr>
                      <w:rFonts w:hint="eastAsia" w:ascii="Times New Roman" w:hAnsi="Times New Roman"/>
                      <w:smallCaps w:val="0"/>
                      <w:color w:val="auto"/>
                      <w:szCs w:val="21"/>
                      <w:highlight w:val="none"/>
                    </w:rPr>
                    <w:t>厂界外500m范围内无地下水饮用水井</w:t>
                  </w:r>
                </w:p>
              </w:tc>
              <w:tc>
                <w:tcPr>
                  <w:tcW w:w="518" w:type="pct"/>
                  <w:noWrap w:val="0"/>
                  <w:vAlign w:val="center"/>
                </w:tcPr>
                <w:p w14:paraId="57442DBA">
                  <w:pPr>
                    <w:snapToGrid w:val="0"/>
                    <w:jc w:val="center"/>
                    <w:rPr>
                      <w:rFonts w:ascii="Times New Roman" w:hAnsi="Times New Roman"/>
                      <w:smallCaps w:val="0"/>
                      <w:color w:val="auto"/>
                      <w:szCs w:val="21"/>
                      <w:highlight w:val="none"/>
                    </w:rPr>
                  </w:pPr>
                  <w:r>
                    <w:rPr>
                      <w:rFonts w:hint="eastAsia" w:ascii="Times New Roman" w:hAnsi="Times New Roman"/>
                      <w:smallCaps w:val="0"/>
                      <w:color w:val="auto"/>
                      <w:szCs w:val="21"/>
                      <w:highlight w:val="none"/>
                    </w:rPr>
                    <w:t>地下水</w:t>
                  </w:r>
                </w:p>
              </w:tc>
              <w:tc>
                <w:tcPr>
                  <w:tcW w:w="468" w:type="pct"/>
                  <w:noWrap w:val="0"/>
                  <w:vAlign w:val="center"/>
                </w:tcPr>
                <w:p w14:paraId="1F838CCA">
                  <w:pPr>
                    <w:snapToGrid w:val="0"/>
                    <w:jc w:val="center"/>
                    <w:rPr>
                      <w:rFonts w:hint="default" w:ascii="Times New Roman" w:hAnsi="Times New Roman"/>
                      <w:smallCaps w:val="0"/>
                      <w:color w:val="auto"/>
                      <w:szCs w:val="21"/>
                      <w:highlight w:val="none"/>
                      <w:lang w:val="en-US"/>
                    </w:rPr>
                  </w:pPr>
                  <w:r>
                    <w:rPr>
                      <w:color w:val="auto"/>
                      <w:highlight w:val="none"/>
                    </w:rPr>
                    <w:t>地下水质量</w:t>
                  </w:r>
                  <w:r>
                    <w:rPr>
                      <w:rFonts w:hint="eastAsia"/>
                      <w:color w:val="auto"/>
                      <w:highlight w:val="none"/>
                      <w:lang w:eastAsia="zh-CN"/>
                    </w:rPr>
                    <w:t>标</w:t>
                  </w:r>
                  <w:r>
                    <w:rPr>
                      <w:color w:val="auto"/>
                      <w:highlight w:val="none"/>
                    </w:rPr>
                    <w:t>准》（GB/T14848-2017）表1中</w:t>
                  </w:r>
                  <w:r>
                    <w:rPr>
                      <w:rFonts w:hint="eastAsia"/>
                      <w:color w:val="auto"/>
                      <w:highlight w:val="none"/>
                      <w:lang w:val="en-US" w:eastAsia="zh-CN"/>
                    </w:rPr>
                    <w:t>III</w:t>
                  </w:r>
                  <w:r>
                    <w:rPr>
                      <w:color w:val="auto"/>
                      <w:highlight w:val="none"/>
                    </w:rPr>
                    <w:t>类</w:t>
                  </w:r>
                  <w:r>
                    <w:rPr>
                      <w:rFonts w:hint="eastAsia"/>
                      <w:color w:val="auto"/>
                      <w:highlight w:val="none"/>
                      <w:lang w:val="en-US" w:eastAsia="zh-CN"/>
                    </w:rPr>
                    <w:t>标准</w:t>
                  </w:r>
                </w:p>
              </w:tc>
              <w:tc>
                <w:tcPr>
                  <w:tcW w:w="405" w:type="pct"/>
                  <w:noWrap w:val="0"/>
                  <w:vAlign w:val="center"/>
                </w:tcPr>
                <w:p w14:paraId="2C20C6FA">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w:t>
                  </w:r>
                </w:p>
              </w:tc>
              <w:tc>
                <w:tcPr>
                  <w:tcW w:w="545" w:type="pct"/>
                  <w:noWrap w:val="0"/>
                  <w:vAlign w:val="center"/>
                </w:tcPr>
                <w:p w14:paraId="15E7D2DE">
                  <w:pPr>
                    <w:snapToGrid w:val="0"/>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w:t>
                  </w:r>
                </w:p>
              </w:tc>
            </w:tr>
          </w:tbl>
          <w:p w14:paraId="7DA84F3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ascii="Times New Roman" w:hAnsi="Times New Roman" w:cs="宋体"/>
                <w:smallCaps w:val="0"/>
                <w:color w:val="auto"/>
                <w:kern w:val="0"/>
                <w:szCs w:val="21"/>
                <w:highlight w:val="none"/>
              </w:rPr>
            </w:pPr>
          </w:p>
        </w:tc>
      </w:tr>
      <w:tr w14:paraId="62BE50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7" w:hRule="atLeast"/>
          <w:jc w:val="center"/>
        </w:trPr>
        <w:tc>
          <w:tcPr>
            <w:tcW w:w="800" w:type="dxa"/>
            <w:noWrap w:val="0"/>
            <w:tcMar>
              <w:left w:w="28" w:type="dxa"/>
              <w:right w:w="28" w:type="dxa"/>
            </w:tcMar>
            <w:vAlign w:val="center"/>
          </w:tcPr>
          <w:p w14:paraId="670BD8C8">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污染</w:t>
            </w:r>
          </w:p>
          <w:p w14:paraId="6A10390E">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物排</w:t>
            </w:r>
          </w:p>
          <w:p w14:paraId="7CC86FD7">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放控</w:t>
            </w:r>
          </w:p>
          <w:p w14:paraId="0B961E68">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制标</w:t>
            </w:r>
          </w:p>
          <w:p w14:paraId="1020794A">
            <w:pPr>
              <w:adjustRightInd w:val="0"/>
              <w:snapToGrid w:val="0"/>
              <w:jc w:val="center"/>
              <w:rPr>
                <w:rFonts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准</w:t>
            </w:r>
          </w:p>
        </w:tc>
        <w:tc>
          <w:tcPr>
            <w:tcW w:w="8190" w:type="dxa"/>
            <w:noWrap w:val="0"/>
            <w:vAlign w:val="center"/>
          </w:tcPr>
          <w:p w14:paraId="206D7A87">
            <w:pPr>
              <w:spacing w:line="360" w:lineRule="auto"/>
              <w:ind w:firstLine="480" w:firstLineChars="200"/>
              <w:rPr>
                <w:rFonts w:ascii="Times New Roman" w:hAnsi="Times New Roman"/>
                <w:bCs/>
                <w:smallCaps w:val="0"/>
                <w:color w:val="auto"/>
                <w:sz w:val="24"/>
                <w:highlight w:val="none"/>
              </w:rPr>
            </w:pPr>
            <w:r>
              <w:rPr>
                <w:rFonts w:hint="eastAsia" w:ascii="Times New Roman" w:hAnsi="Times New Roman"/>
                <w:bCs/>
                <w:smallCaps w:val="0"/>
                <w:color w:val="auto"/>
                <w:sz w:val="24"/>
                <w:highlight w:val="none"/>
              </w:rPr>
              <w:t>1</w:t>
            </w:r>
            <w:r>
              <w:rPr>
                <w:rFonts w:ascii="Times New Roman" w:hAnsi="Times New Roman"/>
                <w:bCs/>
                <w:smallCaps w:val="0"/>
                <w:color w:val="auto"/>
                <w:sz w:val="24"/>
                <w:highlight w:val="none"/>
              </w:rPr>
              <w:t>、废气排放标准</w:t>
            </w:r>
          </w:p>
          <w:p w14:paraId="21EF3C17">
            <w:pPr>
              <w:spacing w:line="360" w:lineRule="auto"/>
              <w:ind w:firstLine="480" w:firstLineChars="200"/>
              <w:rPr>
                <w:rFonts w:ascii="Times New Roman" w:hAnsi="Times New Roman"/>
                <w:smallCaps w:val="0"/>
                <w:color w:val="auto"/>
                <w:sz w:val="24"/>
                <w:highlight w:val="none"/>
              </w:rPr>
            </w:pPr>
            <w:r>
              <w:rPr>
                <w:rFonts w:ascii="Times New Roman" w:hAnsi="Times New Roman"/>
                <w:smallCaps w:val="0"/>
                <w:color w:val="auto"/>
                <w:sz w:val="24"/>
                <w:highlight w:val="none"/>
              </w:rPr>
              <w:t>项目施工期产生的粉尘的排放执行《大气污染物综合排放标准》（GB16297-1996）新污染源二级标准</w:t>
            </w: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标准值见表</w:t>
            </w:r>
            <w:r>
              <w:rPr>
                <w:rFonts w:hint="eastAsia" w:ascii="Times New Roman" w:hAnsi="Times New Roman"/>
                <w:smallCaps w:val="0"/>
                <w:color w:val="auto"/>
                <w:sz w:val="24"/>
                <w:highlight w:val="none"/>
              </w:rPr>
              <w:t>3-</w:t>
            </w:r>
            <w:r>
              <w:rPr>
                <w:rFonts w:ascii="Times New Roman" w:hAnsi="Times New Roman"/>
                <w:smallCaps w:val="0"/>
                <w:color w:val="auto"/>
                <w:sz w:val="24"/>
                <w:highlight w:val="none"/>
              </w:rPr>
              <w:t>5。</w:t>
            </w:r>
          </w:p>
          <w:p w14:paraId="26F3BC75">
            <w:pPr>
              <w:spacing w:line="360" w:lineRule="auto"/>
              <w:ind w:firstLine="200"/>
              <w:jc w:val="center"/>
              <w:rPr>
                <w:rFonts w:ascii="Times New Roman" w:hAnsi="Times New Roman"/>
                <w:b/>
                <w:smallCaps w:val="0"/>
                <w:color w:val="auto"/>
                <w:sz w:val="24"/>
                <w:highlight w:val="none"/>
              </w:rPr>
            </w:pPr>
            <w:r>
              <w:rPr>
                <w:rFonts w:ascii="Times New Roman" w:hAnsi="Times New Roman"/>
                <w:b/>
                <w:smallCaps w:val="0"/>
                <w:color w:val="auto"/>
                <w:sz w:val="24"/>
                <w:highlight w:val="none"/>
              </w:rPr>
              <w:t>表</w:t>
            </w:r>
            <w:r>
              <w:rPr>
                <w:rFonts w:hint="eastAsia" w:ascii="Times New Roman" w:hAnsi="Times New Roman"/>
                <w:b/>
                <w:smallCaps w:val="0"/>
                <w:color w:val="auto"/>
                <w:sz w:val="24"/>
                <w:highlight w:val="none"/>
              </w:rPr>
              <w:t>3-</w:t>
            </w:r>
            <w:r>
              <w:rPr>
                <w:rFonts w:ascii="Times New Roman" w:hAnsi="Times New Roman"/>
                <w:b/>
                <w:smallCaps w:val="0"/>
                <w:color w:val="auto"/>
                <w:sz w:val="24"/>
                <w:highlight w:val="none"/>
              </w:rPr>
              <w:t xml:space="preserve">5 </w:t>
            </w:r>
            <w:r>
              <w:rPr>
                <w:rFonts w:hint="eastAsia" w:ascii="Times New Roman" w:hAnsi="Times New Roman"/>
                <w:b/>
                <w:smallCaps w:val="0"/>
                <w:color w:val="auto"/>
                <w:sz w:val="24"/>
                <w:highlight w:val="none"/>
              </w:rPr>
              <w:t xml:space="preserve">   </w:t>
            </w:r>
            <w:r>
              <w:rPr>
                <w:rFonts w:ascii="Times New Roman" w:hAnsi="Times New Roman"/>
                <w:b/>
                <w:smallCaps w:val="0"/>
                <w:color w:val="auto"/>
                <w:sz w:val="24"/>
                <w:highlight w:val="none"/>
              </w:rPr>
              <w:t>大气污染物排放标准一览表</w:t>
            </w:r>
          </w:p>
          <w:tbl>
            <w:tblPr>
              <w:tblStyle w:val="23"/>
              <w:tblW w:w="499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937"/>
              <w:gridCol w:w="1895"/>
              <w:gridCol w:w="3256"/>
            </w:tblGrid>
            <w:tr w14:paraId="218D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42" w:type="pct"/>
                  <w:noWrap w:val="0"/>
                  <w:vAlign w:val="center"/>
                </w:tcPr>
                <w:p w14:paraId="74221CAE">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污染物</w:t>
                  </w:r>
                </w:p>
              </w:tc>
              <w:tc>
                <w:tcPr>
                  <w:tcW w:w="1218" w:type="pct"/>
                  <w:noWrap w:val="0"/>
                  <w:vAlign w:val="center"/>
                </w:tcPr>
                <w:p w14:paraId="540201CA">
                  <w:pPr>
                    <w:widowControl/>
                    <w:jc w:val="center"/>
                    <w:rPr>
                      <w:rFonts w:hint="eastAsia" w:ascii="Times New Roman" w:hAnsi="Times New Roman"/>
                      <w:smallCaps w:val="0"/>
                      <w:color w:val="auto"/>
                      <w:kern w:val="0"/>
                      <w:szCs w:val="21"/>
                      <w:highlight w:val="none"/>
                    </w:rPr>
                  </w:pPr>
                  <w:r>
                    <w:rPr>
                      <w:rFonts w:ascii="Times New Roman" w:hAnsi="Times New Roman"/>
                      <w:smallCaps w:val="0"/>
                      <w:color w:val="auto"/>
                      <w:szCs w:val="21"/>
                      <w:highlight w:val="none"/>
                      <w:lang w:val="zh-CN" w:bidi="en-US"/>
                    </w:rPr>
                    <w:t>周界外</w:t>
                  </w:r>
                  <w:r>
                    <w:rPr>
                      <w:rFonts w:hint="eastAsia" w:ascii="Times New Roman" w:hAnsi="Times New Roman"/>
                      <w:smallCaps w:val="0"/>
                      <w:color w:val="auto"/>
                      <w:szCs w:val="21"/>
                      <w:highlight w:val="none"/>
                      <w:lang w:val="zh-CN" w:bidi="en-US"/>
                    </w:rPr>
                    <w:t>浓度最高点</w:t>
                  </w:r>
                </w:p>
              </w:tc>
              <w:tc>
                <w:tcPr>
                  <w:tcW w:w="1192" w:type="pct"/>
                  <w:noWrap w:val="0"/>
                  <w:vAlign w:val="center"/>
                </w:tcPr>
                <w:p w14:paraId="06C94671">
                  <w:pPr>
                    <w:widowControl/>
                    <w:jc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单位</w:t>
                  </w:r>
                </w:p>
              </w:tc>
              <w:tc>
                <w:tcPr>
                  <w:tcW w:w="2048" w:type="pct"/>
                  <w:noWrap w:val="0"/>
                  <w:vAlign w:val="center"/>
                </w:tcPr>
                <w:p w14:paraId="696FC32F">
                  <w:pPr>
                    <w:widowControl/>
                    <w:jc w:val="center"/>
                    <w:rPr>
                      <w:rFonts w:hint="eastAsia"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标准来源</w:t>
                  </w:r>
                </w:p>
              </w:tc>
            </w:tr>
            <w:tr w14:paraId="0551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42" w:type="pct"/>
                  <w:noWrap w:val="0"/>
                  <w:vAlign w:val="center"/>
                </w:tcPr>
                <w:p w14:paraId="4E46D3AA">
                  <w:pPr>
                    <w:jc w:val="center"/>
                    <w:rPr>
                      <w:rFonts w:hint="eastAsia" w:ascii="Times New Roman" w:hAnsi="Times New Roman"/>
                      <w:smallCaps w:val="0"/>
                      <w:color w:val="auto"/>
                      <w:kern w:val="0"/>
                      <w:szCs w:val="21"/>
                      <w:highlight w:val="none"/>
                    </w:rPr>
                  </w:pPr>
                  <w:r>
                    <w:rPr>
                      <w:rFonts w:hint="eastAsia" w:ascii="Times New Roman" w:hAnsi="Times New Roman"/>
                      <w:smallCaps w:val="0"/>
                      <w:color w:val="auto"/>
                      <w:szCs w:val="21"/>
                      <w:highlight w:val="none"/>
                    </w:rPr>
                    <w:t>颗粒物</w:t>
                  </w:r>
                </w:p>
              </w:tc>
              <w:tc>
                <w:tcPr>
                  <w:tcW w:w="1218" w:type="pct"/>
                  <w:noWrap w:val="0"/>
                  <w:vAlign w:val="center"/>
                </w:tcPr>
                <w:p w14:paraId="24B7AFF9">
                  <w:pPr>
                    <w:widowControl/>
                    <w:jc w:val="center"/>
                    <w:rPr>
                      <w:rFonts w:ascii="Times New Roman" w:hAnsi="Times New Roman"/>
                      <w:bCs/>
                      <w:smallCaps w:val="0"/>
                      <w:color w:val="auto"/>
                      <w:szCs w:val="21"/>
                      <w:highlight w:val="none"/>
                    </w:rPr>
                  </w:pPr>
                  <w:r>
                    <w:rPr>
                      <w:rFonts w:ascii="Times New Roman" w:hAnsi="Times New Roman"/>
                      <w:smallCaps w:val="0"/>
                      <w:color w:val="auto"/>
                      <w:szCs w:val="21"/>
                      <w:highlight w:val="none"/>
                      <w:lang w:val="zh-CN" w:bidi="en-US"/>
                    </w:rPr>
                    <w:t>1.0</w:t>
                  </w:r>
                </w:p>
              </w:tc>
              <w:tc>
                <w:tcPr>
                  <w:tcW w:w="1192" w:type="pct"/>
                  <w:noWrap w:val="0"/>
                  <w:vAlign w:val="center"/>
                </w:tcPr>
                <w:p w14:paraId="55860D31">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mg/m</w:t>
                  </w:r>
                  <w:r>
                    <w:rPr>
                      <w:rFonts w:ascii="Times New Roman" w:hAnsi="Times New Roman"/>
                      <w:bCs/>
                      <w:smallCaps w:val="0"/>
                      <w:color w:val="auto"/>
                      <w:szCs w:val="21"/>
                      <w:highlight w:val="none"/>
                      <w:vertAlign w:val="superscript"/>
                    </w:rPr>
                    <w:t>3</w:t>
                  </w:r>
                </w:p>
              </w:tc>
              <w:tc>
                <w:tcPr>
                  <w:tcW w:w="2048" w:type="pct"/>
                  <w:noWrap w:val="0"/>
                  <w:vAlign w:val="top"/>
                </w:tcPr>
                <w:p w14:paraId="7FDF5198">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《大气污染物综合排放标准》（GB16297-1996）新污染源二级标准</w:t>
                  </w:r>
                </w:p>
              </w:tc>
            </w:tr>
          </w:tbl>
          <w:p w14:paraId="5DB7B9B3">
            <w:pPr>
              <w:tabs>
                <w:tab w:val="left" w:pos="605"/>
              </w:tabs>
              <w:spacing w:line="360" w:lineRule="auto"/>
              <w:ind w:firstLine="480" w:firstLineChars="200"/>
              <w:rPr>
                <w:rFonts w:hint="eastAsia" w:ascii="Times New Roman" w:hAnsi="Times New Roman"/>
                <w:smallCaps w:val="0"/>
                <w:color w:val="auto"/>
                <w:highlight w:val="none"/>
              </w:rPr>
            </w:pPr>
            <w:r>
              <w:rPr>
                <w:rFonts w:hint="eastAsia" w:ascii="Times New Roman" w:hAnsi="Times New Roman"/>
                <w:smallCaps w:val="0"/>
                <w:color w:val="auto"/>
                <w:sz w:val="24"/>
                <w:highlight w:val="none"/>
              </w:rPr>
              <w:t>本项目运营期非甲烷总烃、</w:t>
            </w:r>
            <w:r>
              <w:rPr>
                <w:rFonts w:hint="eastAsia"/>
                <w:smallCaps w:val="0"/>
                <w:color w:val="auto"/>
                <w:sz w:val="24"/>
                <w:highlight w:val="none"/>
                <w:lang w:val="en-US" w:eastAsia="zh-CN"/>
              </w:rPr>
              <w:t>苯</w:t>
            </w:r>
            <w:r>
              <w:rPr>
                <w:rFonts w:hint="eastAsia" w:ascii="Times New Roman" w:hAnsi="Times New Roman"/>
                <w:smallCaps w:val="0"/>
                <w:color w:val="auto"/>
                <w:sz w:val="24"/>
                <w:highlight w:val="none"/>
              </w:rPr>
              <w:t>、</w:t>
            </w:r>
            <w:r>
              <w:rPr>
                <w:rFonts w:hint="eastAsia"/>
                <w:smallCaps w:val="0"/>
                <w:color w:val="auto"/>
                <w:sz w:val="24"/>
                <w:szCs w:val="24"/>
                <w:highlight w:val="none"/>
                <w:lang w:val="en-US" w:eastAsia="zh-CN"/>
              </w:rPr>
              <w:t>甲苯</w:t>
            </w:r>
            <w:r>
              <w:rPr>
                <w:rFonts w:hint="eastAsia" w:ascii="Times New Roman" w:hAnsi="Times New Roman"/>
                <w:smallCaps w:val="0"/>
                <w:color w:val="auto"/>
                <w:sz w:val="24"/>
                <w:szCs w:val="24"/>
                <w:highlight w:val="none"/>
              </w:rPr>
              <w:t>、</w:t>
            </w:r>
            <w:r>
              <w:rPr>
                <w:rFonts w:hint="eastAsia" w:ascii="Times New Roman" w:hAnsi="Times New Roman"/>
                <w:smallCaps w:val="0"/>
                <w:color w:val="auto"/>
                <w:sz w:val="24"/>
                <w:highlight w:val="none"/>
              </w:rPr>
              <w:t>氯化氢、硫酸雾</w:t>
            </w:r>
            <w:r>
              <w:rPr>
                <w:rFonts w:hint="eastAsia"/>
                <w:smallCaps w:val="0"/>
                <w:color w:val="auto"/>
                <w:sz w:val="24"/>
                <w:highlight w:val="none"/>
                <w:lang w:eastAsia="zh-CN"/>
              </w:rPr>
              <w:t>、氮氧化物</w:t>
            </w:r>
            <w:r>
              <w:rPr>
                <w:rFonts w:ascii="Times New Roman" w:hAnsi="Times New Roman"/>
                <w:smallCaps w:val="0"/>
                <w:color w:val="auto"/>
                <w:sz w:val="24"/>
                <w:highlight w:val="none"/>
              </w:rPr>
              <w:t>执行《大气污染物综合排放标准》（GB16297-1996）表2浓度限</w:t>
            </w:r>
            <w:r>
              <w:rPr>
                <w:rFonts w:hint="eastAsia" w:ascii="Times New Roman" w:hAnsi="Times New Roman"/>
                <w:smallCaps w:val="0"/>
                <w:color w:val="auto"/>
                <w:sz w:val="24"/>
                <w:highlight w:val="none"/>
              </w:rPr>
              <w:t>值，排气口高度</w:t>
            </w:r>
            <w:r>
              <w:rPr>
                <w:rFonts w:hint="eastAsia"/>
                <w:smallCaps w:val="0"/>
                <w:color w:val="auto"/>
                <w:sz w:val="24"/>
                <w:highlight w:val="none"/>
                <w:lang w:val="en-US" w:eastAsia="zh-CN"/>
              </w:rPr>
              <w:t>45</w:t>
            </w:r>
            <w:r>
              <w:rPr>
                <w:rFonts w:hint="eastAsia" w:ascii="Times New Roman" w:hAnsi="Times New Roman"/>
                <w:smallCaps w:val="0"/>
                <w:color w:val="auto"/>
                <w:sz w:val="24"/>
                <w:highlight w:val="none"/>
              </w:rPr>
              <w:t>m，</w:t>
            </w:r>
            <w:r>
              <w:rPr>
                <w:rFonts w:hint="eastAsia"/>
                <w:smallCaps w:val="0"/>
                <w:color w:val="auto"/>
                <w:sz w:val="24"/>
                <w:highlight w:val="none"/>
                <w:lang w:eastAsia="zh-CN"/>
              </w:rPr>
              <w:t>满足</w:t>
            </w:r>
            <w:r>
              <w:rPr>
                <w:rFonts w:ascii="Times New Roman" w:hAnsi="Times New Roman" w:eastAsia="宋体"/>
                <w:b w:val="0"/>
                <w:bCs w:val="0"/>
                <w:smallCaps w:val="0"/>
                <w:color w:val="auto"/>
                <w:sz w:val="24"/>
                <w:szCs w:val="24"/>
                <w:highlight w:val="none"/>
              </w:rPr>
              <w:t>《大气污染物综合排放标准》（GB16297-1996）</w:t>
            </w:r>
            <w:r>
              <w:rPr>
                <w:rFonts w:hint="eastAsia"/>
                <w:b w:val="0"/>
                <w:bCs w:val="0"/>
                <w:smallCaps w:val="0"/>
                <w:color w:val="auto"/>
                <w:sz w:val="24"/>
                <w:szCs w:val="24"/>
                <w:highlight w:val="none"/>
                <w:lang w:eastAsia="zh-CN"/>
              </w:rPr>
              <w:t>中的排放要求</w:t>
            </w:r>
            <w:r>
              <w:rPr>
                <w:rFonts w:hint="eastAsia" w:ascii="Times New Roman" w:hAnsi="Times New Roman"/>
                <w:smallCaps w:val="0"/>
                <w:color w:val="auto"/>
                <w:sz w:val="24"/>
                <w:highlight w:val="none"/>
              </w:rPr>
              <w:t>，排放速率</w:t>
            </w:r>
            <w:r>
              <w:rPr>
                <w:rFonts w:ascii="Times New Roman" w:hAnsi="Times New Roman"/>
                <w:smallCaps w:val="0"/>
                <w:color w:val="auto"/>
                <w:sz w:val="24"/>
                <w:highlight w:val="none"/>
              </w:rPr>
              <w:t>标准值见表</w:t>
            </w:r>
            <w:r>
              <w:rPr>
                <w:rFonts w:hint="eastAsia" w:ascii="Times New Roman" w:hAnsi="Times New Roman"/>
                <w:smallCaps w:val="0"/>
                <w:color w:val="auto"/>
                <w:sz w:val="24"/>
                <w:highlight w:val="none"/>
              </w:rPr>
              <w:t>3-</w:t>
            </w:r>
            <w:r>
              <w:rPr>
                <w:rFonts w:ascii="Times New Roman" w:hAnsi="Times New Roman"/>
                <w:smallCaps w:val="0"/>
                <w:color w:val="auto"/>
                <w:sz w:val="24"/>
                <w:highlight w:val="none"/>
              </w:rPr>
              <w:t>6</w:t>
            </w:r>
            <w:r>
              <w:rPr>
                <w:rFonts w:hint="eastAsia" w:ascii="Times New Roman" w:hAnsi="Times New Roman"/>
                <w:smallCaps w:val="0"/>
                <w:color w:val="auto"/>
                <w:sz w:val="24"/>
                <w:highlight w:val="none"/>
              </w:rPr>
              <w:t>；</w:t>
            </w:r>
          </w:p>
          <w:p w14:paraId="74D83181">
            <w:pPr>
              <w:spacing w:line="360" w:lineRule="auto"/>
              <w:ind w:firstLine="200"/>
              <w:jc w:val="center"/>
              <w:rPr>
                <w:rFonts w:ascii="Times New Roman" w:hAnsi="Times New Roman"/>
                <w:b/>
                <w:smallCaps w:val="0"/>
                <w:color w:val="auto"/>
                <w:sz w:val="24"/>
                <w:highlight w:val="none"/>
              </w:rPr>
            </w:pPr>
            <w:r>
              <w:rPr>
                <w:rFonts w:ascii="Times New Roman" w:hAnsi="Times New Roman"/>
                <w:b/>
                <w:smallCaps w:val="0"/>
                <w:color w:val="auto"/>
                <w:sz w:val="24"/>
                <w:highlight w:val="none"/>
              </w:rPr>
              <w:t>表</w:t>
            </w:r>
            <w:r>
              <w:rPr>
                <w:rFonts w:hint="eastAsia" w:ascii="Times New Roman" w:hAnsi="Times New Roman"/>
                <w:b/>
                <w:smallCaps w:val="0"/>
                <w:color w:val="auto"/>
                <w:sz w:val="24"/>
                <w:highlight w:val="none"/>
              </w:rPr>
              <w:t>3-</w:t>
            </w:r>
            <w:r>
              <w:rPr>
                <w:rFonts w:ascii="Times New Roman" w:hAnsi="Times New Roman"/>
                <w:b/>
                <w:smallCaps w:val="0"/>
                <w:color w:val="auto"/>
                <w:sz w:val="24"/>
                <w:highlight w:val="none"/>
              </w:rPr>
              <w:t xml:space="preserve">6 </w:t>
            </w:r>
            <w:r>
              <w:rPr>
                <w:rFonts w:hint="eastAsia" w:ascii="Times New Roman" w:hAnsi="Times New Roman"/>
                <w:b/>
                <w:smallCaps w:val="0"/>
                <w:color w:val="auto"/>
                <w:sz w:val="24"/>
                <w:highlight w:val="none"/>
              </w:rPr>
              <w:t xml:space="preserve"> </w:t>
            </w:r>
            <w:r>
              <w:rPr>
                <w:rFonts w:ascii="Times New Roman" w:hAnsi="Times New Roman"/>
                <w:b/>
                <w:smallCaps w:val="0"/>
                <w:color w:val="auto"/>
                <w:sz w:val="24"/>
                <w:highlight w:val="none"/>
              </w:rPr>
              <w:t>排放标准一览表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301"/>
              <w:gridCol w:w="1571"/>
              <w:gridCol w:w="1424"/>
              <w:gridCol w:w="2794"/>
            </w:tblGrid>
            <w:tr w14:paraId="29CF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47" w:type="pct"/>
                  <w:noWrap w:val="0"/>
                  <w:vAlign w:val="center"/>
                </w:tcPr>
                <w:p w14:paraId="53AE2E93">
                  <w:pPr>
                    <w:widowControl/>
                    <w:spacing w:line="240" w:lineRule="exact"/>
                    <w:jc w:val="center"/>
                    <w:rPr>
                      <w:rFonts w:ascii="Times New Roman" w:hAnsi="Times New Roman"/>
                      <w:smallCaps w:val="0"/>
                      <w:color w:val="auto"/>
                      <w:kern w:val="0"/>
                      <w:szCs w:val="21"/>
                      <w:highlight w:val="none"/>
                    </w:rPr>
                  </w:pPr>
                  <w:bookmarkStart w:id="9" w:name="_Hlk123287907"/>
                  <w:r>
                    <w:rPr>
                      <w:rFonts w:hint="eastAsia" w:ascii="Times New Roman" w:hAnsi="Times New Roman"/>
                      <w:smallCaps w:val="0"/>
                      <w:color w:val="auto"/>
                      <w:kern w:val="0"/>
                      <w:szCs w:val="21"/>
                      <w:highlight w:val="none"/>
                    </w:rPr>
                    <w:t>类别</w:t>
                  </w:r>
                </w:p>
              </w:tc>
              <w:tc>
                <w:tcPr>
                  <w:tcW w:w="817" w:type="pct"/>
                  <w:noWrap w:val="0"/>
                  <w:vAlign w:val="center"/>
                </w:tcPr>
                <w:p w14:paraId="7774153D">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污染物</w:t>
                  </w:r>
                </w:p>
              </w:tc>
              <w:tc>
                <w:tcPr>
                  <w:tcW w:w="986" w:type="pct"/>
                  <w:noWrap w:val="0"/>
                  <w:vAlign w:val="center"/>
                </w:tcPr>
                <w:p w14:paraId="2709FD40">
                  <w:pPr>
                    <w:widowControl/>
                    <w:jc w:val="center"/>
                    <w:rPr>
                      <w:rFonts w:ascii="Times New Roman" w:hAnsi="Times New Roman"/>
                      <w:smallCaps w:val="0"/>
                      <w:color w:val="auto"/>
                      <w:kern w:val="0"/>
                      <w:szCs w:val="21"/>
                      <w:highlight w:val="none"/>
                    </w:rPr>
                  </w:pPr>
                  <w:r>
                    <w:rPr>
                      <w:rFonts w:ascii="Times New Roman" w:hAnsi="Times New Roman"/>
                      <w:smallCaps w:val="0"/>
                      <w:color w:val="auto"/>
                      <w:szCs w:val="21"/>
                      <w:highlight w:val="none"/>
                      <w:lang w:val="zh-CN" w:bidi="en-US"/>
                    </w:rPr>
                    <w:t>最高允许</w:t>
                  </w:r>
                  <w:r>
                    <w:rPr>
                      <w:rFonts w:hint="eastAsia" w:ascii="Times New Roman" w:hAnsi="Times New Roman"/>
                      <w:smallCaps w:val="0"/>
                      <w:color w:val="auto"/>
                      <w:szCs w:val="21"/>
                      <w:highlight w:val="none"/>
                      <w:lang w:bidi="en-US"/>
                    </w:rPr>
                    <w:t>排放</w:t>
                  </w:r>
                  <w:r>
                    <w:rPr>
                      <w:rFonts w:ascii="Times New Roman" w:hAnsi="Times New Roman"/>
                      <w:smallCaps w:val="0"/>
                      <w:color w:val="auto"/>
                      <w:szCs w:val="21"/>
                      <w:highlight w:val="none"/>
                      <w:lang w:val="zh-CN" w:bidi="en-US"/>
                    </w:rPr>
                    <w:t>浓度</w:t>
                  </w:r>
                  <w:r>
                    <w:rPr>
                      <w:rFonts w:hint="eastAsia" w:ascii="Times New Roman" w:hAnsi="Times New Roman"/>
                      <w:smallCaps w:val="0"/>
                      <w:color w:val="auto"/>
                      <w:szCs w:val="21"/>
                      <w:highlight w:val="none"/>
                      <w:lang w:val="zh-CN" w:bidi="en-US"/>
                    </w:rPr>
                    <w:t>（</w:t>
                  </w:r>
                  <w:r>
                    <w:rPr>
                      <w:rFonts w:ascii="Times New Roman" w:hAnsi="Times New Roman"/>
                      <w:bCs/>
                      <w:smallCaps w:val="0"/>
                      <w:color w:val="auto"/>
                      <w:szCs w:val="21"/>
                      <w:highlight w:val="none"/>
                    </w:rPr>
                    <w:t>mg/m</w:t>
                  </w:r>
                  <w:r>
                    <w:rPr>
                      <w:rFonts w:ascii="Times New Roman" w:hAnsi="Times New Roman"/>
                      <w:bCs/>
                      <w:smallCaps w:val="0"/>
                      <w:color w:val="auto"/>
                      <w:szCs w:val="21"/>
                      <w:highlight w:val="none"/>
                      <w:vertAlign w:val="superscript"/>
                    </w:rPr>
                    <w:t>3</w:t>
                  </w:r>
                  <w:r>
                    <w:rPr>
                      <w:rFonts w:hint="eastAsia" w:ascii="Times New Roman" w:hAnsi="Times New Roman"/>
                      <w:smallCaps w:val="0"/>
                      <w:color w:val="auto"/>
                      <w:szCs w:val="21"/>
                      <w:highlight w:val="none"/>
                      <w:lang w:val="zh-CN" w:bidi="en-US"/>
                    </w:rPr>
                    <w:t>）</w:t>
                  </w:r>
                </w:p>
              </w:tc>
              <w:tc>
                <w:tcPr>
                  <w:tcW w:w="894" w:type="pct"/>
                  <w:noWrap w:val="0"/>
                  <w:vAlign w:val="center"/>
                </w:tcPr>
                <w:p w14:paraId="0A2AE08B">
                  <w:pPr>
                    <w:widowControl/>
                    <w:jc w:val="center"/>
                    <w:rPr>
                      <w:rFonts w:hint="eastAsia" w:ascii="Times New Roman" w:hAnsi="Times New Roman"/>
                      <w:smallCaps w:val="0"/>
                      <w:color w:val="auto"/>
                      <w:kern w:val="0"/>
                      <w:szCs w:val="21"/>
                      <w:highlight w:val="none"/>
                    </w:rPr>
                  </w:pPr>
                  <w:r>
                    <w:rPr>
                      <w:rFonts w:ascii="Times New Roman" w:hAnsi="Times New Roman"/>
                      <w:smallCaps w:val="0"/>
                      <w:color w:val="auto"/>
                      <w:szCs w:val="21"/>
                      <w:highlight w:val="none"/>
                      <w:lang w:val="zh-CN" w:bidi="en-US"/>
                    </w:rPr>
                    <w:t>最高允许</w:t>
                  </w:r>
                  <w:r>
                    <w:rPr>
                      <w:rFonts w:hint="eastAsia" w:ascii="Times New Roman" w:hAnsi="Times New Roman"/>
                      <w:smallCaps w:val="0"/>
                      <w:color w:val="auto"/>
                      <w:szCs w:val="21"/>
                      <w:highlight w:val="none"/>
                      <w:lang w:bidi="en-US"/>
                    </w:rPr>
                    <w:t>排放速率（kg/h）</w:t>
                  </w:r>
                </w:p>
              </w:tc>
              <w:tc>
                <w:tcPr>
                  <w:tcW w:w="1754" w:type="pct"/>
                  <w:noWrap w:val="0"/>
                  <w:vAlign w:val="center"/>
                </w:tcPr>
                <w:p w14:paraId="086C600C">
                  <w:pPr>
                    <w:widowControl/>
                    <w:jc w:val="center"/>
                    <w:rPr>
                      <w:rFonts w:hint="eastAsia"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标准来源</w:t>
                  </w:r>
                </w:p>
              </w:tc>
            </w:tr>
            <w:tr w14:paraId="6B29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7" w:type="pct"/>
                  <w:vMerge w:val="restart"/>
                  <w:noWrap w:val="0"/>
                  <w:vAlign w:val="center"/>
                </w:tcPr>
                <w:p w14:paraId="673FB0E7">
                  <w:pPr>
                    <w:spacing w:line="240" w:lineRule="exact"/>
                    <w:jc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有组织</w:t>
                  </w:r>
                </w:p>
              </w:tc>
              <w:tc>
                <w:tcPr>
                  <w:tcW w:w="817" w:type="pct"/>
                  <w:noWrap w:val="0"/>
                  <w:vAlign w:val="center"/>
                </w:tcPr>
                <w:p w14:paraId="47F609BE">
                  <w:pPr>
                    <w:jc w:val="center"/>
                    <w:rPr>
                      <w:rFonts w:ascii="Times New Roman" w:hAnsi="Times New Roman"/>
                      <w:smallCaps w:val="0"/>
                      <w:color w:val="auto"/>
                      <w:kern w:val="0"/>
                      <w:szCs w:val="21"/>
                      <w:highlight w:val="none"/>
                    </w:rPr>
                  </w:pPr>
                  <w:r>
                    <w:rPr>
                      <w:rFonts w:hint="eastAsia" w:ascii="Times New Roman" w:hAnsi="Times New Roman"/>
                      <w:smallCaps w:val="0"/>
                      <w:color w:val="auto"/>
                      <w:szCs w:val="21"/>
                      <w:highlight w:val="none"/>
                      <w:lang w:bidi="en-US"/>
                    </w:rPr>
                    <w:t>非甲烷总烃</w:t>
                  </w:r>
                </w:p>
              </w:tc>
              <w:tc>
                <w:tcPr>
                  <w:tcW w:w="986" w:type="pct"/>
                  <w:noWrap w:val="0"/>
                  <w:vAlign w:val="center"/>
                </w:tcPr>
                <w:p w14:paraId="24F0B18A">
                  <w:pPr>
                    <w:widowControl/>
                    <w:jc w:val="center"/>
                    <w:rPr>
                      <w:rFonts w:ascii="Times New Roman" w:hAnsi="Times New Roman"/>
                      <w:smallCaps w:val="0"/>
                      <w:color w:val="auto"/>
                      <w:kern w:val="0"/>
                      <w:szCs w:val="21"/>
                      <w:highlight w:val="none"/>
                    </w:rPr>
                  </w:pPr>
                  <w:r>
                    <w:rPr>
                      <w:rFonts w:ascii="Times New Roman" w:hAnsi="Times New Roman"/>
                      <w:smallCaps w:val="0"/>
                      <w:color w:val="auto"/>
                      <w:szCs w:val="21"/>
                      <w:highlight w:val="none"/>
                      <w:lang w:val="zh-CN" w:bidi="en-US"/>
                    </w:rPr>
                    <w:t>120</w:t>
                  </w:r>
                </w:p>
              </w:tc>
              <w:tc>
                <w:tcPr>
                  <w:tcW w:w="894" w:type="pct"/>
                  <w:noWrap w:val="0"/>
                  <w:vAlign w:val="center"/>
                </w:tcPr>
                <w:p w14:paraId="78E28309">
                  <w:pPr>
                    <w:widowControl/>
                    <w:jc w:val="center"/>
                    <w:rPr>
                      <w:rFonts w:hint="default" w:ascii="Times New Roman" w:hAnsi="Times New Roman" w:eastAsia="宋体"/>
                      <w:bCs/>
                      <w:smallCaps w:val="0"/>
                      <w:color w:val="auto"/>
                      <w:szCs w:val="21"/>
                      <w:highlight w:val="none"/>
                      <w:lang w:val="en-US" w:eastAsia="zh-CN"/>
                    </w:rPr>
                  </w:pPr>
                  <w:r>
                    <w:rPr>
                      <w:rFonts w:hint="eastAsia"/>
                      <w:bCs/>
                      <w:smallCaps w:val="0"/>
                      <w:color w:val="auto"/>
                      <w:szCs w:val="21"/>
                      <w:highlight w:val="none"/>
                      <w:lang w:val="en-US" w:eastAsia="zh-CN"/>
                    </w:rPr>
                    <w:t>126.5</w:t>
                  </w:r>
                </w:p>
              </w:tc>
              <w:tc>
                <w:tcPr>
                  <w:tcW w:w="1754" w:type="pct"/>
                  <w:vMerge w:val="restart"/>
                  <w:noWrap w:val="0"/>
                  <w:vAlign w:val="center"/>
                </w:tcPr>
                <w:p w14:paraId="2DC34E24">
                  <w:pPr>
                    <w:widowControl/>
                    <w:jc w:val="center"/>
                    <w:rPr>
                      <w:rFonts w:hint="eastAsia" w:ascii="Times New Roman" w:hAnsi="Times New Roman" w:eastAsia="宋体"/>
                      <w:smallCaps w:val="0"/>
                      <w:color w:val="auto"/>
                      <w:szCs w:val="21"/>
                      <w:highlight w:val="none"/>
                      <w:lang w:eastAsia="zh-CN"/>
                    </w:rPr>
                  </w:pPr>
                  <w:r>
                    <w:rPr>
                      <w:rFonts w:ascii="Times New Roman" w:hAnsi="Times New Roman"/>
                      <w:smallCaps w:val="0"/>
                      <w:color w:val="auto"/>
                      <w:sz w:val="21"/>
                      <w:szCs w:val="21"/>
                      <w:highlight w:val="none"/>
                    </w:rPr>
                    <w:t>《大气污染物综合排放标准》（GB16297-1996）</w:t>
                  </w:r>
                  <w:r>
                    <w:rPr>
                      <w:rFonts w:hint="eastAsia" w:ascii="Times New Roman" w:hAnsi="Times New Roman"/>
                      <w:smallCaps w:val="0"/>
                      <w:color w:val="auto"/>
                      <w:sz w:val="21"/>
                      <w:szCs w:val="21"/>
                      <w:highlight w:val="none"/>
                    </w:rPr>
                    <w:t>表2限值（</w:t>
                  </w:r>
                  <w:r>
                    <w:rPr>
                      <w:rFonts w:hint="eastAsia" w:ascii="Times New Roman" w:hAnsi="Times New Roman" w:eastAsia="宋体"/>
                      <w:b w:val="0"/>
                      <w:bCs w:val="0"/>
                      <w:smallCaps w:val="0"/>
                      <w:color w:val="auto"/>
                      <w:sz w:val="21"/>
                      <w:szCs w:val="21"/>
                      <w:highlight w:val="none"/>
                    </w:rPr>
                    <w:t>采用内插法计算</w:t>
                  </w:r>
                  <w:r>
                    <w:rPr>
                      <w:rFonts w:hint="eastAsia"/>
                      <w:b w:val="0"/>
                      <w:bCs w:val="0"/>
                      <w:smallCaps w:val="0"/>
                      <w:color w:val="auto"/>
                      <w:sz w:val="21"/>
                      <w:szCs w:val="21"/>
                      <w:highlight w:val="none"/>
                      <w:lang w:eastAsia="zh-CN"/>
                    </w:rPr>
                    <w:t>排气筒为</w:t>
                  </w:r>
                  <w:r>
                    <w:rPr>
                      <w:rFonts w:hint="eastAsia"/>
                      <w:b w:val="0"/>
                      <w:bCs w:val="0"/>
                      <w:smallCaps w:val="0"/>
                      <w:color w:val="auto"/>
                      <w:sz w:val="21"/>
                      <w:szCs w:val="21"/>
                      <w:highlight w:val="none"/>
                      <w:lang w:val="en-US" w:eastAsia="zh-CN"/>
                    </w:rPr>
                    <w:t>45m高的</w:t>
                  </w:r>
                  <w:r>
                    <w:rPr>
                      <w:rFonts w:hint="eastAsia" w:eastAsia="宋体"/>
                      <w:b w:val="0"/>
                      <w:bCs w:val="0"/>
                      <w:smallCaps w:val="0"/>
                      <w:color w:val="auto"/>
                      <w:sz w:val="21"/>
                      <w:szCs w:val="21"/>
                      <w:highlight w:val="none"/>
                      <w:lang w:eastAsia="zh-CN"/>
                    </w:rPr>
                    <w:t>氯化氢</w:t>
                  </w:r>
                  <w:r>
                    <w:rPr>
                      <w:rFonts w:hint="eastAsia" w:ascii="Times New Roman" w:hAnsi="Times New Roman" w:eastAsia="宋体"/>
                      <w:b w:val="0"/>
                      <w:bCs w:val="0"/>
                      <w:smallCaps w:val="0"/>
                      <w:color w:val="auto"/>
                      <w:sz w:val="21"/>
                      <w:szCs w:val="21"/>
                      <w:highlight w:val="none"/>
                    </w:rPr>
                    <w:t>、</w:t>
                  </w:r>
                  <w:r>
                    <w:rPr>
                      <w:rFonts w:hint="eastAsia" w:eastAsia="宋体"/>
                      <w:b w:val="0"/>
                      <w:bCs w:val="0"/>
                      <w:smallCaps w:val="0"/>
                      <w:color w:val="auto"/>
                      <w:sz w:val="21"/>
                      <w:szCs w:val="21"/>
                      <w:highlight w:val="none"/>
                      <w:lang w:eastAsia="zh-CN"/>
                    </w:rPr>
                    <w:t>硫酸雾</w:t>
                  </w:r>
                  <w:r>
                    <w:rPr>
                      <w:rFonts w:hint="eastAsia"/>
                      <w:b w:val="0"/>
                      <w:bCs w:val="0"/>
                      <w:color w:val="auto"/>
                      <w:sz w:val="21"/>
                      <w:szCs w:val="21"/>
                      <w:highlight w:val="none"/>
                      <w:lang w:eastAsia="zh-CN"/>
                    </w:rPr>
                    <w:t>、</w:t>
                  </w:r>
                  <w:r>
                    <w:rPr>
                      <w:rFonts w:hint="eastAsia"/>
                      <w:smallCaps w:val="0"/>
                      <w:color w:val="auto"/>
                      <w:szCs w:val="21"/>
                      <w:highlight w:val="none"/>
                      <w:lang w:eastAsia="zh-CN" w:bidi="en-US"/>
                    </w:rPr>
                    <w:t>氮氧化物的</w:t>
                  </w:r>
                  <w:r>
                    <w:rPr>
                      <w:rFonts w:ascii="Times New Roman" w:hAnsi="Times New Roman" w:eastAsia="宋体"/>
                      <w:b w:val="0"/>
                      <w:bCs w:val="0"/>
                      <w:color w:val="auto"/>
                      <w:sz w:val="21"/>
                      <w:szCs w:val="21"/>
                      <w:highlight w:val="none"/>
                    </w:rPr>
                    <w:t>排放速率</w:t>
                  </w:r>
                  <w:r>
                    <w:rPr>
                      <w:rFonts w:hint="eastAsia" w:eastAsia="宋体"/>
                      <w:b w:val="0"/>
                      <w:bCs w:val="0"/>
                      <w:smallCaps w:val="0"/>
                      <w:color w:val="auto"/>
                      <w:sz w:val="21"/>
                      <w:szCs w:val="21"/>
                      <w:highlight w:val="none"/>
                      <w:lang w:eastAsia="zh-CN"/>
                    </w:rPr>
                    <w:t>，采用外推法计算</w:t>
                  </w:r>
                  <w:r>
                    <w:rPr>
                      <w:rFonts w:hint="eastAsia"/>
                      <w:b w:val="0"/>
                      <w:bCs w:val="0"/>
                      <w:smallCaps w:val="0"/>
                      <w:color w:val="auto"/>
                      <w:sz w:val="21"/>
                      <w:szCs w:val="21"/>
                      <w:highlight w:val="none"/>
                      <w:lang w:eastAsia="zh-CN"/>
                    </w:rPr>
                    <w:t>排气筒为</w:t>
                  </w:r>
                  <w:r>
                    <w:rPr>
                      <w:rFonts w:hint="eastAsia"/>
                      <w:b w:val="0"/>
                      <w:bCs w:val="0"/>
                      <w:smallCaps w:val="0"/>
                      <w:color w:val="auto"/>
                      <w:sz w:val="21"/>
                      <w:szCs w:val="21"/>
                      <w:highlight w:val="none"/>
                      <w:lang w:val="en-US" w:eastAsia="zh-CN"/>
                    </w:rPr>
                    <w:t>45m高</w:t>
                  </w:r>
                  <w:r>
                    <w:rPr>
                      <w:rFonts w:hint="eastAsia" w:eastAsia="宋体"/>
                      <w:b w:val="0"/>
                      <w:bCs w:val="0"/>
                      <w:smallCaps w:val="0"/>
                      <w:color w:val="auto"/>
                      <w:sz w:val="21"/>
                      <w:szCs w:val="21"/>
                      <w:highlight w:val="none"/>
                      <w:lang w:eastAsia="zh-CN"/>
                    </w:rPr>
                    <w:t>非甲烷总烃</w:t>
                  </w:r>
                  <w:r>
                    <w:rPr>
                      <w:rFonts w:hint="eastAsia"/>
                      <w:b w:val="0"/>
                      <w:bCs w:val="0"/>
                      <w:smallCaps w:val="0"/>
                      <w:color w:val="auto"/>
                      <w:sz w:val="21"/>
                      <w:szCs w:val="21"/>
                      <w:highlight w:val="none"/>
                      <w:lang w:eastAsia="zh-CN"/>
                    </w:rPr>
                    <w:t>、</w:t>
                  </w:r>
                  <w:r>
                    <w:rPr>
                      <w:rFonts w:hint="eastAsia" w:eastAsia="宋体"/>
                      <w:b w:val="0"/>
                      <w:bCs w:val="0"/>
                      <w:smallCaps w:val="0"/>
                      <w:color w:val="auto"/>
                      <w:sz w:val="21"/>
                      <w:szCs w:val="21"/>
                      <w:highlight w:val="none"/>
                      <w:lang w:eastAsia="zh-CN"/>
                    </w:rPr>
                    <w:t>苯</w:t>
                  </w:r>
                  <w:r>
                    <w:rPr>
                      <w:rFonts w:hint="eastAsia"/>
                      <w:b w:val="0"/>
                      <w:bCs w:val="0"/>
                      <w:smallCaps w:val="0"/>
                      <w:color w:val="auto"/>
                      <w:sz w:val="21"/>
                      <w:szCs w:val="21"/>
                      <w:highlight w:val="none"/>
                      <w:lang w:eastAsia="zh-CN"/>
                    </w:rPr>
                    <w:t>、</w:t>
                  </w:r>
                  <w:r>
                    <w:rPr>
                      <w:rFonts w:hint="eastAsia" w:eastAsia="宋体"/>
                      <w:b w:val="0"/>
                      <w:bCs w:val="0"/>
                      <w:smallCaps w:val="0"/>
                      <w:color w:val="auto"/>
                      <w:sz w:val="21"/>
                      <w:szCs w:val="21"/>
                      <w:highlight w:val="none"/>
                      <w:lang w:eastAsia="zh-CN"/>
                    </w:rPr>
                    <w:t>甲苯</w:t>
                  </w:r>
                  <w:r>
                    <w:rPr>
                      <w:rFonts w:hint="eastAsia"/>
                      <w:b w:val="0"/>
                      <w:bCs w:val="0"/>
                      <w:smallCaps w:val="0"/>
                      <w:color w:val="auto"/>
                      <w:sz w:val="21"/>
                      <w:szCs w:val="21"/>
                      <w:highlight w:val="none"/>
                      <w:lang w:eastAsia="zh-CN"/>
                    </w:rPr>
                    <w:t>的排放速率</w:t>
                  </w:r>
                  <w:r>
                    <w:rPr>
                      <w:rFonts w:hint="eastAsia"/>
                      <w:color w:val="auto"/>
                      <w:sz w:val="21"/>
                      <w:szCs w:val="21"/>
                      <w:highlight w:val="none"/>
                    </w:rPr>
                    <w:t>排放速率</w:t>
                  </w:r>
                  <w:r>
                    <w:rPr>
                      <w:rFonts w:hint="eastAsia"/>
                      <w:color w:val="auto"/>
                      <w:sz w:val="21"/>
                      <w:szCs w:val="21"/>
                      <w:highlight w:val="none"/>
                      <w:lang w:eastAsia="zh-CN"/>
                    </w:rPr>
                    <w:t>、</w:t>
                  </w:r>
                </w:p>
              </w:tc>
            </w:tr>
            <w:tr w14:paraId="06D5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7" w:type="pct"/>
                  <w:vMerge w:val="continue"/>
                  <w:noWrap w:val="0"/>
                  <w:vAlign w:val="center"/>
                </w:tcPr>
                <w:p w14:paraId="3E2D84F4">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4C3404E3">
                  <w:pPr>
                    <w:jc w:val="center"/>
                    <w:rPr>
                      <w:rFonts w:hint="eastAsia"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氯化氢</w:t>
                  </w:r>
                </w:p>
              </w:tc>
              <w:tc>
                <w:tcPr>
                  <w:tcW w:w="986" w:type="pct"/>
                  <w:noWrap w:val="0"/>
                  <w:vAlign w:val="center"/>
                </w:tcPr>
                <w:p w14:paraId="36134D7A">
                  <w:pPr>
                    <w:widowControl/>
                    <w:jc w:val="center"/>
                    <w:rPr>
                      <w:rFonts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100</w:t>
                  </w:r>
                </w:p>
              </w:tc>
              <w:tc>
                <w:tcPr>
                  <w:tcW w:w="894" w:type="pct"/>
                  <w:noWrap w:val="0"/>
                  <w:vAlign w:val="center"/>
                </w:tcPr>
                <w:p w14:paraId="52972882">
                  <w:pPr>
                    <w:widowControl/>
                    <w:jc w:val="center"/>
                    <w:rPr>
                      <w:rFonts w:hint="default" w:ascii="Times New Roman" w:hAnsi="Times New Roman" w:eastAsia="宋体"/>
                      <w:smallCaps w:val="0"/>
                      <w:color w:val="auto"/>
                      <w:szCs w:val="21"/>
                      <w:highlight w:val="none"/>
                      <w:lang w:val="en-US" w:eastAsia="zh-CN" w:bidi="en-US"/>
                    </w:rPr>
                  </w:pPr>
                  <w:r>
                    <w:rPr>
                      <w:rFonts w:hint="eastAsia"/>
                      <w:smallCaps w:val="0"/>
                      <w:color w:val="auto"/>
                      <w:szCs w:val="21"/>
                      <w:highlight w:val="none"/>
                      <w:lang w:val="en-US" w:eastAsia="zh-CN" w:bidi="en-US"/>
                    </w:rPr>
                    <w:t>3.8</w:t>
                  </w:r>
                </w:p>
              </w:tc>
              <w:tc>
                <w:tcPr>
                  <w:tcW w:w="1754" w:type="pct"/>
                  <w:vMerge w:val="continue"/>
                  <w:noWrap w:val="0"/>
                  <w:vAlign w:val="center"/>
                </w:tcPr>
                <w:p w14:paraId="3108E14F">
                  <w:pPr>
                    <w:widowControl/>
                    <w:jc w:val="center"/>
                    <w:rPr>
                      <w:rFonts w:ascii="Times New Roman" w:hAnsi="Times New Roman"/>
                      <w:smallCaps w:val="0"/>
                      <w:color w:val="auto"/>
                      <w:szCs w:val="21"/>
                      <w:highlight w:val="none"/>
                    </w:rPr>
                  </w:pPr>
                </w:p>
              </w:tc>
            </w:tr>
            <w:tr w14:paraId="32F6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47" w:type="pct"/>
                  <w:vMerge w:val="continue"/>
                  <w:noWrap w:val="0"/>
                  <w:vAlign w:val="center"/>
                </w:tcPr>
                <w:p w14:paraId="0D06281C">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2E510C6B">
                  <w:pPr>
                    <w:jc w:val="center"/>
                    <w:rPr>
                      <w:rFonts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硫酸雾</w:t>
                  </w:r>
                </w:p>
              </w:tc>
              <w:tc>
                <w:tcPr>
                  <w:tcW w:w="986" w:type="pct"/>
                  <w:noWrap w:val="0"/>
                  <w:vAlign w:val="center"/>
                </w:tcPr>
                <w:p w14:paraId="4C09E546">
                  <w:pPr>
                    <w:widowControl/>
                    <w:jc w:val="center"/>
                    <w:rPr>
                      <w:rFonts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45</w:t>
                  </w:r>
                </w:p>
              </w:tc>
              <w:tc>
                <w:tcPr>
                  <w:tcW w:w="894" w:type="pct"/>
                  <w:noWrap w:val="0"/>
                  <w:vAlign w:val="center"/>
                </w:tcPr>
                <w:p w14:paraId="2B9EF814">
                  <w:pPr>
                    <w:widowControl/>
                    <w:jc w:val="center"/>
                    <w:rPr>
                      <w:rFonts w:hint="default" w:ascii="Times New Roman" w:hAnsi="Times New Roman" w:eastAsia="宋体"/>
                      <w:smallCaps w:val="0"/>
                      <w:color w:val="auto"/>
                      <w:szCs w:val="21"/>
                      <w:highlight w:val="none"/>
                      <w:lang w:val="en-US" w:eastAsia="zh-CN" w:bidi="en-US"/>
                    </w:rPr>
                  </w:pPr>
                  <w:r>
                    <w:rPr>
                      <w:rFonts w:hint="eastAsia"/>
                      <w:smallCaps w:val="0"/>
                      <w:color w:val="auto"/>
                      <w:szCs w:val="21"/>
                      <w:highlight w:val="none"/>
                      <w:lang w:val="en-US" w:eastAsia="zh-CN" w:bidi="en-US"/>
                    </w:rPr>
                    <w:t>23</w:t>
                  </w:r>
                </w:p>
              </w:tc>
              <w:tc>
                <w:tcPr>
                  <w:tcW w:w="1754" w:type="pct"/>
                  <w:vMerge w:val="continue"/>
                  <w:noWrap w:val="0"/>
                  <w:vAlign w:val="center"/>
                </w:tcPr>
                <w:p w14:paraId="04159ABB">
                  <w:pPr>
                    <w:widowControl/>
                    <w:jc w:val="center"/>
                    <w:rPr>
                      <w:rFonts w:ascii="Times New Roman" w:hAnsi="Times New Roman"/>
                      <w:smallCaps w:val="0"/>
                      <w:color w:val="auto"/>
                      <w:szCs w:val="21"/>
                      <w:highlight w:val="none"/>
                    </w:rPr>
                  </w:pPr>
                </w:p>
              </w:tc>
            </w:tr>
            <w:tr w14:paraId="5E59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47" w:type="pct"/>
                  <w:vMerge w:val="continue"/>
                  <w:noWrap w:val="0"/>
                  <w:vAlign w:val="center"/>
                </w:tcPr>
                <w:p w14:paraId="7F2D08B6">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474DA819">
                  <w:pPr>
                    <w:jc w:val="center"/>
                    <w:rPr>
                      <w:rFonts w:hint="eastAsia" w:ascii="Times New Roman" w:hAnsi="Times New Roman" w:eastAsia="宋体"/>
                      <w:smallCaps w:val="0"/>
                      <w:color w:val="auto"/>
                      <w:szCs w:val="21"/>
                      <w:highlight w:val="none"/>
                      <w:lang w:eastAsia="zh-CN" w:bidi="en-US"/>
                    </w:rPr>
                  </w:pPr>
                  <w:r>
                    <w:rPr>
                      <w:rFonts w:hint="eastAsia"/>
                      <w:smallCaps w:val="0"/>
                      <w:color w:val="auto"/>
                      <w:szCs w:val="21"/>
                      <w:highlight w:val="none"/>
                      <w:lang w:eastAsia="zh-CN" w:bidi="en-US"/>
                    </w:rPr>
                    <w:t>氮氧化物</w:t>
                  </w:r>
                </w:p>
              </w:tc>
              <w:tc>
                <w:tcPr>
                  <w:tcW w:w="986" w:type="pct"/>
                  <w:noWrap w:val="0"/>
                  <w:vAlign w:val="center"/>
                </w:tcPr>
                <w:p w14:paraId="477C3D43">
                  <w:pPr>
                    <w:widowControl/>
                    <w:jc w:val="center"/>
                    <w:rPr>
                      <w:rFonts w:hint="default" w:ascii="Times New Roman" w:hAnsi="Times New Roman" w:eastAsia="宋体"/>
                      <w:smallCaps w:val="0"/>
                      <w:color w:val="auto"/>
                      <w:szCs w:val="21"/>
                      <w:highlight w:val="none"/>
                      <w:lang w:val="en-US" w:eastAsia="zh-CN" w:bidi="en-US"/>
                    </w:rPr>
                  </w:pPr>
                  <w:r>
                    <w:rPr>
                      <w:rFonts w:hint="eastAsia"/>
                      <w:smallCaps w:val="0"/>
                      <w:color w:val="auto"/>
                      <w:szCs w:val="21"/>
                      <w:highlight w:val="none"/>
                      <w:lang w:val="en-US" w:eastAsia="zh-CN" w:bidi="en-US"/>
                    </w:rPr>
                    <w:t>240</w:t>
                  </w:r>
                </w:p>
              </w:tc>
              <w:tc>
                <w:tcPr>
                  <w:tcW w:w="894" w:type="pct"/>
                  <w:noWrap w:val="0"/>
                  <w:vAlign w:val="center"/>
                </w:tcPr>
                <w:p w14:paraId="1242C1A6">
                  <w:pPr>
                    <w:widowControl/>
                    <w:jc w:val="center"/>
                    <w:rPr>
                      <w:rFonts w:hint="default"/>
                      <w:smallCaps w:val="0"/>
                      <w:color w:val="auto"/>
                      <w:szCs w:val="21"/>
                      <w:highlight w:val="none"/>
                      <w:lang w:val="en-US" w:eastAsia="zh-CN" w:bidi="en-US"/>
                    </w:rPr>
                  </w:pPr>
                  <w:r>
                    <w:rPr>
                      <w:rFonts w:hint="eastAsia"/>
                      <w:smallCaps w:val="0"/>
                      <w:color w:val="auto"/>
                      <w:szCs w:val="21"/>
                      <w:highlight w:val="none"/>
                      <w:lang w:val="en-US" w:eastAsia="zh-CN" w:bidi="en-US"/>
                    </w:rPr>
                    <w:t>12</w:t>
                  </w:r>
                </w:p>
              </w:tc>
              <w:tc>
                <w:tcPr>
                  <w:tcW w:w="1754" w:type="pct"/>
                  <w:vMerge w:val="continue"/>
                  <w:noWrap w:val="0"/>
                  <w:vAlign w:val="center"/>
                </w:tcPr>
                <w:p w14:paraId="6F4B8A55">
                  <w:pPr>
                    <w:widowControl/>
                    <w:jc w:val="center"/>
                    <w:rPr>
                      <w:rFonts w:ascii="Times New Roman" w:hAnsi="Times New Roman"/>
                      <w:smallCaps w:val="0"/>
                      <w:color w:val="auto"/>
                      <w:szCs w:val="21"/>
                      <w:highlight w:val="none"/>
                    </w:rPr>
                  </w:pPr>
                </w:p>
              </w:tc>
            </w:tr>
            <w:tr w14:paraId="20E6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47" w:type="pct"/>
                  <w:vMerge w:val="continue"/>
                  <w:noWrap w:val="0"/>
                  <w:vAlign w:val="center"/>
                </w:tcPr>
                <w:p w14:paraId="30748C62">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77961878">
                  <w:pPr>
                    <w:jc w:val="center"/>
                    <w:rPr>
                      <w:rFonts w:hint="eastAsia" w:ascii="Times New Roman" w:hAnsi="Times New Roman" w:eastAsia="宋体"/>
                      <w:smallCaps w:val="0"/>
                      <w:color w:val="auto"/>
                      <w:szCs w:val="21"/>
                      <w:highlight w:val="none"/>
                      <w:lang w:val="en-US" w:eastAsia="zh-CN" w:bidi="en-US"/>
                    </w:rPr>
                  </w:pPr>
                  <w:r>
                    <w:rPr>
                      <w:rFonts w:hint="eastAsia"/>
                      <w:smallCaps w:val="0"/>
                      <w:color w:val="auto"/>
                      <w:szCs w:val="21"/>
                      <w:highlight w:val="none"/>
                      <w:lang w:val="en-US" w:eastAsia="zh-CN" w:bidi="en-US"/>
                    </w:rPr>
                    <w:t>苯</w:t>
                  </w:r>
                </w:p>
              </w:tc>
              <w:tc>
                <w:tcPr>
                  <w:tcW w:w="986" w:type="pct"/>
                  <w:noWrap w:val="0"/>
                  <w:vAlign w:val="center"/>
                </w:tcPr>
                <w:p w14:paraId="6047A8B1">
                  <w:pPr>
                    <w:widowControl/>
                    <w:jc w:val="center"/>
                    <w:rPr>
                      <w:rFonts w:hint="default" w:ascii="Times New Roman" w:hAnsi="Times New Roman" w:eastAsia="宋体"/>
                      <w:smallCaps w:val="0"/>
                      <w:color w:val="auto"/>
                      <w:szCs w:val="21"/>
                      <w:highlight w:val="none"/>
                      <w:lang w:val="en-US" w:eastAsia="zh-CN" w:bidi="en-US"/>
                    </w:rPr>
                  </w:pPr>
                  <w:r>
                    <w:rPr>
                      <w:rFonts w:hint="eastAsia"/>
                      <w:smallCaps w:val="0"/>
                      <w:color w:val="auto"/>
                      <w:szCs w:val="21"/>
                      <w:highlight w:val="none"/>
                      <w:lang w:val="en-US" w:eastAsia="zh-CN" w:bidi="en-US"/>
                    </w:rPr>
                    <w:t>12</w:t>
                  </w:r>
                </w:p>
              </w:tc>
              <w:tc>
                <w:tcPr>
                  <w:tcW w:w="894" w:type="pct"/>
                  <w:noWrap w:val="0"/>
                  <w:vAlign w:val="center"/>
                </w:tcPr>
                <w:p w14:paraId="7EE84826">
                  <w:pPr>
                    <w:widowControl/>
                    <w:jc w:val="center"/>
                    <w:rPr>
                      <w:rFonts w:hint="default" w:ascii="Times New Roman" w:hAnsi="Times New Roman" w:eastAsia="宋体"/>
                      <w:smallCaps w:val="0"/>
                      <w:color w:val="auto"/>
                      <w:szCs w:val="21"/>
                      <w:highlight w:val="none"/>
                      <w:lang w:val="en-US" w:eastAsia="zh-CN" w:bidi="en-US"/>
                    </w:rPr>
                  </w:pPr>
                  <w:r>
                    <w:rPr>
                      <w:rFonts w:hint="eastAsia"/>
                      <w:smallCaps w:val="0"/>
                      <w:color w:val="auto"/>
                      <w:szCs w:val="21"/>
                      <w:highlight w:val="none"/>
                      <w:lang w:val="en-US" w:eastAsia="zh-CN" w:bidi="en-US"/>
                    </w:rPr>
                    <w:t>7.09</w:t>
                  </w:r>
                </w:p>
              </w:tc>
              <w:tc>
                <w:tcPr>
                  <w:tcW w:w="1754" w:type="pct"/>
                  <w:vMerge w:val="continue"/>
                  <w:noWrap w:val="0"/>
                  <w:vAlign w:val="center"/>
                </w:tcPr>
                <w:p w14:paraId="3E57935A">
                  <w:pPr>
                    <w:widowControl/>
                    <w:jc w:val="center"/>
                    <w:rPr>
                      <w:rFonts w:ascii="Times New Roman" w:hAnsi="Times New Roman"/>
                      <w:smallCaps w:val="0"/>
                      <w:color w:val="auto"/>
                      <w:szCs w:val="21"/>
                      <w:highlight w:val="none"/>
                    </w:rPr>
                  </w:pPr>
                </w:p>
              </w:tc>
            </w:tr>
            <w:tr w14:paraId="3946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47" w:type="pct"/>
                  <w:vMerge w:val="continue"/>
                  <w:noWrap w:val="0"/>
                  <w:vAlign w:val="center"/>
                </w:tcPr>
                <w:p w14:paraId="379A2DBD">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4FD42B7A">
                  <w:pPr>
                    <w:jc w:val="center"/>
                    <w:rPr>
                      <w:rFonts w:hint="default"/>
                      <w:smallCaps w:val="0"/>
                      <w:color w:val="auto"/>
                      <w:szCs w:val="21"/>
                      <w:highlight w:val="none"/>
                      <w:lang w:val="en-US" w:eastAsia="zh-CN" w:bidi="en-US"/>
                    </w:rPr>
                  </w:pPr>
                  <w:r>
                    <w:rPr>
                      <w:rFonts w:hint="eastAsia"/>
                      <w:smallCaps w:val="0"/>
                      <w:color w:val="auto"/>
                      <w:szCs w:val="21"/>
                      <w:highlight w:val="none"/>
                      <w:lang w:val="en-US" w:eastAsia="zh-CN" w:bidi="en-US"/>
                    </w:rPr>
                    <w:t>甲苯</w:t>
                  </w:r>
                </w:p>
              </w:tc>
              <w:tc>
                <w:tcPr>
                  <w:tcW w:w="986" w:type="pct"/>
                  <w:noWrap w:val="0"/>
                  <w:vAlign w:val="center"/>
                </w:tcPr>
                <w:p w14:paraId="703F10B3">
                  <w:pPr>
                    <w:widowControl/>
                    <w:jc w:val="center"/>
                    <w:rPr>
                      <w:rFonts w:hint="default"/>
                      <w:smallCaps w:val="0"/>
                      <w:color w:val="auto"/>
                      <w:szCs w:val="21"/>
                      <w:highlight w:val="none"/>
                      <w:lang w:val="en-US" w:eastAsia="zh-CN" w:bidi="en-US"/>
                    </w:rPr>
                  </w:pPr>
                  <w:r>
                    <w:rPr>
                      <w:rFonts w:hint="eastAsia"/>
                      <w:smallCaps w:val="0"/>
                      <w:color w:val="auto"/>
                      <w:szCs w:val="21"/>
                      <w:highlight w:val="none"/>
                      <w:lang w:val="en-US" w:eastAsia="zh-CN" w:bidi="en-US"/>
                    </w:rPr>
                    <w:t>40</w:t>
                  </w:r>
                </w:p>
              </w:tc>
              <w:tc>
                <w:tcPr>
                  <w:tcW w:w="894" w:type="pct"/>
                  <w:noWrap w:val="0"/>
                  <w:vAlign w:val="center"/>
                </w:tcPr>
                <w:p w14:paraId="0669770F">
                  <w:pPr>
                    <w:widowControl/>
                    <w:jc w:val="center"/>
                    <w:rPr>
                      <w:rFonts w:hint="default"/>
                      <w:smallCaps w:val="0"/>
                      <w:color w:val="auto"/>
                      <w:szCs w:val="21"/>
                      <w:highlight w:val="none"/>
                      <w:lang w:val="en-US" w:eastAsia="zh-CN" w:bidi="en-US"/>
                    </w:rPr>
                  </w:pPr>
                  <w:r>
                    <w:rPr>
                      <w:rFonts w:hint="eastAsia"/>
                      <w:smallCaps w:val="0"/>
                      <w:color w:val="auto"/>
                      <w:szCs w:val="21"/>
                      <w:highlight w:val="none"/>
                      <w:lang w:val="en-US" w:eastAsia="zh-CN" w:bidi="en-US"/>
                    </w:rPr>
                    <w:t>37.97</w:t>
                  </w:r>
                </w:p>
              </w:tc>
              <w:tc>
                <w:tcPr>
                  <w:tcW w:w="1754" w:type="pct"/>
                  <w:vMerge w:val="continue"/>
                  <w:noWrap w:val="0"/>
                  <w:vAlign w:val="center"/>
                </w:tcPr>
                <w:p w14:paraId="67787047">
                  <w:pPr>
                    <w:widowControl/>
                    <w:jc w:val="center"/>
                    <w:rPr>
                      <w:rFonts w:ascii="Times New Roman" w:hAnsi="Times New Roman"/>
                      <w:smallCaps w:val="0"/>
                      <w:color w:val="auto"/>
                      <w:szCs w:val="21"/>
                      <w:highlight w:val="none"/>
                    </w:rPr>
                  </w:pPr>
                </w:p>
              </w:tc>
            </w:tr>
            <w:tr w14:paraId="5B03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7" w:type="pct"/>
                  <w:vMerge w:val="restart"/>
                  <w:noWrap w:val="0"/>
                  <w:vAlign w:val="center"/>
                </w:tcPr>
                <w:p w14:paraId="0F57C32E">
                  <w:pPr>
                    <w:spacing w:line="240" w:lineRule="exact"/>
                    <w:jc w:val="center"/>
                    <w:rPr>
                      <w:rFonts w:hint="eastAsia"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无组织</w:t>
                  </w:r>
                </w:p>
              </w:tc>
              <w:tc>
                <w:tcPr>
                  <w:tcW w:w="817" w:type="pct"/>
                  <w:noWrap w:val="0"/>
                  <w:vAlign w:val="center"/>
                </w:tcPr>
                <w:p w14:paraId="7BCD3BC4">
                  <w:pPr>
                    <w:jc w:val="center"/>
                    <w:rPr>
                      <w:rFonts w:hint="eastAsia"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非甲烷总烃</w:t>
                  </w:r>
                </w:p>
              </w:tc>
              <w:tc>
                <w:tcPr>
                  <w:tcW w:w="986" w:type="pct"/>
                  <w:noWrap w:val="0"/>
                  <w:vAlign w:val="center"/>
                </w:tcPr>
                <w:p w14:paraId="4D50339C">
                  <w:pPr>
                    <w:adjustRightInd w:val="0"/>
                    <w:snapToGrid w:val="0"/>
                    <w:jc w:val="center"/>
                    <w:rPr>
                      <w:rFonts w:hint="eastAsia" w:ascii="Times New Roman" w:hAnsi="Times New Roman"/>
                      <w:smallCaps w:val="0"/>
                      <w:color w:val="auto"/>
                      <w:szCs w:val="21"/>
                      <w:highlight w:val="none"/>
                      <w:lang w:bidi="en-US"/>
                    </w:rPr>
                  </w:pPr>
                  <w:r>
                    <w:rPr>
                      <w:rFonts w:ascii="Times New Roman" w:hAnsi="Times New Roman"/>
                      <w:smallCaps w:val="0"/>
                      <w:color w:val="auto"/>
                      <w:kern w:val="0"/>
                      <w:szCs w:val="21"/>
                      <w:highlight w:val="none"/>
                    </w:rPr>
                    <w:t>4.0</w:t>
                  </w:r>
                </w:p>
              </w:tc>
              <w:tc>
                <w:tcPr>
                  <w:tcW w:w="894" w:type="pct"/>
                  <w:noWrap w:val="0"/>
                  <w:vAlign w:val="center"/>
                </w:tcPr>
                <w:p w14:paraId="0968163F">
                  <w:pPr>
                    <w:widowControl/>
                    <w:jc w:val="center"/>
                    <w:rPr>
                      <w:rFonts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w:t>
                  </w:r>
                </w:p>
              </w:tc>
              <w:tc>
                <w:tcPr>
                  <w:tcW w:w="1754" w:type="pct"/>
                  <w:vMerge w:val="restart"/>
                  <w:noWrap w:val="0"/>
                  <w:vAlign w:val="center"/>
                </w:tcPr>
                <w:p w14:paraId="24190ECF">
                  <w:pPr>
                    <w:widowControl/>
                    <w:jc w:val="center"/>
                    <w:rPr>
                      <w:rFonts w:ascii="Times New Roman" w:hAnsi="Times New Roman"/>
                      <w:smallCaps w:val="0"/>
                      <w:color w:val="auto"/>
                      <w:szCs w:val="21"/>
                      <w:highlight w:val="none"/>
                    </w:rPr>
                  </w:pPr>
                </w:p>
                <w:p w14:paraId="0314DE0C">
                  <w:pPr>
                    <w:widowControl/>
                    <w:jc w:val="center"/>
                    <w:rPr>
                      <w:rFonts w:ascii="Times New Roman" w:hAnsi="Times New Roman"/>
                      <w:smallCaps w:val="0"/>
                      <w:color w:val="auto"/>
                      <w:szCs w:val="21"/>
                      <w:highlight w:val="none"/>
                    </w:rPr>
                  </w:pPr>
                </w:p>
                <w:p w14:paraId="0CC523D2">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《大气污染物综合排放标准》（GB16297-1996）</w:t>
                  </w:r>
                  <w:r>
                    <w:rPr>
                      <w:rFonts w:hint="eastAsia" w:ascii="Times New Roman" w:hAnsi="Times New Roman"/>
                      <w:smallCaps w:val="0"/>
                      <w:color w:val="auto"/>
                      <w:szCs w:val="21"/>
                      <w:highlight w:val="none"/>
                    </w:rPr>
                    <w:t>表2无组织排放监控浓度限值</w:t>
                  </w:r>
                </w:p>
                <w:p w14:paraId="5F2817D6">
                  <w:pPr>
                    <w:widowControl/>
                    <w:jc w:val="center"/>
                    <w:rPr>
                      <w:rFonts w:ascii="Times New Roman" w:hAnsi="Times New Roman"/>
                      <w:smallCaps w:val="0"/>
                      <w:color w:val="auto"/>
                      <w:szCs w:val="21"/>
                      <w:highlight w:val="none"/>
                    </w:rPr>
                  </w:pPr>
                </w:p>
                <w:p w14:paraId="6CA88576">
                  <w:pPr>
                    <w:pStyle w:val="2"/>
                    <w:rPr>
                      <w:color w:val="auto"/>
                      <w:highlight w:val="none"/>
                    </w:rPr>
                  </w:pPr>
                </w:p>
              </w:tc>
            </w:tr>
            <w:tr w14:paraId="59C5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47" w:type="pct"/>
                  <w:vMerge w:val="continue"/>
                  <w:noWrap w:val="0"/>
                  <w:vAlign w:val="center"/>
                </w:tcPr>
                <w:p w14:paraId="732050D9">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28405EE5">
                  <w:pPr>
                    <w:jc w:val="center"/>
                    <w:rPr>
                      <w:rFonts w:hint="eastAsia"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氯化氢</w:t>
                  </w:r>
                </w:p>
              </w:tc>
              <w:tc>
                <w:tcPr>
                  <w:tcW w:w="986" w:type="pct"/>
                  <w:noWrap w:val="0"/>
                  <w:vAlign w:val="center"/>
                </w:tcPr>
                <w:p w14:paraId="289E5327">
                  <w:pPr>
                    <w:adjustRightInd w:val="0"/>
                    <w:snapToGrid w:val="0"/>
                    <w:jc w:val="center"/>
                    <w:rPr>
                      <w:rFonts w:hint="eastAsia" w:ascii="Times New Roman" w:hAnsi="Times New Roman"/>
                      <w:smallCaps w:val="0"/>
                      <w:color w:val="auto"/>
                      <w:szCs w:val="21"/>
                      <w:highlight w:val="none"/>
                      <w:lang w:bidi="en-US"/>
                    </w:rPr>
                  </w:pPr>
                  <w:r>
                    <w:rPr>
                      <w:rFonts w:ascii="Times New Roman" w:hAnsi="Times New Roman"/>
                      <w:smallCaps w:val="0"/>
                      <w:color w:val="auto"/>
                      <w:kern w:val="0"/>
                      <w:szCs w:val="21"/>
                      <w:highlight w:val="none"/>
                    </w:rPr>
                    <w:t>0.2</w:t>
                  </w:r>
                </w:p>
              </w:tc>
              <w:tc>
                <w:tcPr>
                  <w:tcW w:w="894" w:type="pct"/>
                  <w:noWrap w:val="0"/>
                  <w:vAlign w:val="center"/>
                </w:tcPr>
                <w:p w14:paraId="1E28CDCF">
                  <w:pPr>
                    <w:widowControl/>
                    <w:jc w:val="center"/>
                    <w:rPr>
                      <w:rFonts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w:t>
                  </w:r>
                </w:p>
              </w:tc>
              <w:tc>
                <w:tcPr>
                  <w:tcW w:w="1754" w:type="pct"/>
                  <w:vMerge w:val="continue"/>
                  <w:noWrap w:val="0"/>
                  <w:vAlign w:val="center"/>
                </w:tcPr>
                <w:p w14:paraId="2A98C7C8">
                  <w:pPr>
                    <w:widowControl/>
                    <w:jc w:val="center"/>
                    <w:rPr>
                      <w:rFonts w:ascii="Times New Roman" w:hAnsi="Times New Roman"/>
                      <w:smallCaps w:val="0"/>
                      <w:color w:val="auto"/>
                      <w:szCs w:val="21"/>
                      <w:highlight w:val="none"/>
                    </w:rPr>
                  </w:pPr>
                </w:p>
              </w:tc>
            </w:tr>
            <w:tr w14:paraId="6DD2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47" w:type="pct"/>
                  <w:vMerge w:val="continue"/>
                  <w:noWrap w:val="0"/>
                  <w:vAlign w:val="center"/>
                </w:tcPr>
                <w:p w14:paraId="13A62EF9">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06216122">
                  <w:pPr>
                    <w:jc w:val="center"/>
                    <w:rPr>
                      <w:rFonts w:hint="eastAsia"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硫酸雾</w:t>
                  </w:r>
                </w:p>
              </w:tc>
              <w:tc>
                <w:tcPr>
                  <w:tcW w:w="986" w:type="pct"/>
                  <w:noWrap w:val="0"/>
                  <w:vAlign w:val="center"/>
                </w:tcPr>
                <w:p w14:paraId="1D000A77">
                  <w:pPr>
                    <w:adjustRightInd w:val="0"/>
                    <w:snapToGrid w:val="0"/>
                    <w:jc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1.2</w:t>
                  </w:r>
                </w:p>
              </w:tc>
              <w:tc>
                <w:tcPr>
                  <w:tcW w:w="894" w:type="pct"/>
                  <w:noWrap w:val="0"/>
                  <w:vAlign w:val="center"/>
                </w:tcPr>
                <w:p w14:paraId="40CC4D9E">
                  <w:pPr>
                    <w:widowControl/>
                    <w:jc w:val="center"/>
                    <w:rPr>
                      <w:rFonts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w:t>
                  </w:r>
                </w:p>
              </w:tc>
              <w:tc>
                <w:tcPr>
                  <w:tcW w:w="1754" w:type="pct"/>
                  <w:vMerge w:val="continue"/>
                  <w:noWrap w:val="0"/>
                  <w:vAlign w:val="center"/>
                </w:tcPr>
                <w:p w14:paraId="4AE87C10">
                  <w:pPr>
                    <w:widowControl/>
                    <w:jc w:val="center"/>
                    <w:rPr>
                      <w:rFonts w:ascii="Times New Roman" w:hAnsi="Times New Roman"/>
                      <w:smallCaps w:val="0"/>
                      <w:color w:val="auto"/>
                      <w:szCs w:val="21"/>
                      <w:highlight w:val="none"/>
                    </w:rPr>
                  </w:pPr>
                </w:p>
              </w:tc>
            </w:tr>
            <w:tr w14:paraId="77BC8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47" w:type="pct"/>
                  <w:vMerge w:val="continue"/>
                  <w:noWrap w:val="0"/>
                  <w:vAlign w:val="center"/>
                </w:tcPr>
                <w:p w14:paraId="0343BDC8">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2C1B2BFE">
                  <w:pPr>
                    <w:jc w:val="center"/>
                    <w:rPr>
                      <w:rFonts w:hint="eastAsia" w:ascii="Times New Roman" w:hAnsi="Times New Roman"/>
                      <w:smallCaps w:val="0"/>
                      <w:color w:val="auto"/>
                      <w:szCs w:val="21"/>
                      <w:highlight w:val="none"/>
                      <w:lang w:bidi="en-US"/>
                    </w:rPr>
                  </w:pPr>
                  <w:r>
                    <w:rPr>
                      <w:rFonts w:hint="eastAsia"/>
                      <w:smallCaps w:val="0"/>
                      <w:color w:val="auto"/>
                      <w:szCs w:val="21"/>
                      <w:highlight w:val="none"/>
                      <w:lang w:eastAsia="zh-CN" w:bidi="en-US"/>
                    </w:rPr>
                    <w:t>氮氧化物</w:t>
                  </w:r>
                </w:p>
              </w:tc>
              <w:tc>
                <w:tcPr>
                  <w:tcW w:w="986" w:type="pct"/>
                  <w:noWrap w:val="0"/>
                  <w:vAlign w:val="center"/>
                </w:tcPr>
                <w:p w14:paraId="48FBB4FC">
                  <w:pPr>
                    <w:adjustRightInd w:val="0"/>
                    <w:snapToGrid w:val="0"/>
                    <w:jc w:val="center"/>
                    <w:rPr>
                      <w:rFonts w:hint="default" w:ascii="Times New Roman" w:hAnsi="Times New Roman" w:eastAsia="宋体"/>
                      <w:smallCaps w:val="0"/>
                      <w:color w:val="auto"/>
                      <w:kern w:val="0"/>
                      <w:szCs w:val="21"/>
                      <w:highlight w:val="none"/>
                      <w:lang w:val="en-US" w:eastAsia="zh-CN"/>
                    </w:rPr>
                  </w:pPr>
                  <w:r>
                    <w:rPr>
                      <w:rFonts w:hint="eastAsia"/>
                      <w:smallCaps w:val="0"/>
                      <w:color w:val="auto"/>
                      <w:kern w:val="0"/>
                      <w:szCs w:val="21"/>
                      <w:highlight w:val="none"/>
                      <w:lang w:val="en-US" w:eastAsia="zh-CN"/>
                    </w:rPr>
                    <w:t>0.12</w:t>
                  </w:r>
                </w:p>
              </w:tc>
              <w:tc>
                <w:tcPr>
                  <w:tcW w:w="894" w:type="pct"/>
                  <w:noWrap w:val="0"/>
                  <w:vAlign w:val="center"/>
                </w:tcPr>
                <w:p w14:paraId="1ED0FD60">
                  <w:pPr>
                    <w:widowControl/>
                    <w:jc w:val="center"/>
                    <w:rPr>
                      <w:rFonts w:hint="eastAsia"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w:t>
                  </w:r>
                </w:p>
              </w:tc>
              <w:tc>
                <w:tcPr>
                  <w:tcW w:w="1754" w:type="pct"/>
                  <w:vMerge w:val="continue"/>
                  <w:noWrap w:val="0"/>
                  <w:vAlign w:val="center"/>
                </w:tcPr>
                <w:p w14:paraId="66A90A40">
                  <w:pPr>
                    <w:widowControl/>
                    <w:jc w:val="center"/>
                    <w:rPr>
                      <w:rFonts w:ascii="Times New Roman" w:hAnsi="Times New Roman"/>
                      <w:smallCaps w:val="0"/>
                      <w:color w:val="auto"/>
                      <w:szCs w:val="21"/>
                      <w:highlight w:val="none"/>
                    </w:rPr>
                  </w:pPr>
                </w:p>
              </w:tc>
            </w:tr>
            <w:tr w14:paraId="7FDD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47" w:type="pct"/>
                  <w:vMerge w:val="continue"/>
                  <w:noWrap w:val="0"/>
                  <w:vAlign w:val="center"/>
                </w:tcPr>
                <w:p w14:paraId="23805E4F">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5DFA4043">
                  <w:pPr>
                    <w:jc w:val="center"/>
                    <w:rPr>
                      <w:rFonts w:hint="eastAsia" w:ascii="Times New Roman" w:hAnsi="Times New Roman" w:eastAsia="宋体"/>
                      <w:smallCaps w:val="0"/>
                      <w:color w:val="auto"/>
                      <w:szCs w:val="21"/>
                      <w:highlight w:val="none"/>
                      <w:lang w:val="en-US" w:eastAsia="zh-CN" w:bidi="en-US"/>
                    </w:rPr>
                  </w:pPr>
                  <w:r>
                    <w:rPr>
                      <w:rFonts w:hint="eastAsia"/>
                      <w:smallCaps w:val="0"/>
                      <w:color w:val="auto"/>
                      <w:szCs w:val="21"/>
                      <w:highlight w:val="none"/>
                      <w:lang w:val="en-US" w:eastAsia="zh-CN" w:bidi="en-US"/>
                    </w:rPr>
                    <w:t>苯</w:t>
                  </w:r>
                </w:p>
              </w:tc>
              <w:tc>
                <w:tcPr>
                  <w:tcW w:w="986" w:type="pct"/>
                  <w:noWrap w:val="0"/>
                  <w:vAlign w:val="center"/>
                </w:tcPr>
                <w:p w14:paraId="7C4C85F2">
                  <w:pPr>
                    <w:adjustRightInd w:val="0"/>
                    <w:snapToGrid w:val="0"/>
                    <w:jc w:val="center"/>
                    <w:rPr>
                      <w:rFonts w:hint="default" w:ascii="Times New Roman" w:hAnsi="Times New Roman" w:eastAsia="宋体"/>
                      <w:smallCaps w:val="0"/>
                      <w:color w:val="auto"/>
                      <w:kern w:val="0"/>
                      <w:szCs w:val="21"/>
                      <w:highlight w:val="none"/>
                      <w:lang w:val="en-US" w:eastAsia="zh-CN"/>
                    </w:rPr>
                  </w:pPr>
                  <w:r>
                    <w:rPr>
                      <w:rFonts w:hint="eastAsia"/>
                      <w:smallCaps w:val="0"/>
                      <w:color w:val="auto"/>
                      <w:kern w:val="0"/>
                      <w:szCs w:val="21"/>
                      <w:highlight w:val="none"/>
                      <w:lang w:val="en-US" w:eastAsia="zh-CN"/>
                    </w:rPr>
                    <w:t>0.4</w:t>
                  </w:r>
                </w:p>
              </w:tc>
              <w:tc>
                <w:tcPr>
                  <w:tcW w:w="894" w:type="pct"/>
                  <w:noWrap w:val="0"/>
                  <w:vAlign w:val="center"/>
                </w:tcPr>
                <w:p w14:paraId="74BC7BD8">
                  <w:pPr>
                    <w:widowControl/>
                    <w:jc w:val="center"/>
                    <w:rPr>
                      <w:rFonts w:hint="eastAsia"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w:t>
                  </w:r>
                </w:p>
              </w:tc>
              <w:tc>
                <w:tcPr>
                  <w:tcW w:w="1754" w:type="pct"/>
                  <w:vMerge w:val="continue"/>
                  <w:noWrap w:val="0"/>
                  <w:vAlign w:val="center"/>
                </w:tcPr>
                <w:p w14:paraId="3E3F6235">
                  <w:pPr>
                    <w:pStyle w:val="2"/>
                    <w:rPr>
                      <w:color w:val="auto"/>
                      <w:highlight w:val="none"/>
                    </w:rPr>
                  </w:pPr>
                </w:p>
              </w:tc>
            </w:tr>
            <w:tr w14:paraId="6A8E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47" w:type="pct"/>
                  <w:vMerge w:val="continue"/>
                  <w:noWrap w:val="0"/>
                  <w:vAlign w:val="center"/>
                </w:tcPr>
                <w:p w14:paraId="4FBC4F12">
                  <w:pPr>
                    <w:spacing w:line="240" w:lineRule="exact"/>
                    <w:jc w:val="center"/>
                    <w:rPr>
                      <w:rFonts w:hint="eastAsia" w:ascii="Times New Roman" w:hAnsi="Times New Roman"/>
                      <w:smallCaps w:val="0"/>
                      <w:color w:val="auto"/>
                      <w:kern w:val="0"/>
                      <w:szCs w:val="21"/>
                      <w:highlight w:val="none"/>
                    </w:rPr>
                  </w:pPr>
                </w:p>
              </w:tc>
              <w:tc>
                <w:tcPr>
                  <w:tcW w:w="817" w:type="pct"/>
                  <w:noWrap w:val="0"/>
                  <w:vAlign w:val="center"/>
                </w:tcPr>
                <w:p w14:paraId="783EFD4F">
                  <w:pPr>
                    <w:jc w:val="center"/>
                    <w:rPr>
                      <w:rFonts w:hint="default"/>
                      <w:smallCaps w:val="0"/>
                      <w:color w:val="auto"/>
                      <w:szCs w:val="21"/>
                      <w:highlight w:val="none"/>
                      <w:lang w:val="en-US" w:eastAsia="zh-CN" w:bidi="en-US"/>
                    </w:rPr>
                  </w:pPr>
                  <w:r>
                    <w:rPr>
                      <w:rFonts w:hint="eastAsia"/>
                      <w:smallCaps w:val="0"/>
                      <w:color w:val="auto"/>
                      <w:szCs w:val="21"/>
                      <w:highlight w:val="none"/>
                      <w:lang w:val="en-US" w:eastAsia="zh-CN" w:bidi="en-US"/>
                    </w:rPr>
                    <w:t>甲苯</w:t>
                  </w:r>
                </w:p>
              </w:tc>
              <w:tc>
                <w:tcPr>
                  <w:tcW w:w="986" w:type="pct"/>
                  <w:noWrap w:val="0"/>
                  <w:vAlign w:val="center"/>
                </w:tcPr>
                <w:p w14:paraId="3F55827B">
                  <w:pPr>
                    <w:adjustRightInd w:val="0"/>
                    <w:snapToGrid w:val="0"/>
                    <w:jc w:val="center"/>
                    <w:rPr>
                      <w:rFonts w:hint="default"/>
                      <w:smallCaps w:val="0"/>
                      <w:color w:val="auto"/>
                      <w:kern w:val="0"/>
                      <w:szCs w:val="21"/>
                      <w:highlight w:val="none"/>
                      <w:lang w:val="en-US" w:eastAsia="zh-CN"/>
                    </w:rPr>
                  </w:pPr>
                  <w:r>
                    <w:rPr>
                      <w:rFonts w:hint="eastAsia"/>
                      <w:smallCaps w:val="0"/>
                      <w:color w:val="auto"/>
                      <w:kern w:val="0"/>
                      <w:szCs w:val="21"/>
                      <w:highlight w:val="none"/>
                      <w:lang w:val="en-US" w:eastAsia="zh-CN"/>
                    </w:rPr>
                    <w:t>2.4</w:t>
                  </w:r>
                </w:p>
              </w:tc>
              <w:tc>
                <w:tcPr>
                  <w:tcW w:w="894" w:type="pct"/>
                  <w:noWrap w:val="0"/>
                  <w:vAlign w:val="center"/>
                </w:tcPr>
                <w:p w14:paraId="3FE79BEC">
                  <w:pPr>
                    <w:widowControl/>
                    <w:jc w:val="center"/>
                    <w:rPr>
                      <w:rFonts w:hint="eastAsia"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w:t>
                  </w:r>
                </w:p>
              </w:tc>
              <w:tc>
                <w:tcPr>
                  <w:tcW w:w="1754" w:type="pct"/>
                  <w:vMerge w:val="continue"/>
                  <w:noWrap w:val="0"/>
                  <w:vAlign w:val="center"/>
                </w:tcPr>
                <w:p w14:paraId="640DC9A7">
                  <w:pPr>
                    <w:pStyle w:val="2"/>
                    <w:rPr>
                      <w:color w:val="auto"/>
                      <w:highlight w:val="none"/>
                    </w:rPr>
                  </w:pPr>
                </w:p>
              </w:tc>
            </w:tr>
            <w:bookmarkEnd w:id="9"/>
          </w:tbl>
          <w:p w14:paraId="6919D1FC">
            <w:pPr>
              <w:tabs>
                <w:tab w:val="left" w:pos="605"/>
              </w:tabs>
              <w:spacing w:line="360" w:lineRule="auto"/>
              <w:ind w:firstLine="480" w:firstLineChars="200"/>
              <w:rPr>
                <w:rFonts w:ascii="Times New Roman" w:hAnsi="Times New Roman"/>
                <w:smallCaps w:val="0"/>
                <w:color w:val="auto"/>
                <w:kern w:val="0"/>
                <w:sz w:val="24"/>
                <w:highlight w:val="none"/>
              </w:rPr>
            </w:pPr>
            <w:r>
              <w:rPr>
                <w:rFonts w:hint="eastAsia" w:ascii="Times New Roman" w:hAnsi="Times New Roman"/>
                <w:smallCaps w:val="0"/>
                <w:color w:val="auto"/>
                <w:kern w:val="0"/>
                <w:sz w:val="24"/>
                <w:highlight w:val="none"/>
              </w:rPr>
              <w:t>2</w:t>
            </w:r>
            <w:r>
              <w:rPr>
                <w:rFonts w:ascii="Times New Roman" w:hAnsi="Times New Roman"/>
                <w:smallCaps w:val="0"/>
                <w:color w:val="auto"/>
                <w:kern w:val="0"/>
                <w:sz w:val="24"/>
                <w:highlight w:val="none"/>
              </w:rPr>
              <w:t>、噪声排放标准</w:t>
            </w:r>
          </w:p>
          <w:p w14:paraId="6D3A174A">
            <w:pPr>
              <w:spacing w:line="360" w:lineRule="auto"/>
              <w:ind w:firstLine="480" w:firstLineChars="200"/>
              <w:rPr>
                <w:rFonts w:ascii="Times New Roman" w:hAnsi="Times New Roman"/>
                <w:smallCaps w:val="0"/>
                <w:color w:val="auto"/>
                <w:kern w:val="0"/>
                <w:sz w:val="24"/>
                <w:highlight w:val="none"/>
              </w:rPr>
            </w:pPr>
            <w:r>
              <w:rPr>
                <w:rFonts w:hint="eastAsia" w:ascii="Times New Roman" w:hAnsi="Times New Roman"/>
                <w:smallCaps w:val="0"/>
                <w:color w:val="auto"/>
                <w:kern w:val="0"/>
                <w:sz w:val="24"/>
                <w:highlight w:val="none"/>
              </w:rPr>
              <w:t>项目施工期</w:t>
            </w:r>
            <w:r>
              <w:rPr>
                <w:rFonts w:ascii="Times New Roman" w:hAnsi="Times New Roman"/>
                <w:smallCaps w:val="0"/>
                <w:color w:val="auto"/>
                <w:sz w:val="24"/>
                <w:highlight w:val="none"/>
              </w:rPr>
              <w:t>噪声执行《建筑施工场界环境噪声排放标准》（GB12523-2011）</w:t>
            </w:r>
            <w:r>
              <w:rPr>
                <w:rFonts w:hint="eastAsia" w:ascii="Times New Roman" w:hAnsi="Times New Roman"/>
                <w:smallCaps w:val="0"/>
                <w:color w:val="auto"/>
                <w:sz w:val="24"/>
                <w:highlight w:val="none"/>
              </w:rPr>
              <w:t>，</w:t>
            </w:r>
            <w:r>
              <w:rPr>
                <w:rFonts w:ascii="Times New Roman" w:hAnsi="Times New Roman"/>
                <w:smallCaps w:val="0"/>
                <w:color w:val="auto"/>
                <w:kern w:val="0"/>
                <w:sz w:val="24"/>
                <w:highlight w:val="none"/>
              </w:rPr>
              <w:t>运营期</w:t>
            </w:r>
            <w:r>
              <w:rPr>
                <w:rFonts w:hint="eastAsia" w:ascii="Times New Roman" w:hAnsi="Times New Roman"/>
                <w:smallCaps w:val="0"/>
                <w:color w:val="auto"/>
                <w:kern w:val="0"/>
                <w:sz w:val="24"/>
                <w:highlight w:val="none"/>
              </w:rPr>
              <w:t>厂界噪声</w:t>
            </w:r>
            <w:r>
              <w:rPr>
                <w:rFonts w:ascii="Times New Roman" w:hAnsi="Times New Roman"/>
                <w:smallCaps w:val="0"/>
                <w:color w:val="auto"/>
                <w:kern w:val="0"/>
                <w:sz w:val="24"/>
                <w:highlight w:val="none"/>
              </w:rPr>
              <w:t>执行《工业企业厂界环境噪声排放标准》（GB12348-2008）中</w:t>
            </w:r>
            <w:r>
              <w:rPr>
                <w:rFonts w:hint="eastAsia"/>
                <w:smallCaps w:val="0"/>
                <w:color w:val="auto"/>
                <w:kern w:val="0"/>
                <w:sz w:val="24"/>
                <w:highlight w:val="none"/>
                <w:lang w:val="en-US" w:eastAsia="zh-CN"/>
              </w:rPr>
              <w:t>2</w:t>
            </w:r>
            <w:r>
              <w:rPr>
                <w:rFonts w:ascii="Times New Roman" w:hAnsi="Times New Roman"/>
                <w:smallCaps w:val="0"/>
                <w:color w:val="auto"/>
                <w:kern w:val="0"/>
                <w:sz w:val="24"/>
                <w:highlight w:val="none"/>
              </w:rPr>
              <w:t>类标准限值，具体指标见表3-7。</w:t>
            </w:r>
          </w:p>
          <w:p w14:paraId="5F593BA5">
            <w:pPr>
              <w:spacing w:line="360" w:lineRule="auto"/>
              <w:jc w:val="center"/>
              <w:rPr>
                <w:rFonts w:ascii="Times New Roman" w:hAnsi="Times New Roman"/>
                <w:smallCaps w:val="0"/>
                <w:color w:val="auto"/>
                <w:kern w:val="0"/>
                <w:sz w:val="24"/>
                <w:highlight w:val="none"/>
              </w:rPr>
            </w:pPr>
            <w:r>
              <w:rPr>
                <w:rFonts w:ascii="Times New Roman" w:hAnsi="Times New Roman"/>
                <w:b/>
                <w:smallCaps w:val="0"/>
                <w:color w:val="auto"/>
                <w:sz w:val="24"/>
                <w:highlight w:val="none"/>
              </w:rPr>
              <w:t>表3-7    噪声排放标准一览表</w:t>
            </w:r>
          </w:p>
          <w:tbl>
            <w:tblPr>
              <w:tblStyle w:val="23"/>
              <w:tblW w:w="795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569"/>
              <w:gridCol w:w="1701"/>
              <w:gridCol w:w="3270"/>
            </w:tblGrid>
            <w:tr w14:paraId="2A42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412" w:type="dxa"/>
                  <w:vMerge w:val="restart"/>
                  <w:noWrap w:val="0"/>
                  <w:vAlign w:val="center"/>
                </w:tcPr>
                <w:p w14:paraId="62E46677">
                  <w:pPr>
                    <w:widowControl/>
                    <w:spacing w:line="240" w:lineRule="exact"/>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时期</w:t>
                  </w:r>
                </w:p>
              </w:tc>
              <w:tc>
                <w:tcPr>
                  <w:tcW w:w="3270" w:type="dxa"/>
                  <w:gridSpan w:val="2"/>
                  <w:noWrap w:val="0"/>
                  <w:vAlign w:val="center"/>
                </w:tcPr>
                <w:p w14:paraId="2AD476CA">
                  <w:pPr>
                    <w:spacing w:line="240" w:lineRule="exact"/>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噪声限值Leq [dB（A）]</w:t>
                  </w:r>
                </w:p>
              </w:tc>
              <w:tc>
                <w:tcPr>
                  <w:tcW w:w="3270" w:type="dxa"/>
                  <w:vMerge w:val="restart"/>
                  <w:noWrap w:val="0"/>
                  <w:vAlign w:val="center"/>
                </w:tcPr>
                <w:p w14:paraId="6358A8C7">
                  <w:pPr>
                    <w:spacing w:line="240" w:lineRule="exact"/>
                    <w:jc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标准来源</w:t>
                  </w:r>
                </w:p>
              </w:tc>
            </w:tr>
            <w:tr w14:paraId="3360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12" w:type="dxa"/>
                  <w:vMerge w:val="continue"/>
                  <w:noWrap w:val="0"/>
                  <w:vAlign w:val="center"/>
                </w:tcPr>
                <w:p w14:paraId="0F382904">
                  <w:pPr>
                    <w:widowControl/>
                    <w:spacing w:line="240" w:lineRule="exact"/>
                    <w:jc w:val="center"/>
                    <w:rPr>
                      <w:rFonts w:ascii="Times New Roman" w:hAnsi="Times New Roman"/>
                      <w:smallCaps w:val="0"/>
                      <w:color w:val="auto"/>
                      <w:kern w:val="0"/>
                      <w:szCs w:val="21"/>
                      <w:highlight w:val="none"/>
                    </w:rPr>
                  </w:pPr>
                </w:p>
              </w:tc>
              <w:tc>
                <w:tcPr>
                  <w:tcW w:w="1569" w:type="dxa"/>
                  <w:noWrap w:val="0"/>
                  <w:vAlign w:val="center"/>
                </w:tcPr>
                <w:p w14:paraId="6E98AF5A">
                  <w:pPr>
                    <w:spacing w:line="240" w:lineRule="exact"/>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昼间</w:t>
                  </w:r>
                </w:p>
              </w:tc>
              <w:tc>
                <w:tcPr>
                  <w:tcW w:w="1701" w:type="dxa"/>
                  <w:noWrap w:val="0"/>
                  <w:vAlign w:val="center"/>
                </w:tcPr>
                <w:p w14:paraId="4E38B405">
                  <w:pPr>
                    <w:widowControl/>
                    <w:spacing w:line="240" w:lineRule="exact"/>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夜间</w:t>
                  </w:r>
                </w:p>
              </w:tc>
              <w:tc>
                <w:tcPr>
                  <w:tcW w:w="3270" w:type="dxa"/>
                  <w:vMerge w:val="continue"/>
                  <w:noWrap w:val="0"/>
                  <w:vAlign w:val="center"/>
                </w:tcPr>
                <w:p w14:paraId="41463B36">
                  <w:pPr>
                    <w:widowControl/>
                    <w:spacing w:line="240" w:lineRule="exact"/>
                    <w:jc w:val="center"/>
                    <w:rPr>
                      <w:rFonts w:ascii="Times New Roman" w:hAnsi="Times New Roman"/>
                      <w:smallCaps w:val="0"/>
                      <w:color w:val="auto"/>
                      <w:kern w:val="0"/>
                      <w:szCs w:val="21"/>
                      <w:highlight w:val="none"/>
                    </w:rPr>
                  </w:pPr>
                </w:p>
              </w:tc>
            </w:tr>
            <w:tr w14:paraId="2DFD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1412" w:type="dxa"/>
                  <w:noWrap w:val="0"/>
                  <w:vAlign w:val="center"/>
                </w:tcPr>
                <w:p w14:paraId="1172A96B">
                  <w:pPr>
                    <w:spacing w:line="240" w:lineRule="exact"/>
                    <w:jc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施工</w:t>
                  </w:r>
                  <w:r>
                    <w:rPr>
                      <w:rFonts w:ascii="Times New Roman" w:hAnsi="Times New Roman"/>
                      <w:smallCaps w:val="0"/>
                      <w:color w:val="auto"/>
                      <w:kern w:val="0"/>
                      <w:szCs w:val="21"/>
                      <w:highlight w:val="none"/>
                    </w:rPr>
                    <w:t>期</w:t>
                  </w:r>
                </w:p>
              </w:tc>
              <w:tc>
                <w:tcPr>
                  <w:tcW w:w="1569" w:type="dxa"/>
                  <w:noWrap w:val="0"/>
                  <w:vAlign w:val="center"/>
                </w:tcPr>
                <w:p w14:paraId="623ED796">
                  <w:pPr>
                    <w:spacing w:line="240" w:lineRule="exact"/>
                    <w:jc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7</w:t>
                  </w:r>
                  <w:r>
                    <w:rPr>
                      <w:rFonts w:ascii="Times New Roman" w:hAnsi="Times New Roman"/>
                      <w:smallCaps w:val="0"/>
                      <w:color w:val="auto"/>
                      <w:kern w:val="0"/>
                      <w:szCs w:val="21"/>
                      <w:highlight w:val="none"/>
                    </w:rPr>
                    <w:t>0</w:t>
                  </w:r>
                </w:p>
              </w:tc>
              <w:tc>
                <w:tcPr>
                  <w:tcW w:w="1701" w:type="dxa"/>
                  <w:noWrap w:val="0"/>
                  <w:vAlign w:val="center"/>
                </w:tcPr>
                <w:p w14:paraId="51DC19D9">
                  <w:pPr>
                    <w:spacing w:line="240" w:lineRule="exact"/>
                    <w:jc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55</w:t>
                  </w:r>
                </w:p>
              </w:tc>
              <w:tc>
                <w:tcPr>
                  <w:tcW w:w="3270" w:type="dxa"/>
                  <w:noWrap w:val="0"/>
                  <w:vAlign w:val="center"/>
                </w:tcPr>
                <w:p w14:paraId="3D27EAE9">
                  <w:pPr>
                    <w:spacing w:line="240" w:lineRule="exact"/>
                    <w:jc w:val="center"/>
                    <w:rPr>
                      <w:rFonts w:hint="eastAsia" w:ascii="Times New Roman" w:hAnsi="Times New Roman"/>
                      <w:smallCaps w:val="0"/>
                      <w:color w:val="auto"/>
                      <w:kern w:val="0"/>
                      <w:szCs w:val="21"/>
                      <w:highlight w:val="none"/>
                    </w:rPr>
                  </w:pPr>
                  <w:r>
                    <w:rPr>
                      <w:rFonts w:ascii="Times New Roman" w:hAnsi="Times New Roman"/>
                      <w:smallCaps w:val="0"/>
                      <w:color w:val="auto"/>
                      <w:szCs w:val="21"/>
                      <w:highlight w:val="none"/>
                    </w:rPr>
                    <w:t>《建筑施工场界环境噪声排放标准》（GB12523-2011）</w:t>
                  </w:r>
                </w:p>
              </w:tc>
            </w:tr>
            <w:tr w14:paraId="5950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1412" w:type="dxa"/>
                  <w:noWrap w:val="0"/>
                  <w:vAlign w:val="center"/>
                </w:tcPr>
                <w:p w14:paraId="552923FE">
                  <w:pPr>
                    <w:spacing w:line="240" w:lineRule="exact"/>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运营期</w:t>
                  </w:r>
                </w:p>
              </w:tc>
              <w:tc>
                <w:tcPr>
                  <w:tcW w:w="1569" w:type="dxa"/>
                  <w:noWrap w:val="0"/>
                  <w:vAlign w:val="center"/>
                </w:tcPr>
                <w:p w14:paraId="5FF03C17">
                  <w:pPr>
                    <w:spacing w:line="240" w:lineRule="exact"/>
                    <w:jc w:val="center"/>
                    <w:rPr>
                      <w:rFonts w:hint="default" w:ascii="Times New Roman" w:hAnsi="Times New Roman" w:eastAsia="宋体"/>
                      <w:smallCaps w:val="0"/>
                      <w:color w:val="auto"/>
                      <w:kern w:val="0"/>
                      <w:szCs w:val="21"/>
                      <w:highlight w:val="none"/>
                      <w:lang w:val="en-US" w:eastAsia="zh-CN"/>
                    </w:rPr>
                  </w:pPr>
                  <w:r>
                    <w:rPr>
                      <w:rFonts w:hint="eastAsia"/>
                      <w:smallCaps w:val="0"/>
                      <w:color w:val="auto"/>
                      <w:kern w:val="0"/>
                      <w:szCs w:val="21"/>
                      <w:highlight w:val="none"/>
                      <w:lang w:val="en-US" w:eastAsia="zh-CN"/>
                    </w:rPr>
                    <w:t>60</w:t>
                  </w:r>
                </w:p>
              </w:tc>
              <w:tc>
                <w:tcPr>
                  <w:tcW w:w="1701" w:type="dxa"/>
                  <w:noWrap w:val="0"/>
                  <w:vAlign w:val="center"/>
                </w:tcPr>
                <w:p w14:paraId="79398F25">
                  <w:pPr>
                    <w:spacing w:line="240" w:lineRule="exact"/>
                    <w:jc w:val="center"/>
                    <w:rPr>
                      <w:rFonts w:hint="default" w:ascii="Times New Roman" w:hAnsi="Times New Roman" w:eastAsia="宋体"/>
                      <w:smallCaps w:val="0"/>
                      <w:color w:val="auto"/>
                      <w:kern w:val="0"/>
                      <w:szCs w:val="21"/>
                      <w:highlight w:val="none"/>
                      <w:lang w:val="en-US" w:eastAsia="zh-CN"/>
                    </w:rPr>
                  </w:pPr>
                  <w:r>
                    <w:rPr>
                      <w:rFonts w:hint="eastAsia"/>
                      <w:smallCaps w:val="0"/>
                      <w:color w:val="auto"/>
                      <w:kern w:val="0"/>
                      <w:szCs w:val="21"/>
                      <w:highlight w:val="none"/>
                      <w:lang w:val="en-US" w:eastAsia="zh-CN"/>
                    </w:rPr>
                    <w:t>50</w:t>
                  </w:r>
                </w:p>
              </w:tc>
              <w:tc>
                <w:tcPr>
                  <w:tcW w:w="3270" w:type="dxa"/>
                  <w:noWrap w:val="0"/>
                  <w:vAlign w:val="center"/>
                </w:tcPr>
                <w:p w14:paraId="45969D9A">
                  <w:pPr>
                    <w:spacing w:line="240" w:lineRule="exact"/>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《工业企业厂界环境噪声排放标准》（GB12348-2008）中</w:t>
                  </w:r>
                  <w:r>
                    <w:rPr>
                      <w:rFonts w:hint="eastAsia"/>
                      <w:smallCaps w:val="0"/>
                      <w:color w:val="auto"/>
                      <w:kern w:val="0"/>
                      <w:szCs w:val="21"/>
                      <w:highlight w:val="none"/>
                      <w:lang w:val="en-US" w:eastAsia="zh-CN"/>
                    </w:rPr>
                    <w:t>2</w:t>
                  </w:r>
                  <w:r>
                    <w:rPr>
                      <w:rFonts w:ascii="Times New Roman" w:hAnsi="Times New Roman"/>
                      <w:smallCaps w:val="0"/>
                      <w:color w:val="auto"/>
                      <w:kern w:val="0"/>
                      <w:szCs w:val="21"/>
                      <w:highlight w:val="none"/>
                    </w:rPr>
                    <w:t>类标准限值</w:t>
                  </w:r>
                </w:p>
              </w:tc>
            </w:tr>
          </w:tbl>
          <w:p w14:paraId="57639111">
            <w:pPr>
              <w:numPr>
                <w:ilvl w:val="0"/>
                <w:numId w:val="2"/>
              </w:numPr>
              <w:tabs>
                <w:tab w:val="left" w:pos="605"/>
              </w:tabs>
              <w:spacing w:line="360" w:lineRule="auto"/>
              <w:ind w:firstLine="480" w:firstLineChars="200"/>
              <w:rPr>
                <w:rFonts w:hint="eastAsia" w:ascii="Times New Roman" w:hAnsi="Times New Roman"/>
                <w:smallCaps w:val="0"/>
                <w:color w:val="auto"/>
                <w:kern w:val="0"/>
                <w:sz w:val="24"/>
                <w:szCs w:val="21"/>
                <w:highlight w:val="none"/>
              </w:rPr>
            </w:pPr>
            <w:r>
              <w:rPr>
                <w:rFonts w:hint="eastAsia" w:ascii="Times New Roman" w:hAnsi="Times New Roman"/>
                <w:smallCaps w:val="0"/>
                <w:color w:val="auto"/>
                <w:kern w:val="0"/>
                <w:sz w:val="24"/>
                <w:szCs w:val="21"/>
                <w:highlight w:val="none"/>
              </w:rPr>
              <w:t>废水排放标准</w:t>
            </w:r>
          </w:p>
          <w:p w14:paraId="357ECB49">
            <w:pPr>
              <w:pStyle w:val="2"/>
              <w:spacing w:before="0" w:after="0" w:line="360" w:lineRule="auto"/>
              <w:ind w:left="0" w:firstLine="480" w:firstLineChars="200"/>
              <w:rPr>
                <w:rFonts w:ascii="Times New Roman" w:hAnsi="Times New Roman" w:eastAsia="宋体"/>
                <w:b w:val="0"/>
                <w:bCs w:val="0"/>
                <w:smallCaps w:val="0"/>
                <w:color w:val="auto"/>
                <w:kern w:val="2"/>
                <w:sz w:val="24"/>
                <w:szCs w:val="24"/>
                <w:highlight w:val="none"/>
              </w:rPr>
            </w:pPr>
            <w:r>
              <w:rPr>
                <w:rFonts w:hint="eastAsia" w:ascii="Times New Roman" w:hAnsi="Times New Roman" w:eastAsia="宋体"/>
                <w:b w:val="0"/>
                <w:bCs w:val="0"/>
                <w:smallCaps w:val="0"/>
                <w:color w:val="auto"/>
                <w:kern w:val="2"/>
                <w:sz w:val="24"/>
                <w:szCs w:val="24"/>
                <w:highlight w:val="none"/>
              </w:rPr>
              <w:t>项目运营期</w:t>
            </w:r>
            <w:r>
              <w:rPr>
                <w:rFonts w:hint="eastAsia" w:eastAsia="宋体"/>
                <w:b w:val="0"/>
                <w:bCs w:val="0"/>
                <w:smallCaps w:val="0"/>
                <w:color w:val="auto"/>
                <w:kern w:val="2"/>
                <w:sz w:val="24"/>
                <w:szCs w:val="24"/>
                <w:highlight w:val="none"/>
                <w:lang w:eastAsia="zh-CN"/>
              </w:rPr>
              <w:t>生活污水</w:t>
            </w:r>
            <w:r>
              <w:rPr>
                <w:rFonts w:hint="eastAsia" w:ascii="Times New Roman" w:hAnsi="Times New Roman" w:eastAsia="宋体"/>
                <w:b w:val="0"/>
                <w:bCs w:val="0"/>
                <w:smallCaps w:val="0"/>
                <w:color w:val="auto"/>
                <w:kern w:val="2"/>
                <w:sz w:val="24"/>
                <w:szCs w:val="24"/>
                <w:highlight w:val="none"/>
              </w:rPr>
              <w:t>执行《污水综合排放标准》（GB8978-1996）中三级标准限值，具体指标见表3-8。</w:t>
            </w:r>
          </w:p>
          <w:p w14:paraId="4EF0E8B2">
            <w:pPr>
              <w:rPr>
                <w:rFonts w:hint="eastAsia" w:ascii="Times New Roman" w:hAnsi="Times New Roman"/>
                <w:smallCaps w:val="0"/>
                <w:color w:val="auto"/>
                <w:highlight w:val="none"/>
              </w:rPr>
            </w:pPr>
          </w:p>
          <w:p w14:paraId="377BFAFF">
            <w:pPr>
              <w:spacing w:line="360" w:lineRule="auto"/>
              <w:ind w:firstLine="200"/>
              <w:jc w:val="center"/>
              <w:rPr>
                <w:rFonts w:ascii="Times New Roman" w:hAnsi="Times New Roman"/>
                <w:b/>
                <w:smallCaps w:val="0"/>
                <w:color w:val="auto"/>
                <w:sz w:val="24"/>
                <w:highlight w:val="none"/>
              </w:rPr>
            </w:pPr>
          </w:p>
          <w:p w14:paraId="09389BF0">
            <w:pPr>
              <w:spacing w:line="360" w:lineRule="auto"/>
              <w:ind w:firstLine="200"/>
              <w:jc w:val="center"/>
              <w:rPr>
                <w:rFonts w:hint="eastAsia" w:ascii="Times New Roman" w:hAnsi="Times New Roman"/>
                <w:b/>
                <w:smallCaps w:val="0"/>
                <w:color w:val="auto"/>
                <w:sz w:val="24"/>
                <w:highlight w:val="none"/>
              </w:rPr>
            </w:pPr>
            <w:r>
              <w:rPr>
                <w:rFonts w:ascii="Times New Roman" w:hAnsi="Times New Roman"/>
                <w:b/>
                <w:smallCaps w:val="0"/>
                <w:color w:val="auto"/>
                <w:sz w:val="24"/>
                <w:highlight w:val="none"/>
              </w:rPr>
              <w:t>表</w:t>
            </w:r>
            <w:r>
              <w:rPr>
                <w:rFonts w:hint="eastAsia" w:ascii="Times New Roman" w:hAnsi="Times New Roman"/>
                <w:b/>
                <w:smallCaps w:val="0"/>
                <w:color w:val="auto"/>
                <w:sz w:val="24"/>
                <w:highlight w:val="none"/>
              </w:rPr>
              <w:t>3-8</w:t>
            </w:r>
            <w:r>
              <w:rPr>
                <w:rFonts w:ascii="Times New Roman" w:hAnsi="Times New Roman"/>
                <w:b/>
                <w:smallCaps w:val="0"/>
                <w:color w:val="auto"/>
                <w:sz w:val="24"/>
                <w:highlight w:val="none"/>
              </w:rPr>
              <w:t xml:space="preserve"> </w:t>
            </w:r>
            <w:r>
              <w:rPr>
                <w:rFonts w:hint="eastAsia" w:ascii="Times New Roman" w:hAnsi="Times New Roman"/>
                <w:b/>
                <w:smallCaps w:val="0"/>
                <w:color w:val="auto"/>
                <w:sz w:val="24"/>
                <w:highlight w:val="none"/>
              </w:rPr>
              <w:t xml:space="preserve">   水</w:t>
            </w:r>
            <w:r>
              <w:rPr>
                <w:rFonts w:ascii="Times New Roman" w:hAnsi="Times New Roman"/>
                <w:b/>
                <w:smallCaps w:val="0"/>
                <w:color w:val="auto"/>
                <w:sz w:val="24"/>
                <w:highlight w:val="none"/>
              </w:rPr>
              <w:t>污染物排放标准</w:t>
            </w:r>
            <w:r>
              <w:rPr>
                <w:rFonts w:hint="eastAsia" w:ascii="Times New Roman" w:hAnsi="Times New Roman"/>
                <w:b/>
                <w:smallCaps w:val="0"/>
                <w:color w:val="auto"/>
                <w:sz w:val="24"/>
                <w:highlight w:val="none"/>
              </w:rPr>
              <w:t>（摘录）</w:t>
            </w:r>
          </w:p>
          <w:tbl>
            <w:tblPr>
              <w:tblStyle w:val="2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895"/>
              <w:gridCol w:w="1082"/>
              <w:gridCol w:w="1094"/>
              <w:gridCol w:w="2715"/>
            </w:tblGrid>
            <w:tr w14:paraId="47B4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38" w:type="pct"/>
                  <w:noWrap w:val="0"/>
                  <w:vAlign w:val="center"/>
                </w:tcPr>
                <w:p w14:paraId="08B507DD">
                  <w:pPr>
                    <w:widowControl/>
                    <w:spacing w:line="240" w:lineRule="exact"/>
                    <w:jc w:val="center"/>
                    <w:rPr>
                      <w:rFonts w:ascii="Times New Roman" w:hAnsi="Times New Roman"/>
                      <w:smallCaps w:val="0"/>
                      <w:color w:val="auto"/>
                      <w:kern w:val="0"/>
                      <w:szCs w:val="21"/>
                      <w:highlight w:val="none"/>
                    </w:rPr>
                  </w:pPr>
                  <w:bookmarkStart w:id="10" w:name="_Hlk123630582"/>
                  <w:r>
                    <w:rPr>
                      <w:rFonts w:ascii="Times New Roman" w:hAnsi="Times New Roman"/>
                      <w:smallCaps w:val="0"/>
                      <w:color w:val="auto"/>
                      <w:kern w:val="0"/>
                      <w:szCs w:val="21"/>
                      <w:highlight w:val="none"/>
                    </w:rPr>
                    <w:t>序号</w:t>
                  </w:r>
                </w:p>
              </w:tc>
              <w:tc>
                <w:tcPr>
                  <w:tcW w:w="1190" w:type="pct"/>
                  <w:noWrap w:val="0"/>
                  <w:vAlign w:val="center"/>
                </w:tcPr>
                <w:p w14:paraId="62A8B888">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污染物名称</w:t>
                  </w:r>
                </w:p>
              </w:tc>
              <w:tc>
                <w:tcPr>
                  <w:tcW w:w="679" w:type="pct"/>
                  <w:noWrap w:val="0"/>
                  <w:vAlign w:val="center"/>
                </w:tcPr>
                <w:p w14:paraId="0F7B121D">
                  <w:pPr>
                    <w:widowControl/>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限值</w:t>
                  </w:r>
                </w:p>
              </w:tc>
              <w:tc>
                <w:tcPr>
                  <w:tcW w:w="687" w:type="pct"/>
                  <w:noWrap w:val="0"/>
                  <w:vAlign w:val="center"/>
                </w:tcPr>
                <w:p w14:paraId="677617FC">
                  <w:pPr>
                    <w:widowControl/>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单位</w:t>
                  </w:r>
                </w:p>
              </w:tc>
              <w:tc>
                <w:tcPr>
                  <w:tcW w:w="1704" w:type="pct"/>
                  <w:noWrap w:val="0"/>
                  <w:vAlign w:val="center"/>
                </w:tcPr>
                <w:p w14:paraId="28788C0D">
                  <w:pPr>
                    <w:widowControl/>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标准来源</w:t>
                  </w:r>
                </w:p>
              </w:tc>
            </w:tr>
            <w:tr w14:paraId="5B98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5BA0F626">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1</w:t>
                  </w:r>
                </w:p>
              </w:tc>
              <w:tc>
                <w:tcPr>
                  <w:tcW w:w="1190" w:type="pct"/>
                  <w:noWrap w:val="0"/>
                  <w:vAlign w:val="center"/>
                </w:tcPr>
                <w:p w14:paraId="21D12B2D">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总汞</w:t>
                  </w:r>
                </w:p>
              </w:tc>
              <w:tc>
                <w:tcPr>
                  <w:tcW w:w="679" w:type="pct"/>
                  <w:noWrap w:val="0"/>
                  <w:vAlign w:val="center"/>
                </w:tcPr>
                <w:p w14:paraId="621996C7">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0.05</w:t>
                  </w:r>
                </w:p>
              </w:tc>
              <w:tc>
                <w:tcPr>
                  <w:tcW w:w="687" w:type="pct"/>
                  <w:noWrap w:val="0"/>
                  <w:vAlign w:val="center"/>
                </w:tcPr>
                <w:p w14:paraId="02377DF1">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mg/L</w:t>
                  </w:r>
                </w:p>
              </w:tc>
              <w:tc>
                <w:tcPr>
                  <w:tcW w:w="1704" w:type="pct"/>
                  <w:vMerge w:val="restart"/>
                  <w:noWrap w:val="0"/>
                  <w:vAlign w:val="center"/>
                </w:tcPr>
                <w:p w14:paraId="6BCE3484">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《污水综合排放标准》（GB8978-1996）表1浓度限值</w:t>
                  </w:r>
                </w:p>
              </w:tc>
            </w:tr>
            <w:tr w14:paraId="41B0E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472C45D0">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2</w:t>
                  </w:r>
                </w:p>
              </w:tc>
              <w:tc>
                <w:tcPr>
                  <w:tcW w:w="1190" w:type="pct"/>
                  <w:noWrap w:val="0"/>
                  <w:vAlign w:val="center"/>
                </w:tcPr>
                <w:p w14:paraId="126AAE1C">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烷基汞</w:t>
                  </w:r>
                </w:p>
              </w:tc>
              <w:tc>
                <w:tcPr>
                  <w:tcW w:w="679" w:type="pct"/>
                  <w:noWrap w:val="0"/>
                  <w:vAlign w:val="center"/>
                </w:tcPr>
                <w:p w14:paraId="6155611B">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不得检出</w:t>
                  </w:r>
                </w:p>
              </w:tc>
              <w:tc>
                <w:tcPr>
                  <w:tcW w:w="687" w:type="pct"/>
                  <w:noWrap w:val="0"/>
                  <w:vAlign w:val="center"/>
                </w:tcPr>
                <w:p w14:paraId="3F4EE9F2">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6C01F61D">
                  <w:pPr>
                    <w:widowControl/>
                    <w:jc w:val="center"/>
                    <w:rPr>
                      <w:rFonts w:ascii="Times New Roman" w:hAnsi="Times New Roman"/>
                      <w:smallCaps w:val="0"/>
                      <w:color w:val="auto"/>
                      <w:szCs w:val="21"/>
                      <w:highlight w:val="none"/>
                    </w:rPr>
                  </w:pPr>
                </w:p>
              </w:tc>
            </w:tr>
            <w:tr w14:paraId="7053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412ECD9D">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3</w:t>
                  </w:r>
                </w:p>
              </w:tc>
              <w:tc>
                <w:tcPr>
                  <w:tcW w:w="1190" w:type="pct"/>
                  <w:noWrap w:val="0"/>
                  <w:vAlign w:val="center"/>
                </w:tcPr>
                <w:p w14:paraId="18E628A1">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总镉</w:t>
                  </w:r>
                </w:p>
              </w:tc>
              <w:tc>
                <w:tcPr>
                  <w:tcW w:w="679" w:type="pct"/>
                  <w:noWrap w:val="0"/>
                  <w:vAlign w:val="center"/>
                </w:tcPr>
                <w:p w14:paraId="3DAA788C">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0.1</w:t>
                  </w:r>
                </w:p>
              </w:tc>
              <w:tc>
                <w:tcPr>
                  <w:tcW w:w="687" w:type="pct"/>
                  <w:noWrap w:val="0"/>
                  <w:vAlign w:val="center"/>
                </w:tcPr>
                <w:p w14:paraId="0DB68F59">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0ED93580">
                  <w:pPr>
                    <w:widowControl/>
                    <w:jc w:val="center"/>
                    <w:rPr>
                      <w:rFonts w:ascii="Times New Roman" w:hAnsi="Times New Roman"/>
                      <w:smallCaps w:val="0"/>
                      <w:color w:val="auto"/>
                      <w:szCs w:val="21"/>
                      <w:highlight w:val="none"/>
                    </w:rPr>
                  </w:pPr>
                </w:p>
              </w:tc>
            </w:tr>
            <w:tr w14:paraId="0803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27EF4C1D">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4</w:t>
                  </w:r>
                </w:p>
              </w:tc>
              <w:tc>
                <w:tcPr>
                  <w:tcW w:w="1190" w:type="pct"/>
                  <w:noWrap w:val="0"/>
                  <w:vAlign w:val="center"/>
                </w:tcPr>
                <w:p w14:paraId="79B7863A">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总铬</w:t>
                  </w:r>
                </w:p>
              </w:tc>
              <w:tc>
                <w:tcPr>
                  <w:tcW w:w="679" w:type="pct"/>
                  <w:noWrap w:val="0"/>
                  <w:vAlign w:val="center"/>
                </w:tcPr>
                <w:p w14:paraId="6354A608">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1.5</w:t>
                  </w:r>
                </w:p>
              </w:tc>
              <w:tc>
                <w:tcPr>
                  <w:tcW w:w="687" w:type="pct"/>
                  <w:noWrap w:val="0"/>
                  <w:vAlign w:val="center"/>
                </w:tcPr>
                <w:p w14:paraId="2D5D08B1">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6AFC0E36">
                  <w:pPr>
                    <w:widowControl/>
                    <w:jc w:val="center"/>
                    <w:rPr>
                      <w:rFonts w:ascii="Times New Roman" w:hAnsi="Times New Roman"/>
                      <w:smallCaps w:val="0"/>
                      <w:color w:val="auto"/>
                      <w:szCs w:val="21"/>
                      <w:highlight w:val="none"/>
                    </w:rPr>
                  </w:pPr>
                </w:p>
              </w:tc>
            </w:tr>
            <w:tr w14:paraId="5748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3BAFEACF">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5</w:t>
                  </w:r>
                </w:p>
              </w:tc>
              <w:tc>
                <w:tcPr>
                  <w:tcW w:w="1190" w:type="pct"/>
                  <w:noWrap w:val="0"/>
                  <w:vAlign w:val="center"/>
                </w:tcPr>
                <w:p w14:paraId="42799739">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六价铬</w:t>
                  </w:r>
                </w:p>
              </w:tc>
              <w:tc>
                <w:tcPr>
                  <w:tcW w:w="679" w:type="pct"/>
                  <w:noWrap w:val="0"/>
                  <w:vAlign w:val="center"/>
                </w:tcPr>
                <w:p w14:paraId="109A8E60">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0.5</w:t>
                  </w:r>
                </w:p>
              </w:tc>
              <w:tc>
                <w:tcPr>
                  <w:tcW w:w="687" w:type="pct"/>
                  <w:noWrap w:val="0"/>
                  <w:vAlign w:val="center"/>
                </w:tcPr>
                <w:p w14:paraId="3E22F838">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11B931B5">
                  <w:pPr>
                    <w:widowControl/>
                    <w:jc w:val="center"/>
                    <w:rPr>
                      <w:rFonts w:ascii="Times New Roman" w:hAnsi="Times New Roman"/>
                      <w:smallCaps w:val="0"/>
                      <w:color w:val="auto"/>
                      <w:szCs w:val="21"/>
                      <w:highlight w:val="none"/>
                    </w:rPr>
                  </w:pPr>
                </w:p>
              </w:tc>
            </w:tr>
            <w:tr w14:paraId="6300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31E1EFCD">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6</w:t>
                  </w:r>
                </w:p>
              </w:tc>
              <w:tc>
                <w:tcPr>
                  <w:tcW w:w="1190" w:type="pct"/>
                  <w:noWrap w:val="0"/>
                  <w:vAlign w:val="center"/>
                </w:tcPr>
                <w:p w14:paraId="57CFD3F0">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总砷</w:t>
                  </w:r>
                </w:p>
              </w:tc>
              <w:tc>
                <w:tcPr>
                  <w:tcW w:w="679" w:type="pct"/>
                  <w:noWrap w:val="0"/>
                  <w:vAlign w:val="center"/>
                </w:tcPr>
                <w:p w14:paraId="79B46C7E">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0.5</w:t>
                  </w:r>
                </w:p>
              </w:tc>
              <w:tc>
                <w:tcPr>
                  <w:tcW w:w="687" w:type="pct"/>
                  <w:noWrap w:val="0"/>
                  <w:vAlign w:val="center"/>
                </w:tcPr>
                <w:p w14:paraId="0E154485">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637F7F25">
                  <w:pPr>
                    <w:widowControl/>
                    <w:jc w:val="center"/>
                    <w:rPr>
                      <w:rFonts w:ascii="Times New Roman" w:hAnsi="Times New Roman"/>
                      <w:smallCaps w:val="0"/>
                      <w:color w:val="auto"/>
                      <w:szCs w:val="21"/>
                      <w:highlight w:val="none"/>
                    </w:rPr>
                  </w:pPr>
                </w:p>
              </w:tc>
            </w:tr>
            <w:tr w14:paraId="1F39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5B872D1F">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7</w:t>
                  </w:r>
                </w:p>
              </w:tc>
              <w:tc>
                <w:tcPr>
                  <w:tcW w:w="1190" w:type="pct"/>
                  <w:noWrap w:val="0"/>
                  <w:vAlign w:val="center"/>
                </w:tcPr>
                <w:p w14:paraId="1D515138">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总铅</w:t>
                  </w:r>
                </w:p>
              </w:tc>
              <w:tc>
                <w:tcPr>
                  <w:tcW w:w="679" w:type="pct"/>
                  <w:noWrap w:val="0"/>
                  <w:vAlign w:val="center"/>
                </w:tcPr>
                <w:p w14:paraId="1E1BB6FB">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1.0</w:t>
                  </w:r>
                </w:p>
              </w:tc>
              <w:tc>
                <w:tcPr>
                  <w:tcW w:w="687" w:type="pct"/>
                  <w:noWrap w:val="0"/>
                  <w:vAlign w:val="center"/>
                </w:tcPr>
                <w:p w14:paraId="5482B91B">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5463E20F">
                  <w:pPr>
                    <w:widowControl/>
                    <w:jc w:val="center"/>
                    <w:rPr>
                      <w:rFonts w:ascii="Times New Roman" w:hAnsi="Times New Roman"/>
                      <w:smallCaps w:val="0"/>
                      <w:color w:val="auto"/>
                      <w:szCs w:val="21"/>
                      <w:highlight w:val="none"/>
                    </w:rPr>
                  </w:pPr>
                </w:p>
              </w:tc>
            </w:tr>
            <w:tr w14:paraId="3B90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22ED8BB5">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8</w:t>
                  </w:r>
                </w:p>
              </w:tc>
              <w:tc>
                <w:tcPr>
                  <w:tcW w:w="1190" w:type="pct"/>
                  <w:noWrap w:val="0"/>
                  <w:vAlign w:val="center"/>
                </w:tcPr>
                <w:p w14:paraId="63982B0A">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总镍</w:t>
                  </w:r>
                </w:p>
              </w:tc>
              <w:tc>
                <w:tcPr>
                  <w:tcW w:w="679" w:type="pct"/>
                  <w:noWrap w:val="0"/>
                  <w:vAlign w:val="center"/>
                </w:tcPr>
                <w:p w14:paraId="5E1A9505">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1.0</w:t>
                  </w:r>
                </w:p>
              </w:tc>
              <w:tc>
                <w:tcPr>
                  <w:tcW w:w="687" w:type="pct"/>
                  <w:noWrap w:val="0"/>
                  <w:vAlign w:val="center"/>
                </w:tcPr>
                <w:p w14:paraId="04829511">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28E09BE9">
                  <w:pPr>
                    <w:widowControl/>
                    <w:jc w:val="center"/>
                    <w:rPr>
                      <w:rFonts w:ascii="Times New Roman" w:hAnsi="Times New Roman"/>
                      <w:smallCaps w:val="0"/>
                      <w:color w:val="auto"/>
                      <w:szCs w:val="21"/>
                      <w:highlight w:val="none"/>
                    </w:rPr>
                  </w:pPr>
                </w:p>
              </w:tc>
            </w:tr>
            <w:tr w14:paraId="002A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68E14F03">
                  <w:pPr>
                    <w:widowControl/>
                    <w:jc w:val="center"/>
                    <w:textAlignment w:val="center"/>
                    <w:rPr>
                      <w:rFonts w:ascii="Times New Roman" w:hAnsi="Times New Roman"/>
                      <w:smallCaps w:val="0"/>
                      <w:color w:val="auto"/>
                      <w:kern w:val="0"/>
                      <w:sz w:val="22"/>
                      <w:szCs w:val="22"/>
                      <w:highlight w:val="none"/>
                      <w:lang w:bidi="ar"/>
                    </w:rPr>
                  </w:pPr>
                  <w:r>
                    <w:rPr>
                      <w:rFonts w:hint="eastAsia" w:ascii="Times New Roman" w:hAnsi="Times New Roman"/>
                      <w:smallCaps w:val="0"/>
                      <w:color w:val="auto"/>
                      <w:kern w:val="0"/>
                      <w:sz w:val="22"/>
                      <w:szCs w:val="22"/>
                      <w:highlight w:val="none"/>
                      <w:lang w:bidi="ar"/>
                    </w:rPr>
                    <w:t>9</w:t>
                  </w:r>
                </w:p>
              </w:tc>
              <w:tc>
                <w:tcPr>
                  <w:tcW w:w="1190" w:type="pct"/>
                  <w:noWrap w:val="0"/>
                  <w:vAlign w:val="center"/>
                </w:tcPr>
                <w:p w14:paraId="2CF539E2">
                  <w:pPr>
                    <w:jc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总银</w:t>
                  </w:r>
                </w:p>
              </w:tc>
              <w:tc>
                <w:tcPr>
                  <w:tcW w:w="679" w:type="pct"/>
                  <w:noWrap w:val="0"/>
                  <w:vAlign w:val="center"/>
                </w:tcPr>
                <w:p w14:paraId="719DBFDB">
                  <w:pPr>
                    <w:widowControl/>
                    <w:jc w:val="center"/>
                    <w:rPr>
                      <w:rFonts w:ascii="Times New Roman" w:hAnsi="Times New Roman"/>
                      <w:smallCaps w:val="0"/>
                      <w:color w:val="auto"/>
                      <w:szCs w:val="21"/>
                      <w:highlight w:val="none"/>
                      <w:lang w:bidi="en-US"/>
                    </w:rPr>
                  </w:pPr>
                  <w:r>
                    <w:rPr>
                      <w:rFonts w:hint="eastAsia" w:ascii="Times New Roman" w:hAnsi="Times New Roman"/>
                      <w:smallCaps w:val="0"/>
                      <w:color w:val="auto"/>
                      <w:szCs w:val="21"/>
                      <w:highlight w:val="none"/>
                      <w:lang w:bidi="en-US"/>
                    </w:rPr>
                    <w:t>0</w:t>
                  </w:r>
                  <w:r>
                    <w:rPr>
                      <w:rFonts w:ascii="Times New Roman" w:hAnsi="Times New Roman"/>
                      <w:smallCaps w:val="0"/>
                      <w:color w:val="auto"/>
                      <w:szCs w:val="21"/>
                      <w:highlight w:val="none"/>
                      <w:lang w:bidi="en-US"/>
                    </w:rPr>
                    <w:t>.5</w:t>
                  </w:r>
                </w:p>
              </w:tc>
              <w:tc>
                <w:tcPr>
                  <w:tcW w:w="687" w:type="pct"/>
                  <w:noWrap w:val="0"/>
                  <w:vAlign w:val="center"/>
                </w:tcPr>
                <w:p w14:paraId="611F3002">
                  <w:pPr>
                    <w:widowControl/>
                    <w:jc w:val="center"/>
                    <w:rPr>
                      <w:rFonts w:ascii="Times New Roman" w:hAnsi="Times New Roman"/>
                      <w:bCs/>
                      <w:smallCaps w:val="0"/>
                      <w:color w:val="auto"/>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18A2383D">
                  <w:pPr>
                    <w:widowControl/>
                    <w:jc w:val="center"/>
                    <w:rPr>
                      <w:rFonts w:ascii="Times New Roman" w:hAnsi="Times New Roman"/>
                      <w:smallCaps w:val="0"/>
                      <w:color w:val="auto"/>
                      <w:szCs w:val="21"/>
                      <w:highlight w:val="none"/>
                    </w:rPr>
                  </w:pPr>
                </w:p>
              </w:tc>
            </w:tr>
            <w:tr w14:paraId="194B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0B52E8FF">
                  <w:pPr>
                    <w:widowControl/>
                    <w:jc w:val="center"/>
                    <w:textAlignment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1</w:t>
                  </w:r>
                  <w:r>
                    <w:rPr>
                      <w:rFonts w:ascii="Times New Roman" w:hAnsi="Times New Roman"/>
                      <w:smallCaps w:val="0"/>
                      <w:color w:val="auto"/>
                      <w:kern w:val="0"/>
                      <w:szCs w:val="21"/>
                      <w:highlight w:val="none"/>
                    </w:rPr>
                    <w:t>0</w:t>
                  </w:r>
                </w:p>
              </w:tc>
              <w:tc>
                <w:tcPr>
                  <w:tcW w:w="1190" w:type="pct"/>
                  <w:noWrap w:val="0"/>
                  <w:vAlign w:val="center"/>
                </w:tcPr>
                <w:p w14:paraId="61E0EAB0">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苯并（a）芘</w:t>
                  </w:r>
                </w:p>
              </w:tc>
              <w:tc>
                <w:tcPr>
                  <w:tcW w:w="679" w:type="pct"/>
                  <w:noWrap w:val="0"/>
                  <w:vAlign w:val="center"/>
                </w:tcPr>
                <w:p w14:paraId="6715BF09">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0.00003</w:t>
                  </w:r>
                </w:p>
              </w:tc>
              <w:tc>
                <w:tcPr>
                  <w:tcW w:w="687" w:type="pct"/>
                  <w:noWrap w:val="0"/>
                  <w:vAlign w:val="center"/>
                </w:tcPr>
                <w:p w14:paraId="22AF3916">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5A96D2CB">
                  <w:pPr>
                    <w:widowControl/>
                    <w:jc w:val="center"/>
                    <w:rPr>
                      <w:rFonts w:ascii="Times New Roman" w:hAnsi="Times New Roman"/>
                      <w:smallCaps w:val="0"/>
                      <w:color w:val="auto"/>
                      <w:szCs w:val="21"/>
                      <w:highlight w:val="none"/>
                    </w:rPr>
                  </w:pPr>
                </w:p>
              </w:tc>
            </w:tr>
            <w:tr w14:paraId="7502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15CD2B72">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11</w:t>
                  </w:r>
                </w:p>
              </w:tc>
              <w:tc>
                <w:tcPr>
                  <w:tcW w:w="1190" w:type="pct"/>
                  <w:noWrap w:val="0"/>
                  <w:vAlign w:val="center"/>
                </w:tcPr>
                <w:p w14:paraId="5F9E0299">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总α放射性</w:t>
                  </w:r>
                </w:p>
              </w:tc>
              <w:tc>
                <w:tcPr>
                  <w:tcW w:w="679" w:type="pct"/>
                  <w:noWrap w:val="0"/>
                  <w:vAlign w:val="center"/>
                </w:tcPr>
                <w:p w14:paraId="5804349D">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1</w:t>
                  </w:r>
                </w:p>
              </w:tc>
              <w:tc>
                <w:tcPr>
                  <w:tcW w:w="687" w:type="pct"/>
                  <w:noWrap w:val="0"/>
                  <w:vAlign w:val="center"/>
                </w:tcPr>
                <w:p w14:paraId="686EE50B">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Bq/L</w:t>
                  </w:r>
                </w:p>
              </w:tc>
              <w:tc>
                <w:tcPr>
                  <w:tcW w:w="1704" w:type="pct"/>
                  <w:vMerge w:val="continue"/>
                  <w:noWrap w:val="0"/>
                  <w:vAlign w:val="center"/>
                </w:tcPr>
                <w:p w14:paraId="27C8BEA9">
                  <w:pPr>
                    <w:widowControl/>
                    <w:jc w:val="center"/>
                    <w:rPr>
                      <w:rFonts w:ascii="Times New Roman" w:hAnsi="Times New Roman"/>
                      <w:smallCaps w:val="0"/>
                      <w:color w:val="auto"/>
                      <w:szCs w:val="21"/>
                      <w:highlight w:val="none"/>
                    </w:rPr>
                  </w:pPr>
                </w:p>
              </w:tc>
            </w:tr>
            <w:tr w14:paraId="3249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700BB742">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12</w:t>
                  </w:r>
                </w:p>
              </w:tc>
              <w:tc>
                <w:tcPr>
                  <w:tcW w:w="1190" w:type="pct"/>
                  <w:noWrap w:val="0"/>
                  <w:vAlign w:val="center"/>
                </w:tcPr>
                <w:p w14:paraId="6C21F9CF">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总β放射性</w:t>
                  </w:r>
                </w:p>
              </w:tc>
              <w:tc>
                <w:tcPr>
                  <w:tcW w:w="679" w:type="pct"/>
                  <w:noWrap w:val="0"/>
                  <w:vAlign w:val="center"/>
                </w:tcPr>
                <w:p w14:paraId="6A7FA90A">
                  <w:pPr>
                    <w:widowControl/>
                    <w:jc w:val="center"/>
                    <w:rPr>
                      <w:rFonts w:ascii="Times New Roman" w:hAnsi="Times New Roman"/>
                      <w:smallCaps w:val="0"/>
                      <w:color w:val="auto"/>
                      <w:szCs w:val="21"/>
                      <w:highlight w:val="none"/>
                      <w:lang w:bidi="en-US"/>
                    </w:rPr>
                  </w:pPr>
                  <w:r>
                    <w:rPr>
                      <w:rFonts w:ascii="Times New Roman" w:hAnsi="Times New Roman"/>
                      <w:smallCaps w:val="0"/>
                      <w:color w:val="auto"/>
                      <w:szCs w:val="21"/>
                      <w:highlight w:val="none"/>
                      <w:lang w:bidi="en-US"/>
                    </w:rPr>
                    <w:t>10</w:t>
                  </w:r>
                </w:p>
              </w:tc>
              <w:tc>
                <w:tcPr>
                  <w:tcW w:w="687" w:type="pct"/>
                  <w:noWrap w:val="0"/>
                  <w:vAlign w:val="center"/>
                </w:tcPr>
                <w:p w14:paraId="39F5901D">
                  <w:pPr>
                    <w:widowControl/>
                    <w:jc w:val="center"/>
                    <w:rPr>
                      <w:rFonts w:ascii="Times New Roman" w:hAnsi="Times New Roman"/>
                      <w:smallCaps w:val="0"/>
                      <w:color w:val="auto"/>
                      <w:kern w:val="0"/>
                      <w:szCs w:val="21"/>
                      <w:highlight w:val="none"/>
                    </w:rPr>
                  </w:pPr>
                  <w:r>
                    <w:rPr>
                      <w:rFonts w:ascii="Times New Roman" w:hAnsi="Times New Roman"/>
                      <w:bCs/>
                      <w:smallCaps w:val="0"/>
                      <w:color w:val="auto"/>
                      <w:szCs w:val="21"/>
                      <w:highlight w:val="none"/>
                    </w:rPr>
                    <w:t>Bq/L</w:t>
                  </w:r>
                </w:p>
              </w:tc>
              <w:tc>
                <w:tcPr>
                  <w:tcW w:w="1704" w:type="pct"/>
                  <w:vMerge w:val="continue"/>
                  <w:noWrap w:val="0"/>
                  <w:vAlign w:val="center"/>
                </w:tcPr>
                <w:p w14:paraId="08EDE4E5">
                  <w:pPr>
                    <w:widowControl/>
                    <w:jc w:val="center"/>
                    <w:rPr>
                      <w:rFonts w:ascii="Times New Roman" w:hAnsi="Times New Roman"/>
                      <w:smallCaps w:val="0"/>
                      <w:color w:val="auto"/>
                      <w:szCs w:val="21"/>
                      <w:highlight w:val="none"/>
                    </w:rPr>
                  </w:pPr>
                </w:p>
              </w:tc>
            </w:tr>
            <w:tr w14:paraId="3F68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54439188">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12</w:t>
                  </w:r>
                </w:p>
              </w:tc>
              <w:tc>
                <w:tcPr>
                  <w:tcW w:w="1190" w:type="pct"/>
                  <w:noWrap w:val="0"/>
                  <w:vAlign w:val="center"/>
                </w:tcPr>
                <w:p w14:paraId="62DD172D">
                  <w:pPr>
                    <w:jc w:val="center"/>
                    <w:rPr>
                      <w:rFonts w:ascii="Times New Roman" w:hAnsi="Times New Roman"/>
                      <w:smallCaps w:val="0"/>
                      <w:color w:val="auto"/>
                      <w:kern w:val="0"/>
                      <w:szCs w:val="21"/>
                      <w:highlight w:val="none"/>
                    </w:rPr>
                  </w:pPr>
                  <w:r>
                    <w:rPr>
                      <w:rFonts w:hint="eastAsia" w:ascii="Times New Roman" w:hAnsi="Times New Roman"/>
                      <w:smallCaps w:val="0"/>
                      <w:color w:val="auto"/>
                      <w:kern w:val="0"/>
                      <w:szCs w:val="21"/>
                      <w:highlight w:val="none"/>
                    </w:rPr>
                    <w:t>p</w:t>
                  </w:r>
                  <w:r>
                    <w:rPr>
                      <w:rFonts w:ascii="Times New Roman" w:hAnsi="Times New Roman"/>
                      <w:smallCaps w:val="0"/>
                      <w:color w:val="auto"/>
                      <w:kern w:val="0"/>
                      <w:szCs w:val="21"/>
                      <w:highlight w:val="none"/>
                    </w:rPr>
                    <w:t>H</w:t>
                  </w:r>
                </w:p>
              </w:tc>
              <w:tc>
                <w:tcPr>
                  <w:tcW w:w="679" w:type="pct"/>
                  <w:noWrap w:val="0"/>
                  <w:vAlign w:val="center"/>
                </w:tcPr>
                <w:p w14:paraId="4683569A">
                  <w:pPr>
                    <w:widowControl/>
                    <w:jc w:val="center"/>
                    <w:rPr>
                      <w:rFonts w:ascii="Times New Roman" w:hAnsi="Times New Roman"/>
                      <w:smallCaps w:val="0"/>
                      <w:color w:val="auto"/>
                      <w:kern w:val="0"/>
                      <w:szCs w:val="21"/>
                      <w:highlight w:val="none"/>
                    </w:rPr>
                  </w:pPr>
                  <w:r>
                    <w:rPr>
                      <w:rFonts w:ascii="Times New Roman" w:hAnsi="Times New Roman"/>
                      <w:smallCaps w:val="0"/>
                      <w:color w:val="auto"/>
                      <w:szCs w:val="21"/>
                      <w:highlight w:val="none"/>
                      <w:lang w:bidi="en-US"/>
                    </w:rPr>
                    <w:t>6-9</w:t>
                  </w:r>
                </w:p>
              </w:tc>
              <w:tc>
                <w:tcPr>
                  <w:tcW w:w="687" w:type="pct"/>
                  <w:noWrap w:val="0"/>
                  <w:vAlign w:val="center"/>
                </w:tcPr>
                <w:p w14:paraId="426B18E2">
                  <w:pPr>
                    <w:widowControl/>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w:t>
                  </w:r>
                </w:p>
              </w:tc>
              <w:tc>
                <w:tcPr>
                  <w:tcW w:w="1704" w:type="pct"/>
                  <w:vMerge w:val="restart"/>
                  <w:noWrap w:val="0"/>
                  <w:vAlign w:val="center"/>
                </w:tcPr>
                <w:p w14:paraId="2B4F87DB">
                  <w:pPr>
                    <w:widowControl/>
                    <w:jc w:val="center"/>
                    <w:rPr>
                      <w:rFonts w:ascii="Times New Roman" w:hAnsi="Times New Roman"/>
                      <w:smallCaps w:val="0"/>
                      <w:color w:val="auto"/>
                      <w:szCs w:val="21"/>
                      <w:highlight w:val="none"/>
                    </w:rPr>
                  </w:pPr>
                  <w:r>
                    <w:rPr>
                      <w:rFonts w:ascii="Times New Roman" w:hAnsi="Times New Roman"/>
                      <w:smallCaps w:val="0"/>
                      <w:color w:val="auto"/>
                      <w:szCs w:val="21"/>
                      <w:highlight w:val="none"/>
                    </w:rPr>
                    <w:t>《污水综合排放标准》（GB8978-1996）表4三级标准浓度限值</w:t>
                  </w:r>
                </w:p>
              </w:tc>
            </w:tr>
            <w:tr w14:paraId="49869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535CBCB3">
                  <w:pPr>
                    <w:widowControl/>
                    <w:jc w:val="center"/>
                    <w:textAlignment w:val="center"/>
                    <w:rPr>
                      <w:rFonts w:ascii="Times New Roman" w:hAnsi="Times New Roman"/>
                      <w:smallCaps w:val="0"/>
                      <w:color w:val="auto"/>
                      <w:kern w:val="0"/>
                      <w:szCs w:val="21"/>
                      <w:highlight w:val="none"/>
                    </w:rPr>
                  </w:pPr>
                  <w:r>
                    <w:rPr>
                      <w:rFonts w:ascii="Times New Roman" w:hAnsi="Times New Roman"/>
                      <w:smallCaps w:val="0"/>
                      <w:color w:val="auto"/>
                      <w:kern w:val="0"/>
                      <w:sz w:val="22"/>
                      <w:szCs w:val="22"/>
                      <w:highlight w:val="none"/>
                      <w:lang w:bidi="ar"/>
                    </w:rPr>
                    <w:t>13</w:t>
                  </w:r>
                </w:p>
              </w:tc>
              <w:tc>
                <w:tcPr>
                  <w:tcW w:w="1190" w:type="pct"/>
                  <w:noWrap w:val="0"/>
                  <w:vAlign w:val="center"/>
                </w:tcPr>
                <w:p w14:paraId="381DA1DD">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悬浮物</w:t>
                  </w:r>
                </w:p>
              </w:tc>
              <w:tc>
                <w:tcPr>
                  <w:tcW w:w="679" w:type="pct"/>
                  <w:noWrap w:val="0"/>
                  <w:vAlign w:val="center"/>
                </w:tcPr>
                <w:p w14:paraId="7CCFCBCC">
                  <w:pPr>
                    <w:widowControl/>
                    <w:jc w:val="center"/>
                    <w:rPr>
                      <w:rFonts w:ascii="Times New Roman" w:hAnsi="Times New Roman"/>
                      <w:bCs/>
                      <w:smallCaps w:val="0"/>
                      <w:color w:val="auto"/>
                      <w:szCs w:val="21"/>
                      <w:highlight w:val="none"/>
                    </w:rPr>
                  </w:pPr>
                  <w:r>
                    <w:rPr>
                      <w:rFonts w:ascii="Times New Roman" w:hAnsi="Times New Roman"/>
                      <w:smallCaps w:val="0"/>
                      <w:color w:val="auto"/>
                      <w:kern w:val="0"/>
                      <w:szCs w:val="21"/>
                      <w:highlight w:val="none"/>
                    </w:rPr>
                    <w:t>400</w:t>
                  </w:r>
                </w:p>
              </w:tc>
              <w:tc>
                <w:tcPr>
                  <w:tcW w:w="687" w:type="pct"/>
                  <w:noWrap w:val="0"/>
                  <w:vAlign w:val="center"/>
                </w:tcPr>
                <w:p w14:paraId="19656AEB">
                  <w:pPr>
                    <w:widowControl/>
                    <w:jc w:val="center"/>
                    <w:rPr>
                      <w:rFonts w:ascii="Times New Roman" w:hAnsi="Times New Roman"/>
                      <w:smallCaps w:val="0"/>
                      <w:color w:val="auto"/>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4A2F489E">
                  <w:pPr>
                    <w:widowControl/>
                    <w:jc w:val="center"/>
                    <w:rPr>
                      <w:rFonts w:ascii="Times New Roman" w:hAnsi="Times New Roman"/>
                      <w:smallCaps w:val="0"/>
                      <w:color w:val="auto"/>
                      <w:szCs w:val="21"/>
                      <w:highlight w:val="none"/>
                    </w:rPr>
                  </w:pPr>
                </w:p>
              </w:tc>
            </w:tr>
            <w:tr w14:paraId="45E26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21ED87D0">
                  <w:pPr>
                    <w:spacing w:line="240" w:lineRule="exact"/>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14</w:t>
                  </w:r>
                </w:p>
              </w:tc>
              <w:tc>
                <w:tcPr>
                  <w:tcW w:w="1190" w:type="pct"/>
                  <w:noWrap w:val="0"/>
                  <w:vAlign w:val="center"/>
                </w:tcPr>
                <w:p w14:paraId="14833515">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五日生化需氧量</w:t>
                  </w:r>
                </w:p>
              </w:tc>
              <w:tc>
                <w:tcPr>
                  <w:tcW w:w="679" w:type="pct"/>
                  <w:noWrap w:val="0"/>
                  <w:vAlign w:val="center"/>
                </w:tcPr>
                <w:p w14:paraId="7E502A97">
                  <w:pPr>
                    <w:widowControl/>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300</w:t>
                  </w:r>
                </w:p>
              </w:tc>
              <w:tc>
                <w:tcPr>
                  <w:tcW w:w="687" w:type="pct"/>
                  <w:noWrap w:val="0"/>
                  <w:vAlign w:val="center"/>
                </w:tcPr>
                <w:p w14:paraId="751E5DB2">
                  <w:pPr>
                    <w:widowControl/>
                    <w:jc w:val="center"/>
                    <w:rPr>
                      <w:rFonts w:ascii="Times New Roman" w:hAnsi="Times New Roman"/>
                      <w:bCs/>
                      <w:smallCaps w:val="0"/>
                      <w:color w:val="auto"/>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401552BF">
                  <w:pPr>
                    <w:widowControl/>
                    <w:jc w:val="center"/>
                    <w:rPr>
                      <w:rFonts w:ascii="Times New Roman" w:hAnsi="Times New Roman"/>
                      <w:smallCaps w:val="0"/>
                      <w:color w:val="auto"/>
                      <w:szCs w:val="21"/>
                      <w:highlight w:val="none"/>
                    </w:rPr>
                  </w:pPr>
                </w:p>
              </w:tc>
            </w:tr>
            <w:tr w14:paraId="5564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5A36245E">
                  <w:pPr>
                    <w:spacing w:line="240" w:lineRule="exact"/>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15</w:t>
                  </w:r>
                </w:p>
              </w:tc>
              <w:tc>
                <w:tcPr>
                  <w:tcW w:w="1190" w:type="pct"/>
                  <w:noWrap w:val="0"/>
                  <w:vAlign w:val="center"/>
                </w:tcPr>
                <w:p w14:paraId="5E069F20">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化学需氧量</w:t>
                  </w:r>
                </w:p>
              </w:tc>
              <w:tc>
                <w:tcPr>
                  <w:tcW w:w="679" w:type="pct"/>
                  <w:noWrap w:val="0"/>
                  <w:vAlign w:val="center"/>
                </w:tcPr>
                <w:p w14:paraId="472D2356">
                  <w:pPr>
                    <w:widowControl/>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500</w:t>
                  </w:r>
                </w:p>
              </w:tc>
              <w:tc>
                <w:tcPr>
                  <w:tcW w:w="687" w:type="pct"/>
                  <w:noWrap w:val="0"/>
                  <w:vAlign w:val="center"/>
                </w:tcPr>
                <w:p w14:paraId="543E28D4">
                  <w:pPr>
                    <w:widowControl/>
                    <w:jc w:val="center"/>
                    <w:rPr>
                      <w:rFonts w:ascii="Times New Roman" w:hAnsi="Times New Roman"/>
                      <w:bCs/>
                      <w:smallCaps w:val="0"/>
                      <w:color w:val="auto"/>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6D863C29">
                  <w:pPr>
                    <w:widowControl/>
                    <w:jc w:val="center"/>
                    <w:rPr>
                      <w:rFonts w:ascii="Times New Roman" w:hAnsi="Times New Roman"/>
                      <w:smallCaps w:val="0"/>
                      <w:color w:val="auto"/>
                      <w:szCs w:val="21"/>
                      <w:highlight w:val="none"/>
                    </w:rPr>
                  </w:pPr>
                </w:p>
              </w:tc>
            </w:tr>
            <w:tr w14:paraId="6AC9C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38" w:type="pct"/>
                  <w:noWrap w:val="0"/>
                  <w:vAlign w:val="center"/>
                </w:tcPr>
                <w:p w14:paraId="2D92029E">
                  <w:pPr>
                    <w:spacing w:line="240" w:lineRule="exact"/>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16</w:t>
                  </w:r>
                </w:p>
              </w:tc>
              <w:tc>
                <w:tcPr>
                  <w:tcW w:w="1190" w:type="pct"/>
                  <w:noWrap w:val="0"/>
                  <w:vAlign w:val="center"/>
                </w:tcPr>
                <w:p w14:paraId="5F18346F">
                  <w:pPr>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氨氮</w:t>
                  </w:r>
                </w:p>
              </w:tc>
              <w:tc>
                <w:tcPr>
                  <w:tcW w:w="679" w:type="pct"/>
                  <w:noWrap w:val="0"/>
                  <w:vAlign w:val="center"/>
                </w:tcPr>
                <w:p w14:paraId="2A50117D">
                  <w:pPr>
                    <w:widowControl/>
                    <w:jc w:val="center"/>
                    <w:rPr>
                      <w:rFonts w:ascii="Times New Roman" w:hAnsi="Times New Roman"/>
                      <w:smallCaps w:val="0"/>
                      <w:color w:val="auto"/>
                      <w:kern w:val="0"/>
                      <w:szCs w:val="21"/>
                      <w:highlight w:val="none"/>
                    </w:rPr>
                  </w:pPr>
                  <w:r>
                    <w:rPr>
                      <w:rFonts w:ascii="Times New Roman" w:hAnsi="Times New Roman"/>
                      <w:smallCaps w:val="0"/>
                      <w:color w:val="auto"/>
                      <w:kern w:val="0"/>
                      <w:szCs w:val="21"/>
                      <w:highlight w:val="none"/>
                    </w:rPr>
                    <w:t>-</w:t>
                  </w:r>
                </w:p>
              </w:tc>
              <w:tc>
                <w:tcPr>
                  <w:tcW w:w="687" w:type="pct"/>
                  <w:noWrap w:val="0"/>
                  <w:vAlign w:val="center"/>
                </w:tcPr>
                <w:p w14:paraId="1D2BE114">
                  <w:pPr>
                    <w:widowControl/>
                    <w:jc w:val="center"/>
                    <w:rPr>
                      <w:rFonts w:ascii="Times New Roman" w:hAnsi="Times New Roman"/>
                      <w:bCs/>
                      <w:smallCaps w:val="0"/>
                      <w:color w:val="auto"/>
                      <w:szCs w:val="21"/>
                      <w:highlight w:val="none"/>
                    </w:rPr>
                  </w:pPr>
                  <w:r>
                    <w:rPr>
                      <w:rFonts w:ascii="Times New Roman" w:hAnsi="Times New Roman"/>
                      <w:bCs/>
                      <w:smallCaps w:val="0"/>
                      <w:color w:val="auto"/>
                      <w:szCs w:val="21"/>
                      <w:highlight w:val="none"/>
                    </w:rPr>
                    <w:t>mg/L</w:t>
                  </w:r>
                </w:p>
              </w:tc>
              <w:tc>
                <w:tcPr>
                  <w:tcW w:w="1704" w:type="pct"/>
                  <w:vMerge w:val="continue"/>
                  <w:noWrap w:val="0"/>
                  <w:vAlign w:val="center"/>
                </w:tcPr>
                <w:p w14:paraId="477AD75B">
                  <w:pPr>
                    <w:widowControl/>
                    <w:jc w:val="center"/>
                    <w:rPr>
                      <w:rFonts w:ascii="Times New Roman" w:hAnsi="Times New Roman"/>
                      <w:smallCaps w:val="0"/>
                      <w:color w:val="auto"/>
                      <w:szCs w:val="21"/>
                      <w:highlight w:val="none"/>
                    </w:rPr>
                  </w:pPr>
                </w:p>
              </w:tc>
            </w:tr>
            <w:bookmarkEnd w:id="10"/>
          </w:tbl>
          <w:p w14:paraId="7DBEE49E">
            <w:pPr>
              <w:tabs>
                <w:tab w:val="left" w:pos="605"/>
              </w:tabs>
              <w:spacing w:line="360" w:lineRule="auto"/>
              <w:ind w:firstLine="480" w:firstLineChars="200"/>
              <w:rPr>
                <w:rFonts w:hint="eastAsia" w:ascii="Times New Roman" w:hAnsi="Times New Roman"/>
                <w:b/>
                <w:bCs/>
                <w:smallCaps w:val="0"/>
                <w:color w:val="auto"/>
                <w:kern w:val="0"/>
                <w:sz w:val="24"/>
                <w:szCs w:val="21"/>
                <w:highlight w:val="none"/>
              </w:rPr>
            </w:pPr>
            <w:r>
              <w:rPr>
                <w:rFonts w:hint="eastAsia" w:ascii="Times New Roman" w:hAnsi="Times New Roman"/>
                <w:smallCaps w:val="0"/>
                <w:color w:val="auto"/>
                <w:kern w:val="0"/>
                <w:sz w:val="24"/>
                <w:szCs w:val="21"/>
                <w:highlight w:val="none"/>
              </w:rPr>
              <w:t>4</w:t>
            </w:r>
            <w:r>
              <w:rPr>
                <w:rFonts w:ascii="Times New Roman" w:hAnsi="Times New Roman"/>
                <w:smallCaps w:val="0"/>
                <w:color w:val="auto"/>
                <w:kern w:val="0"/>
                <w:sz w:val="24"/>
                <w:szCs w:val="21"/>
                <w:highlight w:val="none"/>
              </w:rPr>
              <w:t>、</w:t>
            </w:r>
            <w:r>
              <w:rPr>
                <w:rFonts w:hint="eastAsia" w:ascii="Times New Roman" w:hAnsi="Times New Roman"/>
                <w:smallCaps w:val="0"/>
                <w:color w:val="auto"/>
                <w:kern w:val="0"/>
                <w:sz w:val="24"/>
                <w:szCs w:val="21"/>
                <w:highlight w:val="none"/>
              </w:rPr>
              <w:t>固废排放标准</w:t>
            </w:r>
          </w:p>
          <w:p w14:paraId="631863BC">
            <w:pPr>
              <w:keepNext w:val="0"/>
              <w:keepLines w:val="0"/>
              <w:widowControl/>
              <w:suppressLineNumbers w:val="0"/>
              <w:ind w:firstLine="480" w:firstLineChars="200"/>
              <w:jc w:val="left"/>
              <w:rPr>
                <w:color w:val="auto"/>
                <w:highlight w:val="none"/>
              </w:rPr>
            </w:pPr>
            <w:r>
              <w:rPr>
                <w:rFonts w:ascii="Times New Roman" w:hAnsi="Times New Roman"/>
                <w:smallCaps w:val="0"/>
                <w:color w:val="auto"/>
                <w:sz w:val="24"/>
                <w:highlight w:val="none"/>
              </w:rPr>
              <w:t>一般工业固体废物执行《一般工业固体废物贮存和填埋污染控制标准》（GB18599-2020）中的相关规定</w:t>
            </w:r>
            <w:r>
              <w:rPr>
                <w:rFonts w:hint="eastAsia" w:ascii="Times New Roman" w:hAnsi="Times New Roman"/>
                <w:smallCaps w:val="0"/>
                <w:color w:val="auto"/>
                <w:sz w:val="24"/>
                <w:highlight w:val="none"/>
              </w:rPr>
              <w:t>；</w:t>
            </w:r>
            <w:r>
              <w:rPr>
                <w:rFonts w:hint="eastAsia" w:ascii="Times New Roman" w:hAnsi="Times New Roman"/>
                <w:smallCaps w:val="0"/>
                <w:color w:val="auto"/>
                <w:kern w:val="0"/>
                <w:sz w:val="24"/>
                <w:highlight w:val="none"/>
              </w:rPr>
              <w:t>危险废物执行</w:t>
            </w:r>
            <w:r>
              <w:rPr>
                <w:rFonts w:hint="eastAsia" w:ascii="宋体" w:hAnsi="宋体" w:eastAsia="宋体" w:cs="宋体"/>
                <w:color w:val="auto"/>
                <w:kern w:val="0"/>
                <w:sz w:val="24"/>
                <w:szCs w:val="24"/>
                <w:highlight w:val="none"/>
                <w:lang w:val="en-US" w:eastAsia="zh-CN" w:bidi="ar"/>
              </w:rPr>
              <w:t xml:space="preserve">《危险废物贮存污染控制标 </w:t>
            </w:r>
          </w:p>
          <w:p w14:paraId="1EFCC785">
            <w:pPr>
              <w:keepNext w:val="0"/>
              <w:keepLines w:val="0"/>
              <w:widowControl/>
              <w:suppressLineNumbers w:val="0"/>
              <w:jc w:val="left"/>
              <w:rPr>
                <w:rFonts w:ascii="Times New Roman" w:hAnsi="Times New Roman" w:cs="宋体"/>
                <w:smallCaps w:val="0"/>
                <w:color w:val="auto"/>
                <w:kern w:val="0"/>
                <w:szCs w:val="21"/>
                <w:highlight w:val="none"/>
              </w:rPr>
            </w:pPr>
            <w:r>
              <w:rPr>
                <w:rFonts w:hint="eastAsia" w:ascii="宋体" w:hAnsi="宋体" w:eastAsia="宋体" w:cs="宋体"/>
                <w:color w:val="auto"/>
                <w:kern w:val="0"/>
                <w:sz w:val="24"/>
                <w:szCs w:val="24"/>
                <w:highlight w:val="none"/>
                <w:lang w:val="en-US" w:eastAsia="zh-CN" w:bidi="ar"/>
              </w:rPr>
              <w:t>准》（</w:t>
            </w:r>
            <w:r>
              <w:rPr>
                <w:rFonts w:hint="default" w:ascii="Times New Roman" w:hAnsi="Times New Roman" w:eastAsia="宋体" w:cs="Times New Roman"/>
                <w:color w:val="auto"/>
                <w:kern w:val="0"/>
                <w:sz w:val="24"/>
                <w:szCs w:val="24"/>
                <w:highlight w:val="none"/>
                <w:lang w:val="en-US" w:eastAsia="zh-CN" w:bidi="ar"/>
              </w:rPr>
              <w:t>GB18597-2023</w:t>
            </w:r>
            <w:r>
              <w:rPr>
                <w:rFonts w:hint="eastAsia" w:ascii="宋体" w:hAnsi="宋体" w:eastAsia="宋体" w:cs="宋体"/>
                <w:color w:val="auto"/>
                <w:kern w:val="0"/>
                <w:sz w:val="24"/>
                <w:szCs w:val="24"/>
                <w:highlight w:val="none"/>
                <w:lang w:val="en-US" w:eastAsia="zh-CN" w:bidi="ar"/>
              </w:rPr>
              <w:t>）要求。</w:t>
            </w:r>
          </w:p>
        </w:tc>
      </w:tr>
      <w:tr w14:paraId="42D648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4" w:hRule="atLeast"/>
          <w:jc w:val="center"/>
        </w:trPr>
        <w:tc>
          <w:tcPr>
            <w:tcW w:w="800" w:type="dxa"/>
            <w:noWrap w:val="0"/>
            <w:vAlign w:val="center"/>
          </w:tcPr>
          <w:p w14:paraId="1948BCC9">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总量</w:t>
            </w:r>
          </w:p>
          <w:p w14:paraId="7D0258EC">
            <w:pPr>
              <w:adjustRightInd w:val="0"/>
              <w:snapToGrid w:val="0"/>
              <w:jc w:val="center"/>
              <w:rPr>
                <w:rFonts w:hint="eastAsia"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控制</w:t>
            </w:r>
          </w:p>
          <w:p w14:paraId="67BECFA7">
            <w:pPr>
              <w:adjustRightInd w:val="0"/>
              <w:snapToGrid w:val="0"/>
              <w:jc w:val="center"/>
              <w:rPr>
                <w:rFonts w:ascii="Times New Roman" w:hAnsi="Times New Roman" w:cs="宋体"/>
                <w:smallCaps w:val="0"/>
                <w:color w:val="auto"/>
                <w:kern w:val="0"/>
                <w:szCs w:val="21"/>
                <w:highlight w:val="none"/>
              </w:rPr>
            </w:pPr>
            <w:r>
              <w:rPr>
                <w:rFonts w:hint="eastAsia" w:ascii="Times New Roman" w:hAnsi="Times New Roman" w:cs="宋体"/>
                <w:smallCaps w:val="0"/>
                <w:color w:val="auto"/>
                <w:kern w:val="0"/>
                <w:szCs w:val="21"/>
                <w:highlight w:val="none"/>
              </w:rPr>
              <w:t>指标</w:t>
            </w:r>
          </w:p>
        </w:tc>
        <w:tc>
          <w:tcPr>
            <w:tcW w:w="8190" w:type="dxa"/>
            <w:noWrap w:val="0"/>
            <w:vAlign w:val="center"/>
          </w:tcPr>
          <w:p w14:paraId="405CD1F9">
            <w:pPr>
              <w:adjustRightInd w:val="0"/>
              <w:snapToGrid w:val="0"/>
              <w:spacing w:line="360" w:lineRule="auto"/>
              <w:jc w:val="center"/>
              <w:rPr>
                <w:rFonts w:ascii="Times New Roman" w:hAnsi="Times New Roman" w:cs="宋体"/>
                <w:smallCaps w:val="0"/>
                <w:color w:val="auto"/>
                <w:kern w:val="0"/>
                <w:szCs w:val="21"/>
                <w:highlight w:val="none"/>
              </w:rPr>
            </w:pPr>
            <w:r>
              <w:rPr>
                <w:rFonts w:hint="eastAsia" w:ascii="Times New Roman" w:hAnsi="Times New Roman"/>
                <w:smallCaps w:val="0"/>
                <w:color w:val="auto"/>
                <w:sz w:val="24"/>
                <w:highlight w:val="none"/>
              </w:rPr>
              <w:t>无</w:t>
            </w:r>
          </w:p>
        </w:tc>
      </w:tr>
    </w:tbl>
    <w:p w14:paraId="3BC3ED1E">
      <w:pPr>
        <w:pStyle w:val="18"/>
        <w:jc w:val="center"/>
        <w:outlineLvl w:val="0"/>
        <w:rPr>
          <w:rFonts w:hint="eastAsia" w:ascii="Times New Roman" w:hAnsi="Times New Roman" w:eastAsia="黑体"/>
          <w:smallCaps w:val="0"/>
          <w:snapToGrid w:val="0"/>
          <w:color w:val="auto"/>
          <w:sz w:val="36"/>
          <w:szCs w:val="36"/>
          <w:highlight w:val="none"/>
          <w:lang w:val="en-US" w:eastAsia="zh-CN"/>
        </w:rPr>
      </w:pPr>
      <w:r>
        <w:rPr>
          <w:rFonts w:ascii="Times New Roman" w:hAnsi="Times New Roman" w:eastAsia="黑体"/>
          <w:smallCaps w:val="0"/>
          <w:snapToGrid w:val="0"/>
          <w:color w:val="auto"/>
          <w:sz w:val="36"/>
          <w:szCs w:val="36"/>
          <w:highlight w:val="none"/>
        </w:rPr>
        <w:br w:type="page"/>
      </w:r>
    </w:p>
    <w:p w14:paraId="1867A80F">
      <w:pPr>
        <w:pStyle w:val="18"/>
        <w:jc w:val="center"/>
        <w:outlineLvl w:val="0"/>
        <w:rPr>
          <w:rFonts w:ascii="Times New Roman" w:hAnsi="Times New Roman" w:eastAsia="黑体"/>
          <w:smallCaps w:val="0"/>
          <w:snapToGrid w:val="0"/>
          <w:color w:val="auto"/>
          <w:sz w:val="30"/>
          <w:szCs w:val="30"/>
          <w:highlight w:val="none"/>
        </w:rPr>
      </w:pPr>
      <w:r>
        <w:rPr>
          <w:rFonts w:hint="eastAsia" w:ascii="Times New Roman" w:hAnsi="Times New Roman" w:eastAsia="黑体"/>
          <w:smallCaps w:val="0"/>
          <w:snapToGrid w:val="0"/>
          <w:color w:val="auto"/>
          <w:sz w:val="30"/>
          <w:szCs w:val="30"/>
          <w:highlight w:val="none"/>
        </w:rPr>
        <w:t>四、主要环境影响和保护措施</w:t>
      </w:r>
    </w:p>
    <w:tbl>
      <w:tblPr>
        <w:tblStyle w:val="23"/>
        <w:tblW w:w="89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0"/>
        <w:gridCol w:w="8219"/>
      </w:tblGrid>
      <w:tr w14:paraId="0CF38C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9" w:hRule="atLeast"/>
          <w:jc w:val="center"/>
        </w:trPr>
        <w:tc>
          <w:tcPr>
            <w:tcW w:w="740" w:type="dxa"/>
            <w:noWrap w:val="0"/>
            <w:tcMar>
              <w:left w:w="28" w:type="dxa"/>
              <w:right w:w="28" w:type="dxa"/>
            </w:tcMar>
            <w:vAlign w:val="center"/>
          </w:tcPr>
          <w:p w14:paraId="32F5D07E">
            <w:pPr>
              <w:pStyle w:val="18"/>
              <w:adjustRightInd w:val="0"/>
              <w:snapToGrid w:val="0"/>
              <w:spacing w:before="0" w:beforeAutospacing="0" w:after="0" w:afterAutospacing="0"/>
              <w:jc w:val="center"/>
              <w:rPr>
                <w:rFonts w:hint="eastAsia" w:ascii="Times New Roman" w:hAnsi="Times New Roman" w:cs="宋体"/>
                <w:smallCaps w:val="0"/>
                <w:color w:val="auto"/>
                <w:kern w:val="2"/>
                <w:sz w:val="21"/>
                <w:szCs w:val="21"/>
                <w:highlight w:val="none"/>
              </w:rPr>
            </w:pPr>
            <w:r>
              <w:rPr>
                <w:rFonts w:hint="eastAsia" w:ascii="Times New Roman" w:hAnsi="Times New Roman" w:cs="宋体"/>
                <w:smallCaps w:val="0"/>
                <w:color w:val="auto"/>
                <w:kern w:val="2"/>
                <w:sz w:val="21"/>
                <w:szCs w:val="21"/>
                <w:highlight w:val="none"/>
              </w:rPr>
              <w:t>施工</w:t>
            </w:r>
          </w:p>
          <w:p w14:paraId="04A966E3">
            <w:pPr>
              <w:pStyle w:val="18"/>
              <w:adjustRightInd w:val="0"/>
              <w:snapToGrid w:val="0"/>
              <w:spacing w:before="0" w:beforeAutospacing="0" w:after="0" w:afterAutospacing="0"/>
              <w:jc w:val="center"/>
              <w:rPr>
                <w:rFonts w:hint="eastAsia" w:ascii="Times New Roman" w:hAnsi="Times New Roman" w:cs="宋体"/>
                <w:smallCaps w:val="0"/>
                <w:color w:val="auto"/>
                <w:kern w:val="2"/>
                <w:sz w:val="21"/>
                <w:szCs w:val="21"/>
                <w:highlight w:val="none"/>
              </w:rPr>
            </w:pPr>
            <w:r>
              <w:rPr>
                <w:rFonts w:hint="eastAsia" w:ascii="Times New Roman" w:hAnsi="Times New Roman" w:cs="宋体"/>
                <w:smallCaps w:val="0"/>
                <w:color w:val="auto"/>
                <w:kern w:val="2"/>
                <w:sz w:val="21"/>
                <w:szCs w:val="21"/>
                <w:highlight w:val="none"/>
              </w:rPr>
              <w:t>期环</w:t>
            </w:r>
          </w:p>
          <w:p w14:paraId="61D1F3C3">
            <w:pPr>
              <w:pStyle w:val="18"/>
              <w:adjustRightInd w:val="0"/>
              <w:snapToGrid w:val="0"/>
              <w:spacing w:before="0" w:beforeAutospacing="0" w:after="0" w:afterAutospacing="0"/>
              <w:jc w:val="center"/>
              <w:rPr>
                <w:rFonts w:hint="eastAsia" w:ascii="Times New Roman" w:hAnsi="Times New Roman" w:cs="宋体"/>
                <w:smallCaps w:val="0"/>
                <w:color w:val="auto"/>
                <w:kern w:val="2"/>
                <w:sz w:val="21"/>
                <w:szCs w:val="21"/>
                <w:highlight w:val="none"/>
              </w:rPr>
            </w:pPr>
            <w:r>
              <w:rPr>
                <w:rFonts w:hint="eastAsia" w:ascii="Times New Roman" w:hAnsi="Times New Roman" w:cs="宋体"/>
                <w:smallCaps w:val="0"/>
                <w:color w:val="auto"/>
                <w:kern w:val="2"/>
                <w:sz w:val="21"/>
                <w:szCs w:val="21"/>
                <w:highlight w:val="none"/>
              </w:rPr>
              <w:t>境保</w:t>
            </w:r>
          </w:p>
          <w:p w14:paraId="5E10ED44">
            <w:pPr>
              <w:pStyle w:val="18"/>
              <w:adjustRightInd w:val="0"/>
              <w:snapToGrid w:val="0"/>
              <w:spacing w:before="0" w:beforeAutospacing="0" w:after="0" w:afterAutospacing="0"/>
              <w:jc w:val="center"/>
              <w:rPr>
                <w:rFonts w:hint="eastAsia" w:ascii="Times New Roman" w:hAnsi="Times New Roman" w:cs="宋体"/>
                <w:smallCaps w:val="0"/>
                <w:color w:val="auto"/>
                <w:kern w:val="2"/>
                <w:sz w:val="21"/>
                <w:szCs w:val="21"/>
                <w:highlight w:val="none"/>
              </w:rPr>
            </w:pPr>
            <w:r>
              <w:rPr>
                <w:rFonts w:hint="eastAsia" w:ascii="Times New Roman" w:hAnsi="Times New Roman" w:cs="宋体"/>
                <w:smallCaps w:val="0"/>
                <w:color w:val="auto"/>
                <w:kern w:val="2"/>
                <w:sz w:val="21"/>
                <w:szCs w:val="21"/>
                <w:highlight w:val="none"/>
              </w:rPr>
              <w:t>护措</w:t>
            </w:r>
          </w:p>
          <w:p w14:paraId="019B8E79">
            <w:pPr>
              <w:pStyle w:val="18"/>
              <w:adjustRightInd w:val="0"/>
              <w:snapToGrid w:val="0"/>
              <w:spacing w:before="0" w:beforeAutospacing="0" w:after="0" w:afterAutospacing="0"/>
              <w:jc w:val="center"/>
              <w:rPr>
                <w:rFonts w:hint="eastAsia" w:ascii="Times New Roman" w:hAnsi="Times New Roman" w:cs="宋体"/>
                <w:bCs/>
                <w:smallCaps w:val="0"/>
                <w:color w:val="auto"/>
                <w:kern w:val="2"/>
                <w:sz w:val="21"/>
                <w:szCs w:val="21"/>
                <w:highlight w:val="none"/>
              </w:rPr>
            </w:pPr>
            <w:r>
              <w:rPr>
                <w:rFonts w:hint="eastAsia" w:ascii="Times New Roman" w:hAnsi="Times New Roman" w:cs="宋体"/>
                <w:smallCaps w:val="0"/>
                <w:color w:val="auto"/>
                <w:kern w:val="2"/>
                <w:sz w:val="21"/>
                <w:szCs w:val="21"/>
                <w:highlight w:val="none"/>
              </w:rPr>
              <w:t>施</w:t>
            </w:r>
          </w:p>
        </w:tc>
        <w:tc>
          <w:tcPr>
            <w:tcW w:w="8219" w:type="dxa"/>
            <w:noWrap w:val="0"/>
            <w:vAlign w:val="center"/>
          </w:tcPr>
          <w:p w14:paraId="7ED18CD3">
            <w:pPr>
              <w:spacing w:line="360" w:lineRule="auto"/>
              <w:rPr>
                <w:rFonts w:hint="eastAsia" w:ascii="Times New Roman" w:hAnsi="Times New Roman"/>
                <w:b/>
                <w:bCs/>
                <w:smallCaps w:val="0"/>
                <w:snapToGrid w:val="0"/>
                <w:color w:val="auto"/>
                <w:kern w:val="0"/>
                <w:sz w:val="24"/>
                <w:highlight w:val="none"/>
              </w:rPr>
            </w:pPr>
            <w:r>
              <w:rPr>
                <w:rFonts w:hint="eastAsia" w:ascii="Times New Roman" w:hAnsi="Times New Roman"/>
                <w:b/>
                <w:bCs/>
                <w:smallCaps w:val="0"/>
                <w:snapToGrid w:val="0"/>
                <w:color w:val="auto"/>
                <w:kern w:val="0"/>
                <w:sz w:val="24"/>
                <w:highlight w:val="none"/>
              </w:rPr>
              <w:t>4.1</w:t>
            </w:r>
            <w:r>
              <w:rPr>
                <w:rFonts w:ascii="Times New Roman" w:hAnsi="Times New Roman"/>
                <w:b/>
                <w:bCs/>
                <w:smallCaps w:val="0"/>
                <w:snapToGrid w:val="0"/>
                <w:color w:val="auto"/>
                <w:kern w:val="0"/>
                <w:sz w:val="24"/>
                <w:highlight w:val="none"/>
              </w:rPr>
              <w:t>环境影响</w:t>
            </w:r>
            <w:r>
              <w:rPr>
                <w:rFonts w:hint="eastAsia" w:ascii="Times New Roman" w:hAnsi="Times New Roman"/>
                <w:b/>
                <w:bCs/>
                <w:smallCaps w:val="0"/>
                <w:snapToGrid w:val="0"/>
                <w:color w:val="auto"/>
                <w:kern w:val="0"/>
                <w:sz w:val="24"/>
                <w:highlight w:val="none"/>
              </w:rPr>
              <w:t>分析</w:t>
            </w:r>
          </w:p>
          <w:p w14:paraId="4CD678CD">
            <w:pPr>
              <w:snapToGrid w:val="0"/>
              <w:spacing w:line="360" w:lineRule="auto"/>
              <w:rPr>
                <w:rFonts w:ascii="Times New Roman" w:hAnsi="Times New Roman"/>
                <w:b/>
                <w:smallCaps w:val="0"/>
                <w:color w:val="auto"/>
                <w:sz w:val="24"/>
                <w:highlight w:val="none"/>
              </w:rPr>
            </w:pPr>
            <w:r>
              <w:rPr>
                <w:rFonts w:hint="eastAsia" w:ascii="Times New Roman" w:hAnsi="Times New Roman"/>
                <w:b/>
                <w:smallCaps w:val="0"/>
                <w:color w:val="auto"/>
                <w:sz w:val="24"/>
                <w:highlight w:val="none"/>
              </w:rPr>
              <w:t>4.1.1</w:t>
            </w:r>
            <w:r>
              <w:rPr>
                <w:rFonts w:ascii="Times New Roman" w:hAnsi="Times New Roman"/>
                <w:b/>
                <w:smallCaps w:val="0"/>
                <w:color w:val="auto"/>
                <w:sz w:val="24"/>
                <w:highlight w:val="none"/>
              </w:rPr>
              <w:t>大气环境影响分析</w:t>
            </w:r>
          </w:p>
          <w:p w14:paraId="116A0FDB">
            <w:pPr>
              <w:tabs>
                <w:tab w:val="left" w:pos="3240"/>
                <w:tab w:val="left" w:pos="3420"/>
              </w:tabs>
              <w:spacing w:line="360" w:lineRule="auto"/>
              <w:ind w:firstLine="480" w:firstLineChars="200"/>
              <w:rPr>
                <w:rFonts w:ascii="Times New Roman" w:hAnsi="Times New Roman"/>
                <w:smallCaps w:val="0"/>
                <w:color w:val="auto"/>
                <w:sz w:val="24"/>
                <w:highlight w:val="none"/>
              </w:rPr>
            </w:pPr>
            <w:r>
              <w:rPr>
                <w:rFonts w:hint="eastAsia" w:ascii="Times New Roman" w:hAnsi="Times New Roman"/>
                <w:smallCaps w:val="0"/>
                <w:color w:val="auto"/>
                <w:sz w:val="24"/>
                <w:highlight w:val="none"/>
              </w:rPr>
              <w:t>本项目利用现有办公楼</w:t>
            </w:r>
            <w:r>
              <w:rPr>
                <w:rFonts w:hint="eastAsia"/>
                <w:smallCaps w:val="0"/>
                <w:color w:val="auto"/>
                <w:sz w:val="24"/>
                <w:highlight w:val="none"/>
                <w:lang w:val="en-US" w:eastAsia="zh-CN"/>
              </w:rPr>
              <w:t>12楼、13楼</w:t>
            </w:r>
            <w:r>
              <w:rPr>
                <w:rFonts w:hint="eastAsia" w:ascii="Times New Roman" w:hAnsi="Times New Roman"/>
                <w:smallCaps w:val="0"/>
                <w:color w:val="auto"/>
                <w:sz w:val="24"/>
                <w:highlight w:val="none"/>
              </w:rPr>
              <w:t>，施工</w:t>
            </w:r>
            <w:r>
              <w:rPr>
                <w:rFonts w:ascii="Times New Roman" w:hAnsi="Times New Roman"/>
                <w:smallCaps w:val="0"/>
                <w:color w:val="auto"/>
                <w:sz w:val="24"/>
                <w:highlight w:val="none"/>
              </w:rPr>
              <w:t>期</w:t>
            </w:r>
            <w:r>
              <w:rPr>
                <w:rFonts w:hint="eastAsia" w:ascii="Times New Roman" w:hAnsi="Times New Roman"/>
                <w:smallCaps w:val="0"/>
                <w:color w:val="auto"/>
                <w:sz w:val="24"/>
                <w:highlight w:val="none"/>
              </w:rPr>
              <w:t>无土石方施工，仅为建筑物的室内装修，包括内墙面粉刷、设备安装等，施工扬尘主要发生在施工后期的清扫阶段，均在室内进行，建设单位为减轻扬尘对周围环境的影响，主要采取以下保护措施：</w:t>
            </w:r>
          </w:p>
          <w:p w14:paraId="5567B8E1">
            <w:pPr>
              <w:widowControl/>
              <w:spacing w:line="360" w:lineRule="auto"/>
              <w:ind w:firstLine="480" w:firstLineChars="200"/>
              <w:jc w:val="left"/>
              <w:rPr>
                <w:rFonts w:ascii="Times New Roman" w:hAnsi="Times New Roman"/>
                <w:smallCaps w:val="0"/>
                <w:color w:val="auto"/>
                <w:sz w:val="24"/>
                <w:highlight w:val="none"/>
              </w:rPr>
            </w:pPr>
            <w:r>
              <w:rPr>
                <w:rFonts w:hint="eastAsia" w:ascii="Times New Roman" w:hAnsi="Times New Roman"/>
                <w:smallCaps w:val="0"/>
                <w:color w:val="auto"/>
                <w:sz w:val="24"/>
                <w:highlight w:val="none"/>
              </w:rPr>
              <w:t>（1）</w:t>
            </w:r>
            <w:r>
              <w:rPr>
                <w:rFonts w:hint="eastAsia" w:ascii="Times New Roman" w:hAnsi="Times New Roman" w:cs="宋体"/>
                <w:smallCaps w:val="0"/>
                <w:color w:val="auto"/>
                <w:kern w:val="0"/>
                <w:sz w:val="24"/>
                <w:highlight w:val="none"/>
                <w:lang w:bidi="ar"/>
              </w:rPr>
              <w:t>在清扫阶段进行前，室内采取洒水等抑尘措施</w:t>
            </w:r>
            <w:r>
              <w:rPr>
                <w:rFonts w:hint="eastAsia" w:ascii="Times New Roman" w:hAnsi="Times New Roman"/>
                <w:smallCaps w:val="0"/>
                <w:color w:val="auto"/>
                <w:sz w:val="24"/>
                <w:highlight w:val="none"/>
              </w:rPr>
              <w:t>；</w:t>
            </w:r>
          </w:p>
          <w:p w14:paraId="5CF74A07">
            <w:pPr>
              <w:widowControl/>
              <w:spacing w:line="360" w:lineRule="auto"/>
              <w:ind w:firstLine="480" w:firstLineChars="200"/>
              <w:jc w:val="left"/>
              <w:rPr>
                <w:rFonts w:ascii="Times New Roman" w:hAnsi="Times New Roman"/>
                <w:smallCaps w:val="0"/>
                <w:color w:val="auto"/>
                <w:sz w:val="24"/>
                <w:highlight w:val="none"/>
              </w:rPr>
            </w:pPr>
            <w:r>
              <w:rPr>
                <w:rFonts w:hint="eastAsia" w:ascii="Times New Roman" w:hAnsi="Times New Roman"/>
                <w:smallCaps w:val="0"/>
                <w:color w:val="auto"/>
                <w:sz w:val="24"/>
                <w:highlight w:val="none"/>
              </w:rPr>
              <w:t>（2）</w:t>
            </w:r>
            <w:r>
              <w:rPr>
                <w:rFonts w:hint="eastAsia" w:ascii="Times New Roman" w:hAnsi="Times New Roman" w:cs="宋体"/>
                <w:smallCaps w:val="0"/>
                <w:color w:val="auto"/>
                <w:kern w:val="0"/>
                <w:sz w:val="24"/>
                <w:highlight w:val="none"/>
                <w:lang w:bidi="ar"/>
              </w:rPr>
              <w:t>对地面灰尘建议用吸尘器吸收处理，避免扬尘产生</w:t>
            </w:r>
            <w:r>
              <w:rPr>
                <w:rFonts w:hint="eastAsia" w:ascii="Times New Roman" w:hAnsi="Times New Roman"/>
                <w:smallCaps w:val="0"/>
                <w:color w:val="auto"/>
                <w:sz w:val="24"/>
                <w:highlight w:val="none"/>
              </w:rPr>
              <w:t>；</w:t>
            </w:r>
          </w:p>
          <w:p w14:paraId="76D62BB9">
            <w:pPr>
              <w:widowControl/>
              <w:spacing w:line="360" w:lineRule="auto"/>
              <w:ind w:firstLine="480" w:firstLineChars="200"/>
              <w:jc w:val="left"/>
              <w:rPr>
                <w:rFonts w:hint="eastAsia" w:ascii="Times New Roman" w:hAnsi="Times New Roman"/>
                <w:smallCaps w:val="0"/>
                <w:color w:val="auto"/>
                <w:sz w:val="24"/>
                <w:highlight w:val="none"/>
              </w:rPr>
            </w:pPr>
            <w:r>
              <w:rPr>
                <w:rFonts w:hint="eastAsia" w:ascii="Times New Roman" w:hAnsi="Times New Roman"/>
                <w:smallCaps w:val="0"/>
                <w:color w:val="auto"/>
                <w:sz w:val="24"/>
                <w:highlight w:val="none"/>
              </w:rPr>
              <w:t>（3）</w:t>
            </w:r>
            <w:r>
              <w:rPr>
                <w:rFonts w:hint="eastAsia" w:ascii="Times New Roman" w:hAnsi="Times New Roman" w:cs="宋体"/>
                <w:smallCaps w:val="0"/>
                <w:color w:val="auto"/>
                <w:kern w:val="0"/>
                <w:sz w:val="24"/>
                <w:highlight w:val="none"/>
                <w:lang w:bidi="ar"/>
              </w:rPr>
              <w:t>建筑垃圾应在</w:t>
            </w:r>
            <w:r>
              <w:rPr>
                <w:rFonts w:ascii="Times New Roman" w:hAnsi="Times New Roman"/>
                <w:smallCaps w:val="0"/>
                <w:color w:val="auto"/>
                <w:kern w:val="0"/>
                <w:sz w:val="24"/>
                <w:highlight w:val="none"/>
                <w:lang w:bidi="ar"/>
              </w:rPr>
              <w:t>48</w:t>
            </w:r>
            <w:r>
              <w:rPr>
                <w:rFonts w:hint="eastAsia" w:ascii="Times New Roman" w:hAnsi="Times New Roman" w:cs="宋体"/>
                <w:smallCaps w:val="0"/>
                <w:color w:val="auto"/>
                <w:kern w:val="0"/>
                <w:sz w:val="24"/>
                <w:highlight w:val="none"/>
                <w:lang w:bidi="ar"/>
              </w:rPr>
              <w:t>小时内清运</w:t>
            </w:r>
            <w:r>
              <w:rPr>
                <w:rFonts w:hint="eastAsia" w:ascii="Times New Roman" w:hAnsi="Times New Roman"/>
                <w:smallCaps w:val="0"/>
                <w:color w:val="auto"/>
                <w:sz w:val="24"/>
                <w:highlight w:val="none"/>
              </w:rPr>
              <w:t>。</w:t>
            </w:r>
          </w:p>
          <w:p w14:paraId="41C63F94">
            <w:pPr>
              <w:keepNext/>
              <w:keepLines/>
              <w:numPr>
                <w:ilvl w:val="1"/>
                <w:numId w:val="0"/>
              </w:numPr>
              <w:adjustRightInd w:val="0"/>
              <w:spacing w:line="360" w:lineRule="auto"/>
              <w:ind w:firstLine="480" w:firstLineChars="200"/>
              <w:textAlignment w:val="baseline"/>
              <w:outlineLvl w:val="1"/>
              <w:rPr>
                <w:rFonts w:hint="eastAsia" w:ascii="Times New Roman" w:hAnsi="Times New Roman"/>
                <w:b/>
                <w:smallCaps w:val="0"/>
                <w:color w:val="auto"/>
                <w:sz w:val="24"/>
                <w:highlight w:val="none"/>
              </w:rPr>
            </w:pPr>
            <w:r>
              <w:rPr>
                <w:rFonts w:hint="eastAsia" w:ascii="Times New Roman" w:hAnsi="Times New Roman"/>
                <w:smallCaps w:val="0"/>
                <w:color w:val="auto"/>
                <w:sz w:val="24"/>
                <w:highlight w:val="none"/>
              </w:rPr>
              <w:t>项目施工期在采取上述管理方式及保护措施后，施工扬尘对周围环境的影响可降至最低程度。</w:t>
            </w:r>
          </w:p>
          <w:p w14:paraId="41DF9117">
            <w:pPr>
              <w:snapToGrid w:val="0"/>
              <w:spacing w:line="360" w:lineRule="auto"/>
              <w:rPr>
                <w:rFonts w:ascii="Times New Roman" w:hAnsi="Times New Roman"/>
                <w:b/>
                <w:smallCaps w:val="0"/>
                <w:color w:val="auto"/>
                <w:sz w:val="24"/>
                <w:highlight w:val="none"/>
              </w:rPr>
            </w:pPr>
            <w:r>
              <w:rPr>
                <w:rFonts w:hint="eastAsia" w:ascii="Times New Roman" w:hAnsi="Times New Roman"/>
                <w:b/>
                <w:smallCaps w:val="0"/>
                <w:color w:val="auto"/>
                <w:sz w:val="24"/>
                <w:highlight w:val="none"/>
              </w:rPr>
              <w:t>4.1.2</w:t>
            </w:r>
            <w:r>
              <w:rPr>
                <w:rFonts w:ascii="Times New Roman" w:hAnsi="Times New Roman"/>
                <w:b/>
                <w:smallCaps w:val="0"/>
                <w:color w:val="auto"/>
                <w:sz w:val="24"/>
                <w:highlight w:val="none"/>
              </w:rPr>
              <w:t>水环境影响分析</w:t>
            </w:r>
          </w:p>
          <w:p w14:paraId="1E23AEAA">
            <w:pPr>
              <w:tabs>
                <w:tab w:val="left" w:pos="3240"/>
                <w:tab w:val="left" w:pos="3420"/>
              </w:tabs>
              <w:spacing w:line="360" w:lineRule="auto"/>
              <w:ind w:firstLine="480" w:firstLineChars="200"/>
              <w:rPr>
                <w:rFonts w:ascii="Times New Roman" w:hAnsi="Times New Roman"/>
                <w:smallCaps w:val="0"/>
                <w:color w:val="auto"/>
                <w:sz w:val="24"/>
                <w:highlight w:val="none"/>
              </w:rPr>
            </w:pPr>
            <w:bookmarkStart w:id="11" w:name="_Hlk54106440"/>
            <w:r>
              <w:rPr>
                <w:rFonts w:hint="eastAsia" w:ascii="Times New Roman" w:hAnsi="Times New Roman"/>
                <w:smallCaps w:val="0"/>
                <w:color w:val="auto"/>
                <w:sz w:val="24"/>
                <w:highlight w:val="none"/>
              </w:rPr>
              <w:t>施工期废水主要来源于现场施工人员生活污水</w:t>
            </w:r>
            <w:bookmarkEnd w:id="11"/>
            <w:r>
              <w:rPr>
                <w:rFonts w:hint="eastAsia" w:ascii="Times New Roman" w:hAnsi="Times New Roman"/>
                <w:smallCaps w:val="0"/>
                <w:color w:val="auto"/>
                <w:sz w:val="24"/>
                <w:highlight w:val="none"/>
              </w:rPr>
              <w:t>，依托</w:t>
            </w:r>
            <w:r>
              <w:rPr>
                <w:rFonts w:hint="eastAsia" w:ascii="Times New Roman" w:hAnsi="Times New Roman" w:eastAsia="宋体" w:cs="宋体"/>
                <w:smallCaps w:val="0"/>
                <w:color w:val="auto"/>
                <w:kern w:val="0"/>
                <w:sz w:val="24"/>
                <w:highlight w:val="none"/>
                <w:lang w:bidi="ar"/>
              </w:rPr>
              <w:t>内蒙古自治区鄂尔多斯市</w:t>
            </w:r>
            <w:r>
              <w:rPr>
                <w:rFonts w:hint="eastAsia" w:ascii="Times New Roman" w:hAnsi="Times New Roman" w:eastAsia="宋体" w:cs="宋体"/>
                <w:smallCaps w:val="0"/>
                <w:color w:val="auto"/>
                <w:kern w:val="0"/>
                <w:sz w:val="24"/>
                <w:highlight w:val="none"/>
                <w:lang w:val="en-US" w:eastAsia="zh-CN" w:bidi="ar"/>
              </w:rPr>
              <w:t>东胜区</w:t>
            </w:r>
            <w:r>
              <w:rPr>
                <w:rFonts w:hint="eastAsia" w:cs="宋体"/>
                <w:smallCaps w:val="0"/>
                <w:color w:val="auto"/>
                <w:kern w:val="0"/>
                <w:sz w:val="24"/>
                <w:highlight w:val="none"/>
                <w:lang w:eastAsia="zh-CN" w:bidi="ar"/>
              </w:rPr>
              <w:t>杭锦路西伊煤路南磐恒大厦</w:t>
            </w:r>
            <w:r>
              <w:rPr>
                <w:rFonts w:hint="eastAsia" w:ascii="Times New Roman" w:hAnsi="Times New Roman"/>
                <w:smallCaps w:val="0"/>
                <w:color w:val="auto"/>
                <w:sz w:val="24"/>
                <w:highlight w:val="none"/>
              </w:rPr>
              <w:t>办公楼现有污水管网，经污水管道排入</w:t>
            </w:r>
            <w:r>
              <w:rPr>
                <w:rFonts w:hint="eastAsia"/>
                <w:smallCaps w:val="0"/>
                <w:color w:val="auto"/>
                <w:sz w:val="24"/>
                <w:highlight w:val="none"/>
                <w:lang w:val="en-US" w:eastAsia="zh-CN"/>
              </w:rPr>
              <w:t>东胜区城区市政管网</w:t>
            </w:r>
            <w:r>
              <w:rPr>
                <w:rFonts w:hint="eastAsia" w:ascii="Times New Roman" w:hAnsi="Times New Roman"/>
                <w:smallCaps w:val="0"/>
                <w:color w:val="auto"/>
                <w:sz w:val="24"/>
                <w:highlight w:val="none"/>
              </w:rPr>
              <w:t>。</w:t>
            </w:r>
          </w:p>
          <w:p w14:paraId="099DB589">
            <w:pPr>
              <w:spacing w:line="360" w:lineRule="auto"/>
              <w:rPr>
                <w:rFonts w:ascii="Times New Roman" w:hAnsi="Times New Roman"/>
                <w:b/>
                <w:smallCaps w:val="0"/>
                <w:color w:val="auto"/>
                <w:sz w:val="24"/>
                <w:highlight w:val="none"/>
              </w:rPr>
            </w:pPr>
            <w:r>
              <w:rPr>
                <w:rFonts w:hint="eastAsia" w:ascii="Times New Roman" w:hAnsi="Times New Roman"/>
                <w:b/>
                <w:smallCaps w:val="0"/>
                <w:color w:val="auto"/>
                <w:sz w:val="24"/>
                <w:highlight w:val="none"/>
              </w:rPr>
              <w:t>4.1.3</w:t>
            </w:r>
            <w:r>
              <w:rPr>
                <w:rFonts w:ascii="Times New Roman" w:hAnsi="Times New Roman"/>
                <w:b/>
                <w:smallCaps w:val="0"/>
                <w:color w:val="auto"/>
                <w:sz w:val="24"/>
                <w:highlight w:val="none"/>
              </w:rPr>
              <w:t>噪声</w:t>
            </w:r>
            <w:r>
              <w:rPr>
                <w:rFonts w:hint="eastAsia" w:ascii="Times New Roman" w:hAnsi="Times New Roman"/>
                <w:b/>
                <w:smallCaps w:val="0"/>
                <w:color w:val="auto"/>
                <w:sz w:val="24"/>
                <w:highlight w:val="none"/>
              </w:rPr>
              <w:t>环境</w:t>
            </w:r>
            <w:r>
              <w:rPr>
                <w:rFonts w:ascii="Times New Roman" w:hAnsi="Times New Roman"/>
                <w:b/>
                <w:smallCaps w:val="0"/>
                <w:color w:val="auto"/>
                <w:sz w:val="24"/>
                <w:highlight w:val="none"/>
              </w:rPr>
              <w:t>影响分析</w:t>
            </w:r>
          </w:p>
          <w:p w14:paraId="33AF252F">
            <w:pPr>
              <w:spacing w:line="360" w:lineRule="auto"/>
              <w:ind w:firstLine="480" w:firstLineChars="200"/>
              <w:rPr>
                <w:rFonts w:ascii="Times New Roman" w:hAnsi="Times New Roman"/>
                <w:smallCaps w:val="0"/>
                <w:color w:val="auto"/>
                <w:sz w:val="24"/>
                <w:highlight w:val="none"/>
              </w:rPr>
            </w:pPr>
            <w:bookmarkStart w:id="12" w:name="_Hlk54106447"/>
            <w:r>
              <w:rPr>
                <w:rFonts w:hint="eastAsia" w:ascii="Times New Roman" w:hAnsi="Times New Roman"/>
                <w:smallCaps w:val="0"/>
                <w:color w:val="auto"/>
                <w:sz w:val="24"/>
                <w:highlight w:val="none"/>
              </w:rPr>
              <w:t>本项目为室内施工，施工期产生的噪声主要为房屋装修时一些零星的敲打声、电钻声、吆喝声等，多为瞬间噪声</w:t>
            </w:r>
            <w:bookmarkEnd w:id="12"/>
            <w:r>
              <w:rPr>
                <w:rFonts w:hint="eastAsia" w:ascii="Times New Roman" w:hAnsi="Times New Roman"/>
                <w:smallCaps w:val="0"/>
                <w:color w:val="auto"/>
                <w:sz w:val="24"/>
                <w:highlight w:val="none"/>
              </w:rPr>
              <w:t>，建设单位采取以下保护措施来降低施工噪声对周围环境的影响，具体如下：</w:t>
            </w:r>
          </w:p>
          <w:p w14:paraId="2202A22C">
            <w:pPr>
              <w:widowControl/>
              <w:spacing w:line="360" w:lineRule="auto"/>
              <w:ind w:firstLine="480" w:firstLineChars="200"/>
              <w:rPr>
                <w:rFonts w:ascii="Times New Roman" w:hAnsi="Times New Roman"/>
                <w:smallCaps w:val="0"/>
                <w:color w:val="auto"/>
                <w:sz w:val="24"/>
                <w:highlight w:val="none"/>
              </w:rPr>
            </w:pP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1</w:t>
            </w:r>
            <w:r>
              <w:rPr>
                <w:rFonts w:hint="eastAsia" w:ascii="Times New Roman" w:hAnsi="Times New Roman"/>
                <w:smallCaps w:val="0"/>
                <w:color w:val="auto"/>
                <w:sz w:val="24"/>
                <w:highlight w:val="none"/>
              </w:rPr>
              <w:t>）</w:t>
            </w:r>
            <w:r>
              <w:rPr>
                <w:rFonts w:hint="eastAsia" w:ascii="Times New Roman" w:hAnsi="Times New Roman" w:cs="宋体"/>
                <w:smallCaps w:val="0"/>
                <w:color w:val="auto"/>
                <w:kern w:val="0"/>
                <w:sz w:val="24"/>
                <w:highlight w:val="none"/>
                <w:lang w:bidi="ar"/>
              </w:rPr>
              <w:t>使用低噪声室内装修机械设备，同时应设专人对设备进行定期保养和维护，并负责对现场工作人员进行培训，严格按操作规范使用各类机械</w:t>
            </w:r>
            <w:r>
              <w:rPr>
                <w:rFonts w:hint="eastAsia" w:ascii="Times New Roman" w:hAnsi="Times New Roman"/>
                <w:smallCaps w:val="0"/>
                <w:color w:val="auto"/>
                <w:sz w:val="24"/>
                <w:highlight w:val="none"/>
              </w:rPr>
              <w:t>；</w:t>
            </w:r>
          </w:p>
          <w:p w14:paraId="5BE8F178">
            <w:pPr>
              <w:widowControl/>
              <w:spacing w:line="360" w:lineRule="auto"/>
              <w:ind w:firstLine="480" w:firstLineChars="200"/>
              <w:rPr>
                <w:rFonts w:ascii="Times New Roman" w:hAnsi="Times New Roman"/>
                <w:smallCaps w:val="0"/>
                <w:color w:val="auto"/>
                <w:sz w:val="24"/>
                <w:highlight w:val="none"/>
              </w:rPr>
            </w:pP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2</w:t>
            </w:r>
            <w:r>
              <w:rPr>
                <w:rFonts w:hint="eastAsia" w:ascii="Times New Roman" w:hAnsi="Times New Roman"/>
                <w:smallCaps w:val="0"/>
                <w:color w:val="auto"/>
                <w:sz w:val="24"/>
                <w:highlight w:val="none"/>
              </w:rPr>
              <w:t>）合理安排施工时间，制订施工计划。</w:t>
            </w:r>
          </w:p>
          <w:p w14:paraId="6122295F">
            <w:pPr>
              <w:widowControl/>
              <w:spacing w:line="360" w:lineRule="auto"/>
              <w:ind w:firstLine="480" w:firstLineChars="200"/>
              <w:rPr>
                <w:rFonts w:hint="eastAsia" w:ascii="Times New Roman" w:hAnsi="Times New Roman" w:cs="宋体"/>
                <w:smallCaps w:val="0"/>
                <w:color w:val="auto"/>
                <w:kern w:val="0"/>
                <w:sz w:val="24"/>
                <w:highlight w:val="none"/>
                <w:lang w:bidi="ar"/>
              </w:rPr>
            </w:pPr>
            <w:r>
              <w:rPr>
                <w:rFonts w:hint="eastAsia" w:ascii="Times New Roman" w:hAnsi="Times New Roman"/>
                <w:smallCaps w:val="0"/>
                <w:color w:val="auto"/>
                <w:sz w:val="24"/>
                <w:highlight w:val="none"/>
              </w:rPr>
              <w:t>（</w:t>
            </w:r>
            <w:r>
              <w:rPr>
                <w:rFonts w:ascii="Times New Roman" w:hAnsi="Times New Roman"/>
                <w:smallCaps w:val="0"/>
                <w:color w:val="auto"/>
                <w:sz w:val="24"/>
                <w:highlight w:val="none"/>
              </w:rPr>
              <w:t>3</w:t>
            </w:r>
            <w:r>
              <w:rPr>
                <w:rFonts w:hint="eastAsia" w:ascii="Times New Roman" w:hAnsi="Times New Roman"/>
                <w:smallCaps w:val="0"/>
                <w:color w:val="auto"/>
                <w:sz w:val="24"/>
                <w:highlight w:val="none"/>
              </w:rPr>
              <w:t>）</w:t>
            </w:r>
            <w:r>
              <w:rPr>
                <w:rFonts w:hint="eastAsia" w:ascii="Times New Roman" w:hAnsi="Times New Roman" w:cs="宋体"/>
                <w:smallCaps w:val="0"/>
                <w:color w:val="auto"/>
                <w:kern w:val="0"/>
                <w:sz w:val="24"/>
                <w:highlight w:val="none"/>
                <w:lang w:bidi="ar"/>
              </w:rPr>
              <w:t>加强对施工工地的噪声管理，施工企业也应对施工噪声进行自律，文明施工，避免因施工噪声产生纠纷。</w:t>
            </w:r>
          </w:p>
          <w:p w14:paraId="5AE7112B">
            <w:pPr>
              <w:spacing w:line="360" w:lineRule="auto"/>
              <w:rPr>
                <w:rFonts w:hint="eastAsia" w:ascii="Times New Roman" w:hAnsi="Times New Roman"/>
                <w:b/>
                <w:smallCaps w:val="0"/>
                <w:color w:val="auto"/>
                <w:sz w:val="24"/>
                <w:highlight w:val="none"/>
              </w:rPr>
            </w:pPr>
          </w:p>
          <w:p w14:paraId="14300CDF">
            <w:pPr>
              <w:spacing w:line="360" w:lineRule="auto"/>
              <w:rPr>
                <w:rFonts w:ascii="Times New Roman" w:hAnsi="Times New Roman"/>
                <w:b/>
                <w:smallCaps w:val="0"/>
                <w:color w:val="auto"/>
                <w:sz w:val="24"/>
                <w:highlight w:val="none"/>
              </w:rPr>
            </w:pPr>
            <w:r>
              <w:rPr>
                <w:rFonts w:hint="eastAsia" w:ascii="Times New Roman" w:hAnsi="Times New Roman"/>
                <w:b/>
                <w:smallCaps w:val="0"/>
                <w:color w:val="auto"/>
                <w:sz w:val="24"/>
                <w:highlight w:val="none"/>
              </w:rPr>
              <w:t>4.1.4</w:t>
            </w:r>
            <w:r>
              <w:rPr>
                <w:rFonts w:ascii="Times New Roman" w:hAnsi="Times New Roman"/>
                <w:b/>
                <w:smallCaps w:val="0"/>
                <w:color w:val="auto"/>
                <w:sz w:val="24"/>
                <w:highlight w:val="none"/>
              </w:rPr>
              <w:t>固体废物</w:t>
            </w:r>
            <w:r>
              <w:rPr>
                <w:rFonts w:hint="eastAsia" w:ascii="Times New Roman" w:hAnsi="Times New Roman"/>
                <w:b/>
                <w:smallCaps w:val="0"/>
                <w:color w:val="auto"/>
                <w:sz w:val="24"/>
                <w:highlight w:val="none"/>
              </w:rPr>
              <w:t>环境</w:t>
            </w:r>
            <w:r>
              <w:rPr>
                <w:rFonts w:ascii="Times New Roman" w:hAnsi="Times New Roman"/>
                <w:b/>
                <w:smallCaps w:val="0"/>
                <w:color w:val="auto"/>
                <w:sz w:val="24"/>
                <w:highlight w:val="none"/>
              </w:rPr>
              <w:t>影响分析</w:t>
            </w:r>
          </w:p>
          <w:p w14:paraId="307E41B1">
            <w:pPr>
              <w:widowControl/>
              <w:spacing w:line="360" w:lineRule="auto"/>
              <w:ind w:firstLine="480" w:firstLineChars="200"/>
              <w:rPr>
                <w:rFonts w:ascii="Times New Roman" w:hAnsi="Times New Roman"/>
                <w:smallCaps w:val="0"/>
                <w:color w:val="auto"/>
                <w:sz w:val="24"/>
                <w:highlight w:val="none"/>
              </w:rPr>
            </w:pPr>
            <w:r>
              <w:rPr>
                <w:rFonts w:ascii="Times New Roman" w:hAnsi="Times New Roman"/>
                <w:smallCaps w:val="0"/>
                <w:color w:val="auto"/>
                <w:sz w:val="24"/>
                <w:highlight w:val="none"/>
              </w:rPr>
              <w:t>施工期产生的固废主要为建筑垃圾和生活垃圾。建筑垃圾为施工过程中产生的</w:t>
            </w:r>
            <w:r>
              <w:rPr>
                <w:rFonts w:hint="eastAsia" w:ascii="Times New Roman" w:hAnsi="Times New Roman" w:cs="宋体"/>
                <w:smallCaps w:val="0"/>
                <w:color w:val="auto"/>
                <w:kern w:val="0"/>
                <w:sz w:val="24"/>
                <w:highlight w:val="none"/>
                <w:lang w:bidi="ar"/>
              </w:rPr>
              <w:t>下角料</w:t>
            </w:r>
            <w:r>
              <w:rPr>
                <w:rFonts w:ascii="Times New Roman" w:hAnsi="Times New Roman"/>
                <w:smallCaps w:val="0"/>
                <w:color w:val="auto"/>
                <w:sz w:val="24"/>
                <w:highlight w:val="none"/>
              </w:rPr>
              <w:t>，部分可以</w:t>
            </w:r>
            <w:r>
              <w:rPr>
                <w:rFonts w:hint="eastAsia" w:ascii="Times New Roman" w:hAnsi="Times New Roman"/>
                <w:smallCaps w:val="0"/>
                <w:color w:val="auto"/>
                <w:sz w:val="24"/>
                <w:highlight w:val="none"/>
              </w:rPr>
              <w:t>分类</w:t>
            </w:r>
            <w:r>
              <w:rPr>
                <w:rFonts w:ascii="Times New Roman" w:hAnsi="Times New Roman"/>
                <w:smallCaps w:val="0"/>
                <w:color w:val="auto"/>
                <w:sz w:val="24"/>
                <w:highlight w:val="none"/>
              </w:rPr>
              <w:t>回用于项目建设，不能回用的</w:t>
            </w:r>
            <w:r>
              <w:rPr>
                <w:rFonts w:hint="eastAsia" w:ascii="Times New Roman" w:hAnsi="Times New Roman"/>
                <w:smallCaps w:val="0"/>
                <w:color w:val="auto"/>
                <w:sz w:val="24"/>
                <w:highlight w:val="none"/>
              </w:rPr>
              <w:t>送至建筑垃圾填埋场统一</w:t>
            </w:r>
            <w:r>
              <w:rPr>
                <w:rFonts w:ascii="Times New Roman" w:hAnsi="Times New Roman"/>
                <w:smallCaps w:val="0"/>
                <w:color w:val="auto"/>
                <w:sz w:val="24"/>
                <w:highlight w:val="none"/>
              </w:rPr>
              <w:t>处置。施工人员产生的生活垃圾集中收集，在指定地点设置垃圾桶并加强管理，</w:t>
            </w:r>
            <w:r>
              <w:rPr>
                <w:rFonts w:hint="eastAsia" w:ascii="Times New Roman" w:hAnsi="Times New Roman"/>
                <w:smallCaps w:val="0"/>
                <w:color w:val="auto"/>
                <w:sz w:val="24"/>
                <w:highlight w:val="none"/>
              </w:rPr>
              <w:t>由当</w:t>
            </w:r>
            <w:r>
              <w:rPr>
                <w:rFonts w:ascii="Times New Roman" w:hAnsi="Times New Roman"/>
                <w:smallCaps w:val="0"/>
                <w:color w:val="auto"/>
                <w:sz w:val="24"/>
                <w:highlight w:val="none"/>
              </w:rPr>
              <w:t>地环卫部门集中处理。</w:t>
            </w:r>
          </w:p>
          <w:p w14:paraId="11CB8695">
            <w:pPr>
              <w:spacing w:line="360" w:lineRule="auto"/>
              <w:rPr>
                <w:rFonts w:ascii="Times New Roman" w:hAnsi="Times New Roman"/>
                <w:b/>
                <w:smallCaps w:val="0"/>
                <w:color w:val="auto"/>
                <w:sz w:val="24"/>
                <w:highlight w:val="none"/>
              </w:rPr>
            </w:pPr>
            <w:r>
              <w:rPr>
                <w:rFonts w:hint="eastAsia" w:ascii="Times New Roman" w:hAnsi="Times New Roman"/>
                <w:b/>
                <w:smallCaps w:val="0"/>
                <w:color w:val="auto"/>
                <w:sz w:val="24"/>
                <w:highlight w:val="none"/>
              </w:rPr>
              <w:t>4.1.5生态环境</w:t>
            </w:r>
            <w:r>
              <w:rPr>
                <w:rFonts w:ascii="Times New Roman" w:hAnsi="Times New Roman"/>
                <w:b/>
                <w:smallCaps w:val="0"/>
                <w:color w:val="auto"/>
                <w:sz w:val="24"/>
                <w:highlight w:val="none"/>
              </w:rPr>
              <w:t>影响分析</w:t>
            </w:r>
          </w:p>
          <w:p w14:paraId="309351EC">
            <w:pPr>
              <w:snapToGrid w:val="0"/>
              <w:spacing w:line="360" w:lineRule="auto"/>
              <w:ind w:firstLine="480" w:firstLineChars="200"/>
              <w:rPr>
                <w:rFonts w:ascii="Times New Roman" w:hAnsi="Times New Roman" w:cs="宋体"/>
                <w:bCs/>
                <w:smallCaps w:val="0"/>
                <w:color w:val="auto"/>
                <w:spacing w:val="-10"/>
                <w:szCs w:val="21"/>
                <w:highlight w:val="none"/>
              </w:rPr>
            </w:pPr>
            <w:r>
              <w:rPr>
                <w:rFonts w:hint="eastAsia" w:ascii="Times New Roman" w:hAnsi="Times New Roman"/>
                <w:smallCaps w:val="0"/>
                <w:color w:val="auto"/>
                <w:sz w:val="24"/>
                <w:highlight w:val="none"/>
              </w:rPr>
              <w:t>经现场调查，项目评价范围内无风景名胜区、自然保护区、饮用水源地以及国家保护野生动物、珍稀动植物等特殊保护对象。</w:t>
            </w:r>
            <w:r>
              <w:rPr>
                <w:rFonts w:ascii="Times New Roman" w:hAnsi="Times New Roman"/>
                <w:smallCaps w:val="0"/>
                <w:color w:val="auto"/>
                <w:sz w:val="24"/>
                <w:highlight w:val="none"/>
              </w:rPr>
              <w:t>本工程</w:t>
            </w:r>
            <w:r>
              <w:rPr>
                <w:rFonts w:hint="eastAsia" w:ascii="Times New Roman" w:hAnsi="Times New Roman"/>
                <w:smallCaps w:val="0"/>
                <w:color w:val="auto"/>
                <w:sz w:val="24"/>
                <w:highlight w:val="none"/>
              </w:rPr>
              <w:t>利用现有办公楼</w:t>
            </w:r>
            <w:r>
              <w:rPr>
                <w:rFonts w:hint="eastAsia"/>
                <w:smallCaps w:val="0"/>
                <w:color w:val="auto"/>
                <w:sz w:val="24"/>
                <w:highlight w:val="none"/>
                <w:lang w:val="en-US" w:eastAsia="zh-CN"/>
              </w:rPr>
              <w:t>12楼</w:t>
            </w:r>
            <w:r>
              <w:rPr>
                <w:rFonts w:hint="eastAsia" w:ascii="Times New Roman" w:hAnsi="Times New Roman"/>
                <w:smallCaps w:val="0"/>
                <w:color w:val="auto"/>
                <w:sz w:val="24"/>
                <w:highlight w:val="none"/>
              </w:rPr>
              <w:t>、</w:t>
            </w:r>
            <w:r>
              <w:rPr>
                <w:rFonts w:hint="eastAsia"/>
                <w:smallCaps w:val="0"/>
                <w:color w:val="auto"/>
                <w:sz w:val="24"/>
                <w:highlight w:val="none"/>
                <w:lang w:val="en-US" w:eastAsia="zh-CN"/>
              </w:rPr>
              <w:t>13楼</w:t>
            </w:r>
            <w:r>
              <w:rPr>
                <w:rFonts w:hint="eastAsia" w:ascii="Times New Roman" w:hAnsi="Times New Roman"/>
                <w:smallCaps w:val="0"/>
                <w:color w:val="auto"/>
                <w:sz w:val="24"/>
                <w:highlight w:val="none"/>
              </w:rPr>
              <w:t>，施工期间不会破坏地表植被，不改变原有土地利用方式，不带来水土流失等影响。</w:t>
            </w:r>
          </w:p>
        </w:tc>
      </w:tr>
      <w:tr w14:paraId="7076B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6" w:hRule="atLeast"/>
          <w:jc w:val="center"/>
        </w:trPr>
        <w:tc>
          <w:tcPr>
            <w:tcW w:w="740" w:type="dxa"/>
            <w:noWrap w:val="0"/>
            <w:tcMar>
              <w:left w:w="28" w:type="dxa"/>
              <w:right w:w="28" w:type="dxa"/>
            </w:tcMar>
            <w:vAlign w:val="center"/>
          </w:tcPr>
          <w:p w14:paraId="3497C249">
            <w:pPr>
              <w:adjustRightInd w:val="0"/>
              <w:snapToGrid w:val="0"/>
              <w:jc w:val="center"/>
              <w:rPr>
                <w:rFonts w:hint="eastAsia" w:ascii="Times New Roman" w:hAnsi="Times New Roman" w:eastAsia="宋体" w:cs="宋体"/>
                <w:bCs/>
                <w:smallCaps w:val="0"/>
                <w:color w:val="auto"/>
                <w:sz w:val="24"/>
                <w:szCs w:val="24"/>
                <w:highlight w:val="none"/>
              </w:rPr>
            </w:pPr>
            <w:r>
              <w:rPr>
                <w:rFonts w:hint="eastAsia" w:ascii="Times New Roman" w:hAnsi="Times New Roman" w:eastAsia="宋体" w:cs="宋体"/>
                <w:bCs/>
                <w:smallCaps w:val="0"/>
                <w:color w:val="auto"/>
                <w:sz w:val="24"/>
                <w:szCs w:val="24"/>
                <w:highlight w:val="none"/>
              </w:rPr>
              <w:t>运营</w:t>
            </w:r>
          </w:p>
          <w:p w14:paraId="2C97671B">
            <w:pPr>
              <w:adjustRightInd w:val="0"/>
              <w:snapToGrid w:val="0"/>
              <w:jc w:val="center"/>
              <w:rPr>
                <w:rFonts w:hint="eastAsia" w:ascii="Times New Roman" w:hAnsi="Times New Roman" w:eastAsia="宋体" w:cs="宋体"/>
                <w:bCs/>
                <w:smallCaps w:val="0"/>
                <w:color w:val="auto"/>
                <w:sz w:val="24"/>
                <w:szCs w:val="24"/>
                <w:highlight w:val="none"/>
              </w:rPr>
            </w:pPr>
            <w:r>
              <w:rPr>
                <w:rFonts w:hint="eastAsia" w:ascii="Times New Roman" w:hAnsi="Times New Roman" w:eastAsia="宋体" w:cs="宋体"/>
                <w:bCs/>
                <w:smallCaps w:val="0"/>
                <w:color w:val="auto"/>
                <w:sz w:val="24"/>
                <w:szCs w:val="24"/>
                <w:highlight w:val="none"/>
              </w:rPr>
              <w:t>期环</w:t>
            </w:r>
          </w:p>
          <w:p w14:paraId="61FD05BF">
            <w:pPr>
              <w:adjustRightInd w:val="0"/>
              <w:snapToGrid w:val="0"/>
              <w:jc w:val="center"/>
              <w:rPr>
                <w:rFonts w:hint="eastAsia" w:ascii="Times New Roman" w:hAnsi="Times New Roman" w:eastAsia="宋体" w:cs="宋体"/>
                <w:bCs/>
                <w:smallCaps w:val="0"/>
                <w:color w:val="auto"/>
                <w:sz w:val="24"/>
                <w:szCs w:val="24"/>
                <w:highlight w:val="none"/>
              </w:rPr>
            </w:pPr>
            <w:r>
              <w:rPr>
                <w:rFonts w:hint="eastAsia" w:ascii="Times New Roman" w:hAnsi="Times New Roman" w:eastAsia="宋体" w:cs="宋体"/>
                <w:bCs/>
                <w:smallCaps w:val="0"/>
                <w:color w:val="auto"/>
                <w:sz w:val="24"/>
                <w:szCs w:val="24"/>
                <w:highlight w:val="none"/>
              </w:rPr>
              <w:t>境影</w:t>
            </w:r>
          </w:p>
          <w:p w14:paraId="0B8B2B46">
            <w:pPr>
              <w:adjustRightInd w:val="0"/>
              <w:snapToGrid w:val="0"/>
              <w:jc w:val="center"/>
              <w:rPr>
                <w:rFonts w:hint="eastAsia" w:ascii="Times New Roman" w:hAnsi="Times New Roman" w:eastAsia="宋体" w:cs="宋体"/>
                <w:bCs/>
                <w:smallCaps w:val="0"/>
                <w:color w:val="auto"/>
                <w:sz w:val="24"/>
                <w:szCs w:val="24"/>
                <w:highlight w:val="none"/>
              </w:rPr>
            </w:pPr>
            <w:r>
              <w:rPr>
                <w:rFonts w:hint="eastAsia" w:ascii="Times New Roman" w:hAnsi="Times New Roman" w:eastAsia="宋体" w:cs="宋体"/>
                <w:bCs/>
                <w:smallCaps w:val="0"/>
                <w:color w:val="auto"/>
                <w:sz w:val="24"/>
                <w:szCs w:val="24"/>
                <w:highlight w:val="none"/>
              </w:rPr>
              <w:t>响和</w:t>
            </w:r>
          </w:p>
          <w:p w14:paraId="12BA05EB">
            <w:pPr>
              <w:adjustRightInd w:val="0"/>
              <w:snapToGrid w:val="0"/>
              <w:jc w:val="center"/>
              <w:rPr>
                <w:rFonts w:hint="eastAsia" w:ascii="Times New Roman" w:hAnsi="Times New Roman" w:eastAsia="宋体" w:cs="宋体"/>
                <w:bCs/>
                <w:smallCaps w:val="0"/>
                <w:color w:val="auto"/>
                <w:sz w:val="24"/>
                <w:szCs w:val="24"/>
                <w:highlight w:val="none"/>
              </w:rPr>
            </w:pPr>
            <w:r>
              <w:rPr>
                <w:rFonts w:hint="eastAsia" w:ascii="Times New Roman" w:hAnsi="Times New Roman" w:eastAsia="宋体" w:cs="宋体"/>
                <w:bCs/>
                <w:smallCaps w:val="0"/>
                <w:color w:val="auto"/>
                <w:sz w:val="24"/>
                <w:szCs w:val="24"/>
                <w:highlight w:val="none"/>
              </w:rPr>
              <w:t>保护</w:t>
            </w:r>
          </w:p>
          <w:p w14:paraId="5E676459">
            <w:pPr>
              <w:adjustRightInd w:val="0"/>
              <w:snapToGrid w:val="0"/>
              <w:jc w:val="center"/>
              <w:rPr>
                <w:rFonts w:ascii="Times New Roman" w:hAnsi="Times New Roman" w:eastAsia="宋体" w:cs="宋体"/>
                <w:bCs/>
                <w:smallCaps w:val="0"/>
                <w:color w:val="auto"/>
                <w:sz w:val="24"/>
                <w:szCs w:val="24"/>
                <w:highlight w:val="none"/>
              </w:rPr>
            </w:pPr>
            <w:r>
              <w:rPr>
                <w:rFonts w:hint="eastAsia" w:ascii="Times New Roman" w:hAnsi="Times New Roman" w:eastAsia="宋体" w:cs="宋体"/>
                <w:bCs/>
                <w:smallCaps w:val="0"/>
                <w:color w:val="auto"/>
                <w:sz w:val="24"/>
                <w:szCs w:val="24"/>
                <w:highlight w:val="none"/>
              </w:rPr>
              <w:t>措施</w:t>
            </w:r>
          </w:p>
        </w:tc>
        <w:tc>
          <w:tcPr>
            <w:tcW w:w="8219" w:type="dxa"/>
            <w:noWrap w:val="0"/>
            <w:vAlign w:val="top"/>
          </w:tcPr>
          <w:p w14:paraId="614CA834">
            <w:pPr>
              <w:spacing w:line="360" w:lineRule="auto"/>
              <w:rPr>
                <w:rFonts w:ascii="Times New Roman" w:hAnsi="Times New Roman" w:eastAsia="宋体"/>
                <w:b/>
                <w:bCs/>
                <w:smallCaps w:val="0"/>
                <w:snapToGrid w:val="0"/>
                <w:color w:val="auto"/>
                <w:kern w:val="0"/>
                <w:sz w:val="24"/>
                <w:szCs w:val="24"/>
                <w:highlight w:val="none"/>
              </w:rPr>
            </w:pPr>
            <w:r>
              <w:rPr>
                <w:rFonts w:hint="eastAsia" w:ascii="Times New Roman" w:hAnsi="Times New Roman" w:eastAsia="宋体"/>
                <w:b/>
                <w:bCs/>
                <w:smallCaps w:val="0"/>
                <w:snapToGrid w:val="0"/>
                <w:color w:val="auto"/>
                <w:kern w:val="0"/>
                <w:sz w:val="24"/>
                <w:szCs w:val="24"/>
                <w:highlight w:val="none"/>
              </w:rPr>
              <w:t>4.2</w:t>
            </w:r>
            <w:r>
              <w:rPr>
                <w:rFonts w:ascii="Times New Roman" w:hAnsi="Times New Roman" w:eastAsia="宋体"/>
                <w:b/>
                <w:bCs/>
                <w:smallCaps w:val="0"/>
                <w:snapToGrid w:val="0"/>
                <w:color w:val="auto"/>
                <w:kern w:val="0"/>
                <w:sz w:val="24"/>
                <w:szCs w:val="24"/>
                <w:highlight w:val="none"/>
              </w:rPr>
              <w:t>环境影响分析</w:t>
            </w:r>
          </w:p>
          <w:p w14:paraId="72F63D8C">
            <w:pPr>
              <w:snapToGrid w:val="0"/>
              <w:spacing w:line="360" w:lineRule="auto"/>
              <w:rPr>
                <w:rFonts w:hint="eastAsia" w:ascii="Times New Roman" w:hAnsi="Times New Roman" w:eastAsia="宋体"/>
                <w:b/>
                <w:bCs/>
                <w:smallCaps w:val="0"/>
                <w:color w:val="auto"/>
                <w:sz w:val="24"/>
                <w:szCs w:val="24"/>
                <w:highlight w:val="none"/>
              </w:rPr>
            </w:pPr>
            <w:r>
              <w:rPr>
                <w:rFonts w:hint="eastAsia" w:ascii="Times New Roman" w:hAnsi="Times New Roman" w:eastAsia="宋体"/>
                <w:b/>
                <w:bCs/>
                <w:smallCaps w:val="0"/>
                <w:color w:val="auto"/>
                <w:sz w:val="24"/>
                <w:szCs w:val="24"/>
                <w:highlight w:val="none"/>
              </w:rPr>
              <w:t>4.2.1废气</w:t>
            </w:r>
          </w:p>
          <w:p w14:paraId="48FFBF9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本项目产生的大气污染物主要为实验过程中产生的气态污染物，</w:t>
            </w:r>
            <w:r>
              <w:rPr>
                <w:rFonts w:hint="eastAsia" w:ascii="Times New Roman" w:hAnsi="Times New Roman" w:eastAsia="宋体"/>
                <w:bCs/>
                <w:smallCaps w:val="0"/>
                <w:color w:val="auto"/>
                <w:sz w:val="24"/>
                <w:szCs w:val="24"/>
                <w:highlight w:val="none"/>
              </w:rPr>
              <w:t>主要包括</w:t>
            </w:r>
            <w:r>
              <w:rPr>
                <w:rFonts w:hint="default"/>
                <w:bCs/>
                <w:smallCaps w:val="0"/>
                <w:color w:val="auto"/>
                <w:sz w:val="24"/>
                <w:szCs w:val="24"/>
                <w:highlight w:val="none"/>
              </w:rPr>
              <w:t>非甲烷总烃</w:t>
            </w:r>
            <w:r>
              <w:rPr>
                <w:rFonts w:hint="eastAsia" w:ascii="Times New Roman" w:hAnsi="Times New Roman" w:eastAsia="宋体"/>
                <w:bCs/>
                <w:smallCaps w:val="0"/>
                <w:color w:val="auto"/>
                <w:sz w:val="24"/>
                <w:szCs w:val="24"/>
                <w:highlight w:val="none"/>
              </w:rPr>
              <w:t>、</w:t>
            </w:r>
            <w:r>
              <w:rPr>
                <w:rFonts w:hint="eastAsia" w:ascii="Times New Roman" w:hAnsi="Times New Roman" w:eastAsia="宋体"/>
                <w:bCs/>
                <w:smallCaps w:val="0"/>
                <w:color w:val="auto"/>
                <w:sz w:val="24"/>
                <w:szCs w:val="24"/>
                <w:highlight w:val="none"/>
                <w:lang w:val="en-US" w:eastAsia="zh-CN"/>
              </w:rPr>
              <w:t>苯</w:t>
            </w:r>
            <w:r>
              <w:rPr>
                <w:rFonts w:hint="eastAsia"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甲苯</w:t>
            </w:r>
            <w:r>
              <w:rPr>
                <w:rFonts w:hint="eastAsia" w:ascii="Times New Roman" w:hAnsi="Times New Roman" w:eastAsia="宋体"/>
                <w:bCs/>
                <w:smallCaps w:val="0"/>
                <w:color w:val="auto"/>
                <w:sz w:val="24"/>
                <w:szCs w:val="24"/>
                <w:highlight w:val="none"/>
              </w:rPr>
              <w:t>、氯化氢、硫酸雾</w:t>
            </w:r>
            <w:r>
              <w:rPr>
                <w:rFonts w:hint="eastAsia"/>
                <w:bCs/>
                <w:smallCaps w:val="0"/>
                <w:color w:val="auto"/>
                <w:sz w:val="24"/>
                <w:szCs w:val="24"/>
                <w:highlight w:val="none"/>
                <w:lang w:eastAsia="zh-CN"/>
              </w:rPr>
              <w:t>、</w:t>
            </w:r>
            <w:r>
              <w:rPr>
                <w:rFonts w:hint="eastAsia"/>
                <w:bCs/>
                <w:smallCaps w:val="0"/>
                <w:color w:val="auto"/>
                <w:sz w:val="24"/>
                <w:szCs w:val="24"/>
                <w:highlight w:val="none"/>
                <w:lang w:val="en-US" w:eastAsia="zh-CN"/>
              </w:rPr>
              <w:t>氮氧化物</w:t>
            </w:r>
            <w:r>
              <w:rPr>
                <w:rFonts w:hint="eastAsia" w:ascii="Times New Roman" w:hAnsi="Times New Roman" w:eastAsia="宋体"/>
                <w:bCs/>
                <w:smallCaps w:val="0"/>
                <w:color w:val="auto"/>
                <w:sz w:val="24"/>
                <w:szCs w:val="24"/>
                <w:highlight w:val="none"/>
              </w:rPr>
              <w:t>。</w:t>
            </w:r>
            <w:r>
              <w:rPr>
                <w:rFonts w:hint="eastAsia" w:ascii="Times New Roman" w:hAnsi="Times New Roman" w:eastAsia="宋体"/>
                <w:smallCaps w:val="0"/>
                <w:color w:val="auto"/>
                <w:sz w:val="24"/>
                <w:szCs w:val="24"/>
                <w:highlight w:val="none"/>
              </w:rPr>
              <w:t>根据《实验室挥发性有机物污染防治技术指南》(T/ACEF001-2020)</w:t>
            </w:r>
            <w:r>
              <w:rPr>
                <w:rFonts w:hint="eastAsia" w:ascii="Times New Roman" w:hAnsi="Times New Roman" w:eastAsia="宋体"/>
                <w:smallCaps w:val="0"/>
                <w:color w:val="auto"/>
                <w:sz w:val="24"/>
                <w:szCs w:val="24"/>
                <w:highlight w:val="none"/>
                <w:lang w:eastAsia="zh-CN"/>
              </w:rPr>
              <w:t>，</w:t>
            </w:r>
            <w:r>
              <w:rPr>
                <w:rFonts w:hint="eastAsia" w:ascii="Times New Roman" w:hAnsi="Times New Roman" w:eastAsia="宋体"/>
                <w:color w:val="auto"/>
                <w:sz w:val="24"/>
                <w:szCs w:val="24"/>
                <w:highlight w:val="none"/>
                <w:lang w:val="en-US" w:eastAsia="zh-CN"/>
              </w:rPr>
              <w:t>建议该建设单位将</w:t>
            </w:r>
            <w:r>
              <w:rPr>
                <w:rFonts w:hint="eastAsia" w:ascii="Times New Roman" w:hAnsi="Times New Roman" w:eastAsia="宋体" w:cs="宋体"/>
                <w:color w:val="auto"/>
                <w:kern w:val="0"/>
                <w:sz w:val="24"/>
                <w:szCs w:val="24"/>
                <w:highlight w:val="none"/>
                <w:lang w:val="en-US" w:eastAsia="zh-CN" w:bidi="ar"/>
              </w:rPr>
              <w:t>实验室涉及产生废气的各实验操作均在集气罩内进行，有组织废气</w:t>
            </w:r>
            <w:r>
              <w:rPr>
                <w:rFonts w:hint="eastAsia" w:ascii="Times New Roman" w:hAnsi="Times New Roman"/>
                <w:smallCaps w:val="0"/>
                <w:color w:val="auto"/>
                <w:sz w:val="24"/>
                <w:szCs w:val="24"/>
                <w:highlight w:val="none"/>
                <w:lang w:eastAsia="zh-CN"/>
              </w:rPr>
              <w:t>由集气罩收集后通过通风管道</w:t>
            </w:r>
            <w:r>
              <w:rPr>
                <w:rFonts w:hint="eastAsia" w:ascii="Times New Roman" w:hAnsi="Times New Roman"/>
                <w:color w:val="auto"/>
                <w:sz w:val="24"/>
                <w:szCs w:val="24"/>
                <w:highlight w:val="none"/>
              </w:rPr>
              <w:t>，经</w:t>
            </w:r>
            <w:r>
              <w:rPr>
                <w:rFonts w:hint="eastAsia" w:ascii="Times New Roman" w:hAnsi="Times New Roman"/>
                <w:color w:val="auto"/>
                <w:sz w:val="24"/>
                <w:szCs w:val="24"/>
                <w:highlight w:val="none"/>
                <w:lang w:val="en-US" w:eastAsia="zh-CN"/>
              </w:rPr>
              <w:t>位于楼顶的</w:t>
            </w:r>
            <w:r>
              <w:rPr>
                <w:rFonts w:hint="eastAsia" w:ascii="Times New Roman" w:hAnsi="Times New Roman"/>
                <w:color w:val="auto"/>
                <w:sz w:val="24"/>
                <w:szCs w:val="24"/>
                <w:highlight w:val="none"/>
              </w:rPr>
              <w:t>活性炭</w:t>
            </w:r>
            <w:r>
              <w:rPr>
                <w:rFonts w:hint="eastAsia" w:ascii="Times New Roman" w:hAnsi="Times New Roman"/>
                <w:color w:val="auto"/>
                <w:sz w:val="24"/>
                <w:szCs w:val="24"/>
                <w:highlight w:val="none"/>
                <w:lang w:val="en-US" w:eastAsia="zh-CN"/>
              </w:rPr>
              <w:t>+酸气净化</w:t>
            </w:r>
            <w:r>
              <w:rPr>
                <w:rFonts w:hint="eastAsia" w:ascii="Times New Roman" w:hAnsi="Times New Roman"/>
                <w:color w:val="auto"/>
                <w:sz w:val="24"/>
                <w:szCs w:val="24"/>
                <w:highlight w:val="none"/>
              </w:rPr>
              <w:t>装置吸附</w:t>
            </w:r>
            <w:r>
              <w:rPr>
                <w:rFonts w:ascii="Times New Roman" w:hAnsi="Times New Roman"/>
                <w:color w:val="auto"/>
                <w:sz w:val="24"/>
                <w:szCs w:val="24"/>
                <w:highlight w:val="none"/>
              </w:rPr>
              <w:t>后</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通过通风竖井</w:t>
            </w:r>
            <w:r>
              <w:rPr>
                <w:rFonts w:ascii="Times New Roman" w:hAnsi="Times New Roman"/>
                <w:color w:val="auto"/>
                <w:sz w:val="24"/>
                <w:szCs w:val="24"/>
                <w:highlight w:val="none"/>
              </w:rPr>
              <w:t>引至楼顶高空排放</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该栋楼一共15层</w:t>
            </w:r>
            <w:r>
              <w:rPr>
                <w:rFonts w:hint="eastAsia" w:ascii="Times New Roman" w:hAnsi="Times New Roman"/>
                <w:color w:val="auto"/>
                <w:sz w:val="24"/>
                <w:szCs w:val="24"/>
                <w:highlight w:val="none"/>
                <w:lang w:eastAsia="zh-CN"/>
              </w:rPr>
              <w:t>）</w:t>
            </w:r>
            <w:r>
              <w:rPr>
                <w:rFonts w:hint="eastAsia"/>
                <w:color w:val="auto"/>
                <w:sz w:val="24"/>
                <w:szCs w:val="24"/>
                <w:highlight w:val="none"/>
                <w:lang w:eastAsia="zh-CN"/>
              </w:rPr>
              <w:t>，此时该项目排气筒高度为</w:t>
            </w:r>
            <w:r>
              <w:rPr>
                <w:rFonts w:hint="eastAsia"/>
                <w:color w:val="auto"/>
                <w:sz w:val="24"/>
                <w:szCs w:val="24"/>
                <w:highlight w:val="none"/>
                <w:lang w:val="en-US" w:eastAsia="zh-CN"/>
              </w:rPr>
              <w:t>45m</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实验区每层的废气收集后统一由一根管道引至楼顶，对应一套</w:t>
            </w:r>
            <w:r>
              <w:rPr>
                <w:rFonts w:hint="eastAsia" w:ascii="Times New Roman" w:hAnsi="Times New Roman"/>
                <w:color w:val="auto"/>
                <w:sz w:val="24"/>
                <w:szCs w:val="24"/>
                <w:highlight w:val="none"/>
              </w:rPr>
              <w:t>活性炭</w:t>
            </w:r>
            <w:r>
              <w:rPr>
                <w:rFonts w:hint="eastAsia" w:ascii="Times New Roman" w:hAnsi="Times New Roman"/>
                <w:color w:val="auto"/>
                <w:sz w:val="24"/>
                <w:szCs w:val="24"/>
                <w:highlight w:val="none"/>
                <w:lang w:val="en-US" w:eastAsia="zh-CN"/>
              </w:rPr>
              <w:t>+酸气净化废气</w:t>
            </w:r>
            <w:r>
              <w:rPr>
                <w:rFonts w:hint="eastAsia" w:ascii="Times New Roman" w:hAnsi="Times New Roman"/>
                <w:color w:val="auto"/>
                <w:sz w:val="24"/>
                <w:szCs w:val="24"/>
                <w:highlight w:val="none"/>
              </w:rPr>
              <w:t>处理装置</w:t>
            </w:r>
            <w:r>
              <w:rPr>
                <w:rFonts w:hint="eastAsia" w:ascii="Times New Roman" w:hAnsi="Times New Roman"/>
                <w:color w:val="auto"/>
                <w:sz w:val="24"/>
                <w:szCs w:val="24"/>
                <w:highlight w:val="none"/>
                <w:lang w:val="en-US" w:eastAsia="zh-CN"/>
              </w:rPr>
              <w:t>+排气筒</w:t>
            </w:r>
            <w:r>
              <w:rPr>
                <w:rFonts w:hint="eastAsia" w:ascii="Times New Roman" w:hAnsi="Times New Roman" w:eastAsia="宋体"/>
                <w:smallCaps w:val="0"/>
                <w:color w:val="auto"/>
                <w:sz w:val="24"/>
                <w:szCs w:val="24"/>
                <w:highlight w:val="none"/>
                <w:lang w:eastAsia="zh-CN"/>
              </w:rPr>
              <w:t>。</w:t>
            </w:r>
            <w:r>
              <w:rPr>
                <w:rFonts w:hint="eastAsia" w:ascii="Times New Roman" w:hAnsi="Times New Roman" w:eastAsia="宋体"/>
                <w:smallCaps w:val="0"/>
                <w:color w:val="auto"/>
                <w:sz w:val="24"/>
                <w:szCs w:val="24"/>
                <w:highlight w:val="none"/>
              </w:rPr>
              <w:t>排气筒管径0</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2</w:t>
            </w:r>
            <w:r>
              <w:rPr>
                <w:rFonts w:hint="eastAsia" w:ascii="Times New Roman" w:hAnsi="Times New Roman" w:eastAsia="宋体"/>
                <w:smallCaps w:val="0"/>
                <w:color w:val="auto"/>
                <w:sz w:val="24"/>
                <w:szCs w:val="24"/>
                <w:highlight w:val="none"/>
              </w:rPr>
              <w:t>m，</w:t>
            </w:r>
            <w:r>
              <w:rPr>
                <w:rFonts w:hint="eastAsia" w:ascii="Times New Roman" w:hAnsi="Times New Roman" w:eastAsia="宋体"/>
                <w:bCs/>
                <w:smallCaps w:val="0"/>
                <w:color w:val="auto"/>
                <w:sz w:val="24"/>
                <w:szCs w:val="24"/>
                <w:highlight w:val="none"/>
              </w:rPr>
              <w:t>风机风量约为8000</w:t>
            </w:r>
            <w:r>
              <w:rPr>
                <w:rFonts w:ascii="Times New Roman" w:hAnsi="Times New Roman" w:eastAsia="宋体"/>
                <w:bCs/>
                <w:smallCaps w:val="0"/>
                <w:color w:val="auto"/>
                <w:sz w:val="24"/>
                <w:szCs w:val="24"/>
                <w:highlight w:val="none"/>
              </w:rPr>
              <w:t>m³/h</w:t>
            </w:r>
            <w:r>
              <w:rPr>
                <w:rFonts w:hint="eastAsia" w:ascii="Times New Roman" w:hAnsi="Times New Roman" w:eastAsia="宋体"/>
                <w:bCs/>
                <w:smallCaps w:val="0"/>
                <w:color w:val="auto"/>
                <w:sz w:val="24"/>
                <w:szCs w:val="24"/>
                <w:highlight w:val="none"/>
              </w:rPr>
              <w:t>，</w:t>
            </w:r>
            <w:r>
              <w:rPr>
                <w:rFonts w:ascii="Times New Roman" w:hAnsi="Times New Roman" w:eastAsia="宋体"/>
                <w:smallCaps w:val="0"/>
                <w:color w:val="auto"/>
                <w:sz w:val="24"/>
                <w:szCs w:val="24"/>
                <w:highlight w:val="none"/>
              </w:rPr>
              <w:t>风速</w:t>
            </w:r>
            <w:r>
              <w:rPr>
                <w:rFonts w:hint="eastAsia" w:ascii="Times New Roman" w:hAnsi="Times New Roman" w:eastAsia="宋体"/>
                <w:smallCaps w:val="0"/>
                <w:color w:val="auto"/>
                <w:sz w:val="24"/>
                <w:szCs w:val="24"/>
                <w:highlight w:val="none"/>
              </w:rPr>
              <w:t>约</w:t>
            </w:r>
            <w:r>
              <w:rPr>
                <w:rFonts w:ascii="Times New Roman" w:hAnsi="Times New Roman" w:eastAsia="宋体"/>
                <w:smallCaps w:val="0"/>
                <w:color w:val="auto"/>
                <w:sz w:val="24"/>
                <w:szCs w:val="24"/>
                <w:highlight w:val="none"/>
              </w:rPr>
              <w:t>为17m/s，排气筒风速符合《大气污染治理工程技术导则》（HJ2000-2010）中流速宜取15m/s</w:t>
            </w:r>
            <w:r>
              <w:rPr>
                <w:rFonts w:hint="eastAsia" w:ascii="Times New Roman" w:hAnsi="Times New Roman" w:eastAsia="宋体"/>
                <w:smallCaps w:val="0"/>
                <w:color w:val="auto"/>
                <w:sz w:val="24"/>
                <w:szCs w:val="24"/>
                <w:highlight w:val="none"/>
              </w:rPr>
              <w:t>左右</w:t>
            </w:r>
            <w:r>
              <w:rPr>
                <w:rFonts w:ascii="Times New Roman" w:hAnsi="Times New Roman" w:eastAsia="宋体"/>
                <w:smallCaps w:val="0"/>
                <w:color w:val="auto"/>
                <w:sz w:val="24"/>
                <w:szCs w:val="24"/>
                <w:highlight w:val="none"/>
              </w:rPr>
              <w:t>的要求</w:t>
            </w:r>
            <w:r>
              <w:rPr>
                <w:rFonts w:hint="eastAsia" w:ascii="Times New Roman" w:hAnsi="Times New Roman" w:eastAsia="宋体"/>
                <w:bCs/>
                <w:smallCaps w:val="0"/>
                <w:color w:val="auto"/>
                <w:sz w:val="24"/>
                <w:szCs w:val="24"/>
                <w:highlight w:val="none"/>
              </w:rPr>
              <w:t>。本项目实行一班制，实验室产生的废气为间断产生，实验室年运行时间以</w:t>
            </w:r>
            <w:r>
              <w:rPr>
                <w:rFonts w:hint="eastAsia" w:ascii="Times New Roman" w:hAnsi="Times New Roman" w:eastAsia="宋体"/>
                <w:bCs/>
                <w:smallCaps w:val="0"/>
                <w:color w:val="auto"/>
                <w:sz w:val="24"/>
                <w:szCs w:val="24"/>
                <w:highlight w:val="none"/>
                <w:lang w:val="en-US" w:eastAsia="zh-CN"/>
              </w:rPr>
              <w:t>1430</w:t>
            </w:r>
            <w:r>
              <w:rPr>
                <w:rFonts w:hint="eastAsia" w:ascii="Times New Roman" w:hAnsi="Times New Roman" w:eastAsia="宋体"/>
                <w:bCs/>
                <w:smallCaps w:val="0"/>
                <w:color w:val="auto"/>
                <w:sz w:val="24"/>
                <w:szCs w:val="24"/>
                <w:highlight w:val="none"/>
              </w:rPr>
              <w:t>h计。</w:t>
            </w:r>
          </w:p>
          <w:p w14:paraId="00763570">
            <w:pPr>
              <w:pStyle w:val="22"/>
              <w:ind w:left="0" w:leftChars="0" w:firstLine="0" w:firstLineChars="0"/>
              <w:rPr>
                <w:rFonts w:hint="eastAsia" w:eastAsia="宋体"/>
                <w:color w:val="auto"/>
                <w:highlight w:val="none"/>
                <w:lang w:val="en-US" w:eastAsia="zh-CN"/>
              </w:rPr>
            </w:pPr>
            <w:r>
              <w:rPr>
                <w:rFonts w:hint="eastAsia"/>
                <w:smallCaps w:val="0"/>
                <w:color w:val="auto"/>
                <w:sz w:val="24"/>
                <w:szCs w:val="24"/>
                <w:highlight w:val="none"/>
                <w:lang w:val="en-US" w:eastAsia="zh-CN"/>
              </w:rPr>
              <w:t>1.废气源强分析</w:t>
            </w:r>
          </w:p>
          <w:p w14:paraId="74210477">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color w:val="auto"/>
                <w:sz w:val="24"/>
                <w:szCs w:val="24"/>
                <w:highlight w:val="none"/>
                <w:lang w:val="en-US" w:eastAsia="zh-CN"/>
              </w:rPr>
            </w:pPr>
            <w:r>
              <w:rPr>
                <w:rFonts w:ascii="Times New Roman" w:hAnsi="Times New Roman" w:eastAsia="宋体"/>
                <w:smallCaps w:val="0"/>
                <w:color w:val="auto"/>
                <w:sz w:val="24"/>
                <w:szCs w:val="24"/>
                <w:highlight w:val="none"/>
              </w:rPr>
              <w:t>本项目</w:t>
            </w:r>
            <w:r>
              <w:rPr>
                <w:rFonts w:hint="eastAsia" w:ascii="Times New Roman" w:hAnsi="Times New Roman" w:eastAsia="宋体"/>
                <w:smallCaps w:val="0"/>
                <w:color w:val="auto"/>
                <w:sz w:val="24"/>
                <w:szCs w:val="24"/>
                <w:highlight w:val="none"/>
              </w:rPr>
              <w:t>将非甲烷总烃作为排气筒及项目无组织挥发性有机物排放的综合控制指标，项目年</w:t>
            </w:r>
            <w:r>
              <w:rPr>
                <w:rFonts w:hint="eastAsia" w:ascii="Times New Roman" w:hAnsi="Times New Roman" w:eastAsia="宋体"/>
                <w:bCs/>
                <w:smallCaps w:val="0"/>
                <w:color w:val="auto"/>
                <w:sz w:val="24"/>
                <w:szCs w:val="24"/>
                <w:highlight w:val="none"/>
              </w:rPr>
              <w:t>消耗易挥发有机物共计0.</w:t>
            </w:r>
            <w:r>
              <w:rPr>
                <w:rFonts w:ascii="Times New Roman" w:hAnsi="Times New Roman" w:eastAsia="宋体"/>
                <w:bCs/>
                <w:smallCaps w:val="0"/>
                <w:color w:val="auto"/>
                <w:sz w:val="24"/>
                <w:szCs w:val="24"/>
                <w:highlight w:val="none"/>
              </w:rPr>
              <w:t>0</w:t>
            </w:r>
            <w:r>
              <w:rPr>
                <w:rFonts w:hint="eastAsia" w:ascii="Times New Roman" w:hAnsi="Times New Roman" w:eastAsia="宋体"/>
                <w:bCs/>
                <w:smallCaps w:val="0"/>
                <w:color w:val="auto"/>
                <w:sz w:val="24"/>
                <w:szCs w:val="24"/>
                <w:highlight w:val="none"/>
                <w:lang w:val="en-US" w:eastAsia="zh-CN"/>
              </w:rPr>
              <w:t>571</w:t>
            </w:r>
            <w:r>
              <w:rPr>
                <w:rFonts w:hint="eastAsia" w:ascii="Times New Roman" w:hAnsi="Times New Roman" w:eastAsia="宋体"/>
                <w:bCs/>
                <w:smallCaps w:val="0"/>
                <w:color w:val="auto"/>
                <w:sz w:val="24"/>
                <w:szCs w:val="24"/>
                <w:highlight w:val="none"/>
              </w:rPr>
              <w:t>t</w:t>
            </w:r>
            <w:r>
              <w:rPr>
                <w:rFonts w:ascii="Times New Roman" w:hAnsi="Times New Roman" w:eastAsia="宋体"/>
                <w:bCs/>
                <w:smallCaps w:val="0"/>
                <w:color w:val="auto"/>
                <w:sz w:val="24"/>
                <w:szCs w:val="24"/>
                <w:highlight w:val="none"/>
              </w:rPr>
              <w:t>/a</w:t>
            </w:r>
            <w:r>
              <w:rPr>
                <w:rFonts w:hint="eastAsia" w:ascii="Times New Roman" w:hAnsi="Times New Roman" w:eastAsia="宋体"/>
                <w:bCs/>
                <w:smallCaps w:val="0"/>
                <w:color w:val="auto"/>
                <w:sz w:val="24"/>
                <w:szCs w:val="24"/>
                <w:highlight w:val="none"/>
              </w:rPr>
              <w:t>（</w:t>
            </w:r>
            <w:r>
              <w:rPr>
                <w:rFonts w:hint="eastAsia" w:ascii="Times New Roman" w:hAnsi="Times New Roman" w:eastAsia="宋体"/>
                <w:bCs/>
                <w:smallCaps w:val="0"/>
                <w:color w:val="auto"/>
                <w:sz w:val="24"/>
                <w:szCs w:val="24"/>
                <w:highlight w:val="none"/>
                <w:lang w:val="en-US" w:eastAsia="zh-CN"/>
              </w:rPr>
              <w:t>甲醇</w:t>
            </w:r>
            <w:r>
              <w:rPr>
                <w:rFonts w:hint="eastAsia" w:ascii="Times New Roman" w:hAnsi="Times New Roman" w:eastAsia="宋体"/>
                <w:bCs/>
                <w:smallCaps w:val="0"/>
                <w:color w:val="auto"/>
                <w:sz w:val="24"/>
                <w:szCs w:val="24"/>
                <w:highlight w:val="none"/>
              </w:rPr>
              <w:t>0.</w:t>
            </w:r>
            <w:r>
              <w:rPr>
                <w:rFonts w:hint="eastAsia" w:ascii="Times New Roman" w:hAnsi="Times New Roman" w:eastAsia="宋体"/>
                <w:bCs/>
                <w:smallCaps w:val="0"/>
                <w:color w:val="auto"/>
                <w:sz w:val="24"/>
                <w:szCs w:val="24"/>
                <w:highlight w:val="none"/>
                <w:lang w:val="en-US" w:eastAsia="zh-CN"/>
              </w:rPr>
              <w:t>0094</w:t>
            </w:r>
            <w:r>
              <w:rPr>
                <w:rFonts w:hint="eastAsia" w:ascii="Times New Roman" w:hAnsi="Times New Roman" w:eastAsia="宋体"/>
                <w:bCs/>
                <w:smallCaps w:val="0"/>
                <w:color w:val="auto"/>
                <w:sz w:val="24"/>
                <w:szCs w:val="24"/>
                <w:highlight w:val="none"/>
              </w:rPr>
              <w:t>t/a、</w:t>
            </w:r>
            <w:r>
              <w:rPr>
                <w:rFonts w:hint="eastAsia" w:ascii="Times New Roman" w:hAnsi="Times New Roman" w:eastAsia="宋体"/>
                <w:bCs/>
                <w:smallCaps w:val="0"/>
                <w:color w:val="auto"/>
                <w:sz w:val="24"/>
                <w:szCs w:val="24"/>
                <w:highlight w:val="none"/>
                <w:lang w:val="en-US" w:eastAsia="zh-CN"/>
              </w:rPr>
              <w:t>无水乙醇</w:t>
            </w:r>
            <w:r>
              <w:rPr>
                <w:rFonts w:hint="eastAsia" w:ascii="Times New Roman" w:hAnsi="Times New Roman" w:eastAsia="宋体"/>
                <w:bCs/>
                <w:smallCaps w:val="0"/>
                <w:color w:val="auto"/>
                <w:sz w:val="24"/>
                <w:szCs w:val="24"/>
                <w:highlight w:val="none"/>
              </w:rPr>
              <w:t>0</w:t>
            </w:r>
            <w:r>
              <w:rPr>
                <w:rFonts w:ascii="Times New Roman" w:hAnsi="Times New Roman" w:eastAsia="宋体"/>
                <w:bCs/>
                <w:smallCaps w:val="0"/>
                <w:color w:val="auto"/>
                <w:sz w:val="24"/>
                <w:szCs w:val="24"/>
                <w:highlight w:val="none"/>
              </w:rPr>
              <w:t>.00</w:t>
            </w:r>
            <w:r>
              <w:rPr>
                <w:rFonts w:hint="eastAsia" w:ascii="Times New Roman" w:hAnsi="Times New Roman" w:eastAsia="宋体"/>
                <w:bCs/>
                <w:smallCaps w:val="0"/>
                <w:color w:val="auto"/>
                <w:sz w:val="24"/>
                <w:szCs w:val="24"/>
                <w:highlight w:val="none"/>
                <w:lang w:val="en-US" w:eastAsia="zh-CN"/>
              </w:rPr>
              <w:t>32</w:t>
            </w:r>
            <w:r>
              <w:rPr>
                <w:rFonts w:hint="eastAsia" w:ascii="Times New Roman" w:hAnsi="Times New Roman" w:eastAsia="宋体"/>
                <w:bCs/>
                <w:smallCaps w:val="0"/>
                <w:color w:val="auto"/>
                <w:sz w:val="24"/>
                <w:szCs w:val="24"/>
                <w:highlight w:val="none"/>
              </w:rPr>
              <w:t>t/a、</w:t>
            </w:r>
            <w:r>
              <w:rPr>
                <w:rFonts w:hint="eastAsia" w:ascii="Times New Roman" w:hAnsi="Times New Roman" w:eastAsia="宋体"/>
                <w:bCs/>
                <w:smallCaps w:val="0"/>
                <w:color w:val="auto"/>
                <w:sz w:val="24"/>
                <w:szCs w:val="24"/>
                <w:highlight w:val="none"/>
                <w:lang w:val="en-US" w:eastAsia="zh-CN"/>
              </w:rPr>
              <w:t>乙醇</w:t>
            </w:r>
            <w:r>
              <w:rPr>
                <w:rFonts w:hint="eastAsia" w:ascii="Times New Roman" w:hAnsi="Times New Roman" w:eastAsia="宋体"/>
                <w:bCs/>
                <w:smallCaps w:val="0"/>
                <w:color w:val="auto"/>
                <w:sz w:val="24"/>
                <w:szCs w:val="24"/>
                <w:highlight w:val="none"/>
              </w:rPr>
              <w:t>0</w:t>
            </w:r>
            <w:r>
              <w:rPr>
                <w:rFonts w:ascii="Times New Roman" w:hAnsi="Times New Roman" w:eastAsia="宋体"/>
                <w:bCs/>
                <w:smallCaps w:val="0"/>
                <w:color w:val="auto"/>
                <w:sz w:val="24"/>
                <w:szCs w:val="24"/>
                <w:highlight w:val="none"/>
              </w:rPr>
              <w:t>.00</w:t>
            </w:r>
            <w:r>
              <w:rPr>
                <w:rFonts w:hint="eastAsia" w:ascii="Times New Roman" w:hAnsi="Times New Roman" w:eastAsia="宋体"/>
                <w:bCs/>
                <w:smallCaps w:val="0"/>
                <w:color w:val="auto"/>
                <w:sz w:val="24"/>
                <w:szCs w:val="24"/>
                <w:highlight w:val="none"/>
                <w:lang w:val="en-US" w:eastAsia="zh-CN"/>
              </w:rPr>
              <w:t>4</w:t>
            </w:r>
            <w:r>
              <w:rPr>
                <w:rFonts w:hint="eastAsia" w:ascii="Times New Roman" w:hAnsi="Times New Roman" w:eastAsia="宋体"/>
                <w:bCs/>
                <w:smallCaps w:val="0"/>
                <w:color w:val="auto"/>
                <w:sz w:val="24"/>
                <w:szCs w:val="24"/>
                <w:highlight w:val="none"/>
              </w:rPr>
              <w:t>t/a</w:t>
            </w:r>
            <w:r>
              <w:rPr>
                <w:rFonts w:hint="eastAsia" w:ascii="Times New Roman" w:hAnsi="Times New Roman" w:eastAsia="宋体"/>
                <w:bCs/>
                <w:smallCaps w:val="0"/>
                <w:color w:val="auto"/>
                <w:sz w:val="24"/>
                <w:szCs w:val="24"/>
                <w:highlight w:val="none"/>
                <w:lang w:eastAsia="zh-CN"/>
              </w:rPr>
              <w:t>、丙二酸</w:t>
            </w:r>
            <w:r>
              <w:rPr>
                <w:rFonts w:hint="eastAsia" w:ascii="Times New Roman" w:hAnsi="Times New Roman" w:eastAsia="宋体"/>
                <w:bCs/>
                <w:smallCaps w:val="0"/>
                <w:color w:val="auto"/>
                <w:sz w:val="24"/>
                <w:szCs w:val="24"/>
                <w:highlight w:val="none"/>
                <w:lang w:val="en-US" w:eastAsia="zh-CN"/>
              </w:rPr>
              <w:t>0.0001</w:t>
            </w:r>
            <w:r>
              <w:rPr>
                <w:rFonts w:hint="eastAsia" w:ascii="Times New Roman" w:hAnsi="Times New Roman" w:eastAsia="宋体"/>
                <w:bCs/>
                <w:smallCaps w:val="0"/>
                <w:color w:val="auto"/>
                <w:sz w:val="24"/>
                <w:szCs w:val="24"/>
                <w:highlight w:val="none"/>
              </w:rPr>
              <w:t>t/a</w:t>
            </w:r>
            <w:r>
              <w:rPr>
                <w:rFonts w:hint="eastAsia" w:ascii="Times New Roman" w:hAnsi="Times New Roman" w:eastAsia="宋体"/>
                <w:bCs/>
                <w:smallCaps w:val="0"/>
                <w:color w:val="auto"/>
                <w:sz w:val="24"/>
                <w:szCs w:val="24"/>
                <w:highlight w:val="none"/>
                <w:lang w:eastAsia="zh-CN"/>
              </w:rPr>
              <w:t>、酚</w:t>
            </w:r>
            <w:r>
              <w:rPr>
                <w:rFonts w:hint="eastAsia" w:ascii="Times New Roman" w:hAnsi="Times New Roman" w:eastAsia="宋体"/>
                <w:bCs/>
                <w:smallCaps w:val="0"/>
                <w:color w:val="auto"/>
                <w:sz w:val="24"/>
                <w:szCs w:val="24"/>
                <w:highlight w:val="none"/>
                <w:lang w:val="en-US" w:eastAsia="zh-CN"/>
              </w:rPr>
              <w:t>0.000055</w:t>
            </w:r>
            <w:r>
              <w:rPr>
                <w:rFonts w:hint="eastAsia" w:ascii="Times New Roman" w:hAnsi="Times New Roman" w:eastAsia="宋体"/>
                <w:bCs/>
                <w:smallCaps w:val="0"/>
                <w:color w:val="auto"/>
                <w:sz w:val="24"/>
                <w:szCs w:val="24"/>
                <w:highlight w:val="none"/>
              </w:rPr>
              <w:t>t/a</w:t>
            </w:r>
            <w:r>
              <w:rPr>
                <w:rFonts w:hint="eastAsia" w:ascii="Times New Roman" w:hAnsi="Times New Roman" w:eastAsia="宋体"/>
                <w:bCs/>
                <w:smallCaps w:val="0"/>
                <w:color w:val="auto"/>
                <w:sz w:val="24"/>
                <w:szCs w:val="24"/>
                <w:highlight w:val="none"/>
                <w:lang w:eastAsia="zh-CN"/>
              </w:rPr>
              <w:t>、丙三醇</w:t>
            </w:r>
            <w:r>
              <w:rPr>
                <w:rFonts w:hint="eastAsia" w:ascii="Times New Roman" w:hAnsi="Times New Roman" w:eastAsia="宋体"/>
                <w:bCs/>
                <w:smallCaps w:val="0"/>
                <w:color w:val="auto"/>
                <w:sz w:val="24"/>
                <w:szCs w:val="24"/>
                <w:highlight w:val="none"/>
                <w:lang w:val="en-US" w:eastAsia="zh-CN"/>
              </w:rPr>
              <w:t>0.00126</w:t>
            </w:r>
            <w:r>
              <w:rPr>
                <w:rFonts w:hint="eastAsia" w:ascii="Times New Roman" w:hAnsi="Times New Roman" w:eastAsia="宋体"/>
                <w:bCs/>
                <w:smallCaps w:val="0"/>
                <w:color w:val="auto"/>
                <w:sz w:val="24"/>
                <w:szCs w:val="24"/>
                <w:highlight w:val="none"/>
              </w:rPr>
              <w:t>t/a</w:t>
            </w:r>
            <w:r>
              <w:rPr>
                <w:rFonts w:hint="eastAsia" w:ascii="Times New Roman" w:hAnsi="Times New Roman" w:eastAsia="宋体"/>
                <w:bCs/>
                <w:smallCaps w:val="0"/>
                <w:color w:val="auto"/>
                <w:sz w:val="24"/>
                <w:szCs w:val="24"/>
                <w:highlight w:val="none"/>
                <w:lang w:eastAsia="zh-CN"/>
              </w:rPr>
              <w:t>、甲酸</w:t>
            </w:r>
            <w:r>
              <w:rPr>
                <w:rFonts w:hint="eastAsia" w:ascii="Times New Roman" w:hAnsi="Times New Roman" w:eastAsia="宋体"/>
                <w:bCs/>
                <w:smallCaps w:val="0"/>
                <w:color w:val="auto"/>
                <w:sz w:val="24"/>
                <w:szCs w:val="24"/>
                <w:highlight w:val="none"/>
                <w:lang w:val="en-US" w:eastAsia="zh-CN"/>
              </w:rPr>
              <w:t>0.018</w:t>
            </w:r>
            <w:r>
              <w:rPr>
                <w:rFonts w:hint="eastAsia" w:ascii="Times New Roman" w:hAnsi="Times New Roman" w:eastAsia="宋体"/>
                <w:bCs/>
                <w:smallCaps w:val="0"/>
                <w:color w:val="auto"/>
                <w:sz w:val="24"/>
                <w:szCs w:val="24"/>
                <w:highlight w:val="none"/>
              </w:rPr>
              <w:t>t/a</w:t>
            </w:r>
            <w:r>
              <w:rPr>
                <w:rFonts w:hint="eastAsia" w:ascii="Times New Roman" w:hAnsi="Times New Roman" w:eastAsia="宋体"/>
                <w:bCs/>
                <w:smallCaps w:val="0"/>
                <w:color w:val="auto"/>
                <w:sz w:val="24"/>
                <w:szCs w:val="24"/>
                <w:highlight w:val="none"/>
                <w:lang w:eastAsia="zh-CN"/>
              </w:rPr>
              <w:t>、乙二醇</w:t>
            </w:r>
            <w:r>
              <w:rPr>
                <w:rFonts w:hint="eastAsia" w:ascii="Times New Roman" w:hAnsi="Times New Roman" w:eastAsia="宋体"/>
                <w:bCs/>
                <w:smallCaps w:val="0"/>
                <w:color w:val="auto"/>
                <w:sz w:val="24"/>
                <w:szCs w:val="24"/>
                <w:highlight w:val="none"/>
                <w:lang w:val="en-US" w:eastAsia="zh-CN"/>
              </w:rPr>
              <w:t>0.0011</w:t>
            </w:r>
            <w:r>
              <w:rPr>
                <w:rFonts w:hint="eastAsia" w:ascii="Times New Roman" w:hAnsi="Times New Roman" w:eastAsia="宋体"/>
                <w:bCs/>
                <w:smallCaps w:val="0"/>
                <w:color w:val="auto"/>
                <w:sz w:val="24"/>
                <w:szCs w:val="24"/>
                <w:highlight w:val="none"/>
                <w:lang w:eastAsia="zh-CN"/>
              </w:rPr>
              <w:t>等</w:t>
            </w:r>
            <w:r>
              <w:rPr>
                <w:rFonts w:hint="eastAsia" w:ascii="Times New Roman" w:hAnsi="Times New Roman" w:eastAsia="宋体"/>
                <w:bCs/>
                <w:smallCaps w:val="0"/>
                <w:color w:val="auto"/>
                <w:sz w:val="24"/>
                <w:szCs w:val="24"/>
                <w:highlight w:val="none"/>
              </w:rPr>
              <w:t>）。</w:t>
            </w:r>
            <w:r>
              <w:rPr>
                <w:rFonts w:hint="eastAsia"/>
                <w:bCs/>
                <w:smallCaps w:val="0"/>
                <w:color w:val="auto"/>
                <w:sz w:val="24"/>
                <w:szCs w:val="24"/>
                <w:highlight w:val="none"/>
                <w:lang w:eastAsia="zh-CN"/>
              </w:rPr>
              <w:t>年消耗苯</w:t>
            </w:r>
            <w:r>
              <w:rPr>
                <w:rFonts w:hint="eastAsia"/>
                <w:bCs/>
                <w:smallCaps w:val="0"/>
                <w:color w:val="auto"/>
                <w:sz w:val="24"/>
                <w:szCs w:val="24"/>
                <w:highlight w:val="none"/>
                <w:lang w:val="en-US" w:eastAsia="zh-CN"/>
              </w:rPr>
              <w:t>0.00044</w:t>
            </w:r>
            <w:r>
              <w:rPr>
                <w:rFonts w:hint="eastAsia" w:ascii="Times New Roman" w:hAnsi="Times New Roman" w:eastAsia="宋体"/>
                <w:bCs/>
                <w:smallCaps w:val="0"/>
                <w:color w:val="auto"/>
                <w:sz w:val="24"/>
                <w:szCs w:val="24"/>
                <w:highlight w:val="none"/>
              </w:rPr>
              <w:t>t</w:t>
            </w:r>
            <w:r>
              <w:rPr>
                <w:rFonts w:ascii="Times New Roman" w:hAnsi="Times New Roman" w:eastAsia="宋体"/>
                <w:bCs/>
                <w:smallCaps w:val="0"/>
                <w:color w:val="auto"/>
                <w:sz w:val="24"/>
                <w:szCs w:val="24"/>
                <w:highlight w:val="none"/>
              </w:rPr>
              <w:t>/a</w:t>
            </w:r>
            <w:r>
              <w:rPr>
                <w:rFonts w:hint="eastAsia"/>
                <w:bCs/>
                <w:smallCaps w:val="0"/>
                <w:color w:val="auto"/>
                <w:sz w:val="24"/>
                <w:szCs w:val="24"/>
                <w:highlight w:val="none"/>
                <w:lang w:eastAsia="zh-CN"/>
              </w:rPr>
              <w:t>，甲苯</w:t>
            </w:r>
            <w:r>
              <w:rPr>
                <w:rFonts w:hint="eastAsia"/>
                <w:bCs/>
                <w:smallCaps w:val="0"/>
                <w:color w:val="auto"/>
                <w:sz w:val="24"/>
                <w:szCs w:val="24"/>
                <w:highlight w:val="none"/>
                <w:lang w:val="en-US" w:eastAsia="zh-CN"/>
              </w:rPr>
              <w:t>0.000433</w:t>
            </w:r>
            <w:r>
              <w:rPr>
                <w:rFonts w:hint="eastAsia" w:ascii="Times New Roman" w:hAnsi="Times New Roman" w:eastAsia="宋体"/>
                <w:bCs/>
                <w:smallCaps w:val="0"/>
                <w:color w:val="auto"/>
                <w:sz w:val="24"/>
                <w:szCs w:val="24"/>
                <w:highlight w:val="none"/>
              </w:rPr>
              <w:t>t</w:t>
            </w:r>
            <w:r>
              <w:rPr>
                <w:rFonts w:ascii="Times New Roman" w:hAnsi="Times New Roman" w:eastAsia="宋体"/>
                <w:bCs/>
                <w:smallCaps w:val="0"/>
                <w:color w:val="auto"/>
                <w:sz w:val="24"/>
                <w:szCs w:val="24"/>
                <w:highlight w:val="none"/>
              </w:rPr>
              <w:t>/a</w:t>
            </w:r>
            <w:r>
              <w:rPr>
                <w:rFonts w:hint="eastAsia"/>
                <w:bCs/>
                <w:smallCaps w:val="0"/>
                <w:color w:val="auto"/>
                <w:sz w:val="24"/>
                <w:szCs w:val="24"/>
                <w:highlight w:val="none"/>
                <w:lang w:eastAsia="zh-CN"/>
              </w:rPr>
              <w:t>，硫酸</w:t>
            </w:r>
            <w:r>
              <w:rPr>
                <w:rFonts w:hint="eastAsia"/>
                <w:bCs/>
                <w:smallCaps w:val="0"/>
                <w:color w:val="auto"/>
                <w:sz w:val="24"/>
                <w:szCs w:val="24"/>
                <w:highlight w:val="none"/>
                <w:lang w:val="en-US" w:eastAsia="zh-CN"/>
              </w:rPr>
              <w:t>0.00568</w:t>
            </w:r>
            <w:r>
              <w:rPr>
                <w:rFonts w:hint="eastAsia" w:ascii="Times New Roman" w:hAnsi="Times New Roman" w:eastAsia="宋体"/>
                <w:bCs/>
                <w:smallCaps w:val="0"/>
                <w:color w:val="auto"/>
                <w:sz w:val="24"/>
                <w:szCs w:val="24"/>
                <w:highlight w:val="none"/>
              </w:rPr>
              <w:t>t</w:t>
            </w:r>
            <w:r>
              <w:rPr>
                <w:rFonts w:ascii="Times New Roman" w:hAnsi="Times New Roman" w:eastAsia="宋体"/>
                <w:bCs/>
                <w:smallCaps w:val="0"/>
                <w:color w:val="auto"/>
                <w:sz w:val="24"/>
                <w:szCs w:val="24"/>
                <w:highlight w:val="none"/>
              </w:rPr>
              <w:t>/a</w:t>
            </w:r>
            <w:r>
              <w:rPr>
                <w:rFonts w:hint="eastAsia"/>
                <w:bCs/>
                <w:smallCaps w:val="0"/>
                <w:color w:val="auto"/>
                <w:sz w:val="24"/>
                <w:szCs w:val="24"/>
                <w:highlight w:val="none"/>
                <w:lang w:eastAsia="zh-CN"/>
              </w:rPr>
              <w:t>，硝酸</w:t>
            </w:r>
            <w:r>
              <w:rPr>
                <w:rFonts w:hint="eastAsia"/>
                <w:bCs/>
                <w:smallCaps w:val="0"/>
                <w:color w:val="auto"/>
                <w:sz w:val="24"/>
                <w:szCs w:val="24"/>
                <w:highlight w:val="none"/>
                <w:lang w:val="en-US" w:eastAsia="zh-CN"/>
              </w:rPr>
              <w:t>0.0073</w:t>
            </w:r>
            <w:r>
              <w:rPr>
                <w:rFonts w:hint="eastAsia" w:ascii="Times New Roman" w:hAnsi="Times New Roman" w:eastAsia="宋体"/>
                <w:bCs/>
                <w:smallCaps w:val="0"/>
                <w:color w:val="auto"/>
                <w:sz w:val="24"/>
                <w:szCs w:val="24"/>
                <w:highlight w:val="none"/>
              </w:rPr>
              <w:t>t</w:t>
            </w:r>
            <w:r>
              <w:rPr>
                <w:rFonts w:ascii="Times New Roman" w:hAnsi="Times New Roman" w:eastAsia="宋体"/>
                <w:bCs/>
                <w:smallCaps w:val="0"/>
                <w:color w:val="auto"/>
                <w:sz w:val="24"/>
                <w:szCs w:val="24"/>
                <w:highlight w:val="none"/>
              </w:rPr>
              <w:t>/a</w:t>
            </w:r>
            <w:r>
              <w:rPr>
                <w:rFonts w:hint="eastAsia"/>
                <w:bCs/>
                <w:smallCaps w:val="0"/>
                <w:color w:val="auto"/>
                <w:sz w:val="24"/>
                <w:szCs w:val="24"/>
                <w:highlight w:val="none"/>
                <w:lang w:eastAsia="zh-CN"/>
              </w:rPr>
              <w:t>，氯化氢</w:t>
            </w:r>
            <w:r>
              <w:rPr>
                <w:rFonts w:hint="eastAsia"/>
                <w:bCs/>
                <w:smallCaps w:val="0"/>
                <w:color w:val="auto"/>
                <w:sz w:val="24"/>
                <w:szCs w:val="24"/>
                <w:highlight w:val="none"/>
                <w:lang w:val="en-US" w:eastAsia="zh-CN"/>
              </w:rPr>
              <w:t>0.0042</w:t>
            </w:r>
            <w:r>
              <w:rPr>
                <w:rFonts w:hint="eastAsia" w:ascii="Times New Roman" w:hAnsi="Times New Roman" w:eastAsia="宋体"/>
                <w:bCs/>
                <w:smallCaps w:val="0"/>
                <w:color w:val="auto"/>
                <w:sz w:val="24"/>
                <w:szCs w:val="24"/>
                <w:highlight w:val="none"/>
              </w:rPr>
              <w:t>t</w:t>
            </w:r>
            <w:r>
              <w:rPr>
                <w:rFonts w:ascii="Times New Roman" w:hAnsi="Times New Roman" w:eastAsia="宋体"/>
                <w:bCs/>
                <w:smallCaps w:val="0"/>
                <w:color w:val="auto"/>
                <w:sz w:val="24"/>
                <w:szCs w:val="24"/>
                <w:highlight w:val="none"/>
              </w:rPr>
              <w:t>/a</w:t>
            </w:r>
            <w:r>
              <w:rPr>
                <w:rFonts w:hint="eastAsia" w:ascii="Times New Roman" w:hAnsi="Times New Roman" w:eastAsia="宋体"/>
                <w:bCs/>
                <w:color w:val="auto"/>
                <w:kern w:val="0"/>
                <w:sz w:val="24"/>
                <w:szCs w:val="24"/>
                <w:highlight w:val="none"/>
              </w:rPr>
              <w:t>本项目分析室</w:t>
            </w:r>
            <w:r>
              <w:rPr>
                <w:rFonts w:hint="eastAsia" w:ascii="Times New Roman" w:hAnsi="Times New Roman" w:eastAsia="宋体"/>
                <w:bCs/>
                <w:color w:val="auto"/>
                <w:kern w:val="0"/>
                <w:sz w:val="24"/>
                <w:szCs w:val="24"/>
                <w:highlight w:val="none"/>
                <w:lang w:val="en-US" w:eastAsia="zh-CN"/>
              </w:rPr>
              <w:t>包括理化分析实验室</w:t>
            </w:r>
            <w:r>
              <w:rPr>
                <w:rFonts w:hint="eastAsia" w:ascii="Times New Roman" w:hAnsi="Times New Roman" w:eastAsia="宋体"/>
                <w:color w:val="auto"/>
                <w:sz w:val="24"/>
                <w:szCs w:val="24"/>
                <w:highlight w:val="none"/>
                <w:lang w:val="en-US" w:eastAsia="zh-CN"/>
              </w:rPr>
              <w:t>、原子荧光室、无机前处理室、有机前处理室、气相室、样品交接室、高温室一共7个分析室</w:t>
            </w:r>
            <w:r>
              <w:rPr>
                <w:rFonts w:hint="eastAsia"/>
                <w:color w:val="auto"/>
                <w:sz w:val="24"/>
                <w:szCs w:val="24"/>
                <w:highlight w:val="none"/>
                <w:lang w:val="en-US" w:eastAsia="zh-CN"/>
              </w:rPr>
              <w:t>。</w:t>
            </w:r>
          </w:p>
          <w:p w14:paraId="61E3668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baseline"/>
              <w:rPr>
                <w:rFonts w:hint="default"/>
                <w:b/>
                <w:bCs/>
                <w:color w:val="auto"/>
                <w:sz w:val="24"/>
                <w:szCs w:val="24"/>
                <w:highlight w:val="none"/>
                <w:lang w:val="en-US" w:eastAsia="zh-CN"/>
              </w:rPr>
            </w:pPr>
            <w:r>
              <w:rPr>
                <w:rFonts w:hint="eastAsia"/>
                <w:b/>
                <w:bCs/>
                <w:color w:val="auto"/>
                <w:sz w:val="24"/>
                <w:szCs w:val="24"/>
                <w:highlight w:val="none"/>
                <w:lang w:val="en-US" w:eastAsia="zh-CN"/>
              </w:rPr>
              <w:t>有机废气</w:t>
            </w:r>
          </w:p>
          <w:p w14:paraId="57F9ACD0">
            <w:pPr>
              <w:spacing w:line="360" w:lineRule="auto"/>
              <w:ind w:firstLine="480" w:firstLineChars="200"/>
              <w:rPr>
                <w:bCs/>
                <w:color w:val="auto"/>
                <w:kern w:val="0"/>
                <w:sz w:val="24"/>
                <w:szCs w:val="20"/>
                <w:highlight w:val="none"/>
              </w:rPr>
            </w:pPr>
            <w:r>
              <w:rPr>
                <w:rFonts w:hint="eastAsia"/>
                <w:bCs/>
                <w:color w:val="auto"/>
                <w:kern w:val="0"/>
                <w:sz w:val="24"/>
                <w:szCs w:val="20"/>
                <w:highlight w:val="none"/>
                <w:lang w:val="en-US" w:eastAsia="zh-CN"/>
              </w:rPr>
              <w:t>根据</w:t>
            </w:r>
            <w:r>
              <w:rPr>
                <w:rFonts w:ascii="Times New Roman" w:hAnsi="Times New Roman" w:eastAsia="宋体"/>
                <w:smallCaps w:val="0"/>
                <w:color w:val="auto"/>
                <w:sz w:val="24"/>
                <w:szCs w:val="24"/>
                <w:highlight w:val="none"/>
              </w:rPr>
              <w:t>《</w:t>
            </w:r>
            <w:r>
              <w:rPr>
                <w:rFonts w:hint="eastAsia"/>
                <w:smallCaps w:val="0"/>
                <w:color w:val="auto"/>
                <w:sz w:val="24"/>
                <w:szCs w:val="24"/>
                <w:highlight w:val="none"/>
                <w:lang w:eastAsia="zh-CN"/>
              </w:rPr>
              <w:t>环境统计手册</w:t>
            </w:r>
            <w:r>
              <w:rPr>
                <w:rFonts w:ascii="Times New Roman" w:hAnsi="Times New Roman" w:eastAsia="宋体"/>
                <w:smallCaps w:val="0"/>
                <w:color w:val="auto"/>
                <w:sz w:val="24"/>
                <w:szCs w:val="24"/>
                <w:highlight w:val="none"/>
              </w:rPr>
              <w:t>》</w:t>
            </w:r>
            <w:r>
              <w:rPr>
                <w:rFonts w:hint="eastAsia"/>
                <w:bCs/>
                <w:color w:val="auto"/>
                <w:kern w:val="0"/>
                <w:sz w:val="24"/>
                <w:szCs w:val="20"/>
                <w:highlight w:val="none"/>
                <w:lang w:val="en-US" w:eastAsia="zh-CN"/>
              </w:rPr>
              <w:t>，有害物质敞露存放时，由于蒸发作用，不断地向周围空间散发出有害气体和蒸气，非甲烷总烃、苯、甲苯散发量可用下列公式计算：</w:t>
            </w:r>
          </w:p>
          <w:p w14:paraId="35CF266B">
            <w:pPr>
              <w:spacing w:line="360" w:lineRule="auto"/>
              <w:ind w:firstLine="480" w:firstLineChars="200"/>
              <w:jc w:val="center"/>
              <w:rPr>
                <w:rFonts w:hint="eastAsia"/>
                <w:bCs/>
                <w:color w:val="auto"/>
                <w:kern w:val="0"/>
                <w:sz w:val="24"/>
                <w:szCs w:val="20"/>
                <w:highlight w:val="none"/>
              </w:rPr>
            </w:pPr>
            <w:r>
              <w:rPr>
                <w:rFonts w:hint="eastAsia"/>
                <w:bCs/>
                <w:color w:val="auto"/>
                <w:kern w:val="0"/>
                <w:sz w:val="24"/>
                <w:szCs w:val="20"/>
                <w:highlight w:val="none"/>
              </w:rPr>
              <w:t>Gs=（5.38+4.1V）P</w:t>
            </w:r>
            <w:r>
              <w:rPr>
                <w:rFonts w:hint="eastAsia"/>
                <w:bCs/>
                <w:color w:val="auto"/>
                <w:kern w:val="0"/>
                <w:sz w:val="24"/>
                <w:szCs w:val="20"/>
                <w:highlight w:val="none"/>
                <w:vertAlign w:val="subscript"/>
              </w:rPr>
              <w:t>H</w:t>
            </w:r>
            <w:r>
              <w:rPr>
                <w:rFonts w:hint="eastAsia"/>
                <w:bCs/>
                <w:color w:val="auto"/>
                <w:kern w:val="0"/>
                <w:sz w:val="24"/>
                <w:szCs w:val="20"/>
                <w:highlight w:val="none"/>
              </w:rPr>
              <w:t>·F·（M）</w:t>
            </w:r>
            <w:r>
              <w:rPr>
                <w:rFonts w:hint="eastAsia"/>
                <w:bCs/>
                <w:color w:val="auto"/>
                <w:kern w:val="0"/>
                <w:sz w:val="24"/>
                <w:szCs w:val="20"/>
                <w:highlight w:val="none"/>
                <w:vertAlign w:val="superscript"/>
              </w:rPr>
              <w:t>0.5</w:t>
            </w:r>
          </w:p>
          <w:p w14:paraId="03F79D28">
            <w:pPr>
              <w:spacing w:line="360" w:lineRule="auto"/>
              <w:ind w:firstLine="480" w:firstLineChars="200"/>
              <w:rPr>
                <w:rFonts w:hint="eastAsia"/>
                <w:bCs/>
                <w:color w:val="auto"/>
                <w:kern w:val="0"/>
                <w:sz w:val="24"/>
                <w:szCs w:val="20"/>
                <w:highlight w:val="none"/>
              </w:rPr>
            </w:pPr>
            <w:r>
              <w:rPr>
                <w:rFonts w:hint="eastAsia"/>
                <w:bCs/>
                <w:color w:val="auto"/>
                <w:kern w:val="0"/>
                <w:sz w:val="24"/>
                <w:szCs w:val="20"/>
                <w:highlight w:val="none"/>
              </w:rPr>
              <w:t>式中</w:t>
            </w:r>
            <w:r>
              <w:rPr>
                <w:rFonts w:hint="eastAsia"/>
                <w:bCs/>
                <w:color w:val="auto"/>
                <w:kern w:val="0"/>
                <w:sz w:val="24"/>
                <w:szCs w:val="20"/>
                <w:highlight w:val="none"/>
                <w:lang w:eastAsia="zh-CN"/>
              </w:rPr>
              <w:t>：</w:t>
            </w:r>
            <w:r>
              <w:rPr>
                <w:rFonts w:hint="eastAsia"/>
                <w:bCs/>
                <w:color w:val="auto"/>
                <w:kern w:val="0"/>
                <w:sz w:val="24"/>
                <w:szCs w:val="20"/>
                <w:highlight w:val="none"/>
              </w:rPr>
              <w:t>Gs——有害物质的散发量，g/h；</w:t>
            </w:r>
          </w:p>
          <w:p w14:paraId="4F2E4B46">
            <w:pPr>
              <w:spacing w:line="360" w:lineRule="auto"/>
              <w:ind w:firstLine="1200" w:firstLineChars="500"/>
              <w:rPr>
                <w:rFonts w:hint="eastAsia"/>
                <w:bCs/>
                <w:color w:val="auto"/>
                <w:kern w:val="0"/>
                <w:sz w:val="24"/>
                <w:szCs w:val="20"/>
                <w:highlight w:val="none"/>
              </w:rPr>
            </w:pPr>
            <w:r>
              <w:rPr>
                <w:rFonts w:hint="eastAsia"/>
                <w:bCs/>
                <w:color w:val="auto"/>
                <w:kern w:val="0"/>
                <w:sz w:val="24"/>
                <w:szCs w:val="20"/>
                <w:highlight w:val="none"/>
              </w:rPr>
              <w:t>V——车间或室内风速，m/s；</w:t>
            </w:r>
          </w:p>
          <w:p w14:paraId="2DEA76A3">
            <w:pPr>
              <w:spacing w:line="360" w:lineRule="auto"/>
              <w:ind w:firstLine="1200" w:firstLineChars="500"/>
              <w:rPr>
                <w:rFonts w:hint="eastAsia"/>
                <w:bCs/>
                <w:color w:val="auto"/>
                <w:kern w:val="0"/>
                <w:sz w:val="24"/>
                <w:szCs w:val="20"/>
                <w:highlight w:val="none"/>
              </w:rPr>
            </w:pPr>
            <w:r>
              <w:rPr>
                <w:rFonts w:hint="eastAsia"/>
                <w:bCs/>
                <w:color w:val="auto"/>
                <w:kern w:val="0"/>
                <w:sz w:val="24"/>
                <w:szCs w:val="20"/>
                <w:highlight w:val="none"/>
              </w:rPr>
              <w:t>P</w:t>
            </w:r>
            <w:r>
              <w:rPr>
                <w:rFonts w:hint="eastAsia"/>
                <w:bCs/>
                <w:color w:val="auto"/>
                <w:kern w:val="0"/>
                <w:sz w:val="24"/>
                <w:szCs w:val="20"/>
                <w:highlight w:val="none"/>
                <w:vertAlign w:val="subscript"/>
              </w:rPr>
              <w:t>H</w:t>
            </w:r>
            <w:r>
              <w:rPr>
                <w:rFonts w:hint="eastAsia"/>
                <w:bCs/>
                <w:color w:val="auto"/>
                <w:kern w:val="0"/>
                <w:sz w:val="24"/>
                <w:szCs w:val="20"/>
                <w:highlight w:val="none"/>
              </w:rPr>
              <w:t>——有害物质在室温时的饱和蒸气压力，mmHg；</w:t>
            </w:r>
          </w:p>
          <w:p w14:paraId="3C35989C">
            <w:pPr>
              <w:spacing w:line="360" w:lineRule="auto"/>
              <w:ind w:firstLine="1200" w:firstLineChars="500"/>
              <w:rPr>
                <w:rFonts w:hint="eastAsia"/>
                <w:bCs/>
                <w:color w:val="auto"/>
                <w:kern w:val="0"/>
                <w:sz w:val="24"/>
                <w:szCs w:val="20"/>
                <w:highlight w:val="none"/>
              </w:rPr>
            </w:pPr>
            <w:r>
              <w:rPr>
                <w:rFonts w:hint="eastAsia"/>
                <w:bCs/>
                <w:color w:val="auto"/>
                <w:kern w:val="0"/>
                <w:sz w:val="24"/>
                <w:szCs w:val="20"/>
                <w:highlight w:val="none"/>
              </w:rPr>
              <w:t>F——有害物质的敞露面积，m</w:t>
            </w:r>
            <w:r>
              <w:rPr>
                <w:rFonts w:hint="eastAsia"/>
                <w:bCs/>
                <w:color w:val="auto"/>
                <w:kern w:val="0"/>
                <w:sz w:val="24"/>
                <w:szCs w:val="20"/>
                <w:highlight w:val="none"/>
                <w:vertAlign w:val="superscript"/>
              </w:rPr>
              <w:t>2</w:t>
            </w:r>
            <w:r>
              <w:rPr>
                <w:rFonts w:hint="eastAsia"/>
                <w:bCs/>
                <w:color w:val="auto"/>
                <w:kern w:val="0"/>
                <w:sz w:val="24"/>
                <w:szCs w:val="20"/>
                <w:highlight w:val="none"/>
              </w:rPr>
              <w:t>；</w:t>
            </w:r>
          </w:p>
          <w:p w14:paraId="4B1A80F7">
            <w:pPr>
              <w:spacing w:line="360" w:lineRule="auto"/>
              <w:ind w:firstLine="1200" w:firstLineChars="500"/>
              <w:rPr>
                <w:rFonts w:hint="eastAsia"/>
                <w:bCs/>
                <w:color w:val="auto"/>
                <w:kern w:val="0"/>
                <w:sz w:val="24"/>
                <w:szCs w:val="20"/>
                <w:highlight w:val="none"/>
              </w:rPr>
            </w:pPr>
            <w:r>
              <w:rPr>
                <w:rFonts w:hint="eastAsia"/>
                <w:bCs/>
                <w:color w:val="auto"/>
                <w:kern w:val="0"/>
                <w:sz w:val="24"/>
                <w:szCs w:val="20"/>
                <w:highlight w:val="none"/>
              </w:rPr>
              <w:t>M——有害物质的分子量；</w:t>
            </w:r>
          </w:p>
          <w:p w14:paraId="49C985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kern w:val="0"/>
                <w:sz w:val="24"/>
                <w:szCs w:val="20"/>
                <w:highlight w:val="none"/>
                <w:lang w:eastAsia="zh-CN"/>
              </w:rPr>
            </w:pPr>
            <w:r>
              <w:rPr>
                <w:rFonts w:hint="eastAsia"/>
                <w:bCs/>
                <w:color w:val="auto"/>
                <w:kern w:val="0"/>
                <w:sz w:val="24"/>
                <w:szCs w:val="20"/>
                <w:highlight w:val="none"/>
                <w:lang w:eastAsia="zh-CN"/>
              </w:rPr>
              <w:t>由物理化学可知，各种物质的饱和蒸气压随温度而改变，它们之间的关系如下：</w:t>
            </w:r>
          </w:p>
          <w:p w14:paraId="0D4276FB">
            <w:pPr>
              <w:spacing w:line="360" w:lineRule="auto"/>
              <w:rPr>
                <w:rFonts w:hint="default" w:hAnsi="Cambria Math" w:cs="Times New Roman"/>
                <w:bCs/>
                <w:i w:val="0"/>
                <w:color w:val="auto"/>
                <w:kern w:val="0"/>
                <w:sz w:val="24"/>
                <w:szCs w:val="20"/>
                <w:highlight w:val="none"/>
                <w:lang w:val="en-US" w:eastAsia="zh-CN" w:bidi="ar-SA"/>
              </w:rPr>
            </w:pPr>
            <m:oMathPara>
              <m:oMath>
                <m:r>
                  <m:rPr>
                    <m:sty m:val="p"/>
                  </m:rPr>
                  <w:rPr>
                    <w:rFonts w:hint="default" w:ascii="Cambria Math" w:hAnsi="Cambria Math" w:cs="Times New Roman"/>
                    <w:color w:val="auto"/>
                    <w:kern w:val="0"/>
                    <w:sz w:val="24"/>
                    <w:szCs w:val="20"/>
                    <w:highlight w:val="none"/>
                    <w:lang w:val="en-US" w:eastAsia="zh-CN" w:bidi="ar-SA"/>
                  </w:rPr>
                  <m:t>lgPH=A−B/(T+C)</m:t>
                </m:r>
              </m:oMath>
            </m:oMathPara>
          </w:p>
          <w:p w14:paraId="58F0A2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Cambria Math" w:cs="Times New Roman"/>
                <w:bCs/>
                <w:i w:val="0"/>
                <w:color w:val="auto"/>
                <w:kern w:val="0"/>
                <w:sz w:val="24"/>
                <w:szCs w:val="20"/>
                <w:highlight w:val="none"/>
                <w:lang w:val="en-US" w:eastAsia="zh-CN" w:bidi="ar-SA"/>
              </w:rPr>
            </w:pPr>
            <w:r>
              <w:rPr>
                <w:rFonts w:hint="eastAsia" w:hAnsi="Cambria Math" w:cs="Times New Roman"/>
                <w:bCs/>
                <w:i w:val="0"/>
                <w:color w:val="auto"/>
                <w:kern w:val="0"/>
                <w:sz w:val="24"/>
                <w:szCs w:val="20"/>
                <w:highlight w:val="none"/>
                <w:lang w:val="en-US" w:eastAsia="zh-CN" w:bidi="ar-SA"/>
              </w:rPr>
              <w:t>式中：P——物质的蒸气压，毫米汞柱；</w:t>
            </w:r>
          </w:p>
          <w:p w14:paraId="3DD15A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Cs/>
                <w:color w:val="auto"/>
                <w:kern w:val="0"/>
                <w:sz w:val="24"/>
                <w:szCs w:val="20"/>
                <w:highlight w:val="none"/>
                <w:lang w:val="en-US" w:eastAsia="zh-CN"/>
              </w:rPr>
            </w:pPr>
            <w:r>
              <w:rPr>
                <w:rFonts w:hint="eastAsia" w:hAnsi="Cambria Math" w:cs="Times New Roman"/>
                <w:bCs/>
                <w:i w:val="0"/>
                <w:color w:val="auto"/>
                <w:kern w:val="0"/>
                <w:sz w:val="24"/>
                <w:szCs w:val="20"/>
                <w:highlight w:val="none"/>
                <w:lang w:val="en-US" w:eastAsia="zh-CN" w:bidi="ar-SA"/>
              </w:rPr>
              <w:t xml:space="preserve">      T——温度，25℃；</w:t>
            </w:r>
          </w:p>
          <w:p w14:paraId="2976D4AF">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482" w:firstLineChars="200"/>
              <w:jc w:val="center"/>
              <w:textAlignment w:val="auto"/>
              <w:rPr>
                <w:rFonts w:hint="default"/>
                <w:b/>
                <w:bCs w:val="0"/>
                <w:color w:val="auto"/>
                <w:kern w:val="0"/>
                <w:sz w:val="24"/>
                <w:szCs w:val="20"/>
                <w:highlight w:val="none"/>
                <w:lang w:val="en-US" w:eastAsia="zh-CN"/>
              </w:rPr>
            </w:pPr>
            <w:r>
              <w:rPr>
                <w:rFonts w:hint="eastAsia"/>
                <w:b/>
                <w:bCs w:val="0"/>
                <w:color w:val="auto"/>
                <w:kern w:val="0"/>
                <w:sz w:val="24"/>
                <w:szCs w:val="20"/>
                <w:highlight w:val="none"/>
                <w:lang w:val="en-US" w:eastAsia="zh-CN"/>
              </w:rPr>
              <w:t>表4-2.1</w:t>
            </w:r>
            <w:r>
              <w:rPr>
                <w:rFonts w:hint="eastAsia"/>
                <w:b/>
                <w:bCs w:val="0"/>
                <w:color w:val="auto"/>
                <w:kern w:val="0"/>
                <w:sz w:val="24"/>
                <w:szCs w:val="20"/>
                <w:highlight w:val="none"/>
              </w:rPr>
              <w:t xml:space="preserve"> 本项目分析室</w:t>
            </w:r>
            <w:r>
              <w:rPr>
                <w:rFonts w:hint="eastAsia"/>
                <w:b/>
                <w:bCs w:val="0"/>
                <w:color w:val="auto"/>
                <w:kern w:val="0"/>
                <w:sz w:val="24"/>
                <w:szCs w:val="20"/>
                <w:highlight w:val="none"/>
                <w:lang w:eastAsia="zh-CN"/>
              </w:rPr>
              <w:t>酸雾</w:t>
            </w:r>
            <w:r>
              <w:rPr>
                <w:rFonts w:hint="eastAsia" w:ascii="Times New Roman" w:hAnsi="Times New Roman" w:eastAsia="宋体"/>
                <w:b/>
                <w:bCs w:val="0"/>
                <w:color w:val="auto"/>
                <w:kern w:val="0"/>
                <w:sz w:val="24"/>
                <w:szCs w:val="24"/>
                <w:highlight w:val="none"/>
                <w:lang w:eastAsia="zh-CN"/>
              </w:rPr>
              <w:t>挥</w:t>
            </w:r>
            <w:r>
              <w:rPr>
                <w:rFonts w:hint="eastAsia" w:ascii="Times New Roman" w:hAnsi="Times New Roman" w:eastAsia="宋体"/>
                <w:b/>
                <w:bCs w:val="0"/>
                <w:color w:val="auto"/>
                <w:kern w:val="0"/>
                <w:sz w:val="24"/>
                <w:szCs w:val="24"/>
                <w:highlight w:val="none"/>
              </w:rPr>
              <w:t>发量</w:t>
            </w:r>
            <w:r>
              <w:rPr>
                <w:rFonts w:hint="eastAsia"/>
                <w:b/>
                <w:bCs w:val="0"/>
                <w:color w:val="auto"/>
                <w:kern w:val="0"/>
                <w:sz w:val="24"/>
                <w:szCs w:val="20"/>
                <w:highlight w:val="none"/>
              </w:rPr>
              <w:t>汇总统计表</w:t>
            </w:r>
          </w:p>
          <w:tbl>
            <w:tblPr>
              <w:tblStyle w:val="23"/>
              <w:tblW w:w="79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51"/>
              <w:gridCol w:w="1036"/>
              <w:gridCol w:w="731"/>
              <w:gridCol w:w="961"/>
              <w:gridCol w:w="1032"/>
              <w:gridCol w:w="1047"/>
              <w:gridCol w:w="1263"/>
              <w:gridCol w:w="977"/>
            </w:tblGrid>
            <w:tr w14:paraId="55069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59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25659A6E">
                  <w:pPr>
                    <w:pStyle w:val="75"/>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项目</w:t>
                  </w:r>
                </w:p>
              </w:tc>
              <w:tc>
                <w:tcPr>
                  <w:tcW w:w="647"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495705C">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M</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g/mol</w:t>
                  </w:r>
                  <w:r>
                    <w:rPr>
                      <w:rFonts w:hint="eastAsia" w:ascii="Times New Roman" w:hAnsi="Times New Roman" w:eastAsia="宋体"/>
                      <w:color w:val="auto"/>
                      <w:sz w:val="24"/>
                      <w:szCs w:val="24"/>
                      <w:highlight w:val="none"/>
                    </w:rPr>
                    <w:t>）</w:t>
                  </w:r>
                </w:p>
              </w:tc>
              <w:tc>
                <w:tcPr>
                  <w:tcW w:w="456"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4F3D3B17">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V</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m/s</w:t>
                  </w:r>
                  <w:r>
                    <w:rPr>
                      <w:rFonts w:hint="eastAsia" w:ascii="Times New Roman" w:hAnsi="Times New Roman" w:eastAsia="宋体"/>
                      <w:color w:val="auto"/>
                      <w:sz w:val="24"/>
                      <w:szCs w:val="24"/>
                      <w:highlight w:val="none"/>
                    </w:rPr>
                    <w:t>）</w:t>
                  </w:r>
                </w:p>
              </w:tc>
              <w:tc>
                <w:tcPr>
                  <w:tcW w:w="60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0CEE3161">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P</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mmHg</w:t>
                  </w:r>
                  <w:r>
                    <w:rPr>
                      <w:rFonts w:hint="eastAsia" w:ascii="Times New Roman" w:hAnsi="Times New Roman" w:eastAsia="宋体"/>
                      <w:color w:val="auto"/>
                      <w:sz w:val="24"/>
                      <w:szCs w:val="24"/>
                      <w:highlight w:val="none"/>
                    </w:rPr>
                    <w:t>）</w:t>
                  </w:r>
                </w:p>
              </w:tc>
              <w:tc>
                <w:tcPr>
                  <w:tcW w:w="645"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74E8B00C">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F</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m</w:t>
                  </w:r>
                  <w:r>
                    <w:rPr>
                      <w:rFonts w:hint="default" w:ascii="Times New Roman" w:hAnsi="Times New Roman" w:eastAsia="宋体"/>
                      <w:color w:val="auto"/>
                      <w:sz w:val="24"/>
                      <w:szCs w:val="24"/>
                      <w:highlight w:val="none"/>
                      <w:vertAlign w:val="superscript"/>
                    </w:rPr>
                    <w:t>2</w:t>
                  </w:r>
                  <w:r>
                    <w:rPr>
                      <w:rFonts w:hint="eastAsia" w:ascii="Times New Roman" w:hAnsi="Times New Roman" w:eastAsia="宋体"/>
                      <w:color w:val="auto"/>
                      <w:sz w:val="24"/>
                      <w:szCs w:val="24"/>
                      <w:highlight w:val="none"/>
                    </w:rPr>
                    <w:t>）</w:t>
                  </w:r>
                </w:p>
              </w:tc>
              <w:tc>
                <w:tcPr>
                  <w:tcW w:w="65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0BDE0904">
                  <w:pPr>
                    <w:pStyle w:val="75"/>
                    <w:bidi w:val="0"/>
                    <w:jc w:val="center"/>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G</w:t>
                  </w:r>
                  <w:r>
                    <w:rPr>
                      <w:rFonts w:hint="eastAsia"/>
                      <w:color w:val="auto"/>
                      <w:sz w:val="24"/>
                      <w:szCs w:val="24"/>
                      <w:highlight w:val="none"/>
                      <w:lang w:val="en-US" w:eastAsia="zh-CN"/>
                    </w:rPr>
                    <w:t>s</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kg/h</w:t>
                  </w:r>
                  <w:r>
                    <w:rPr>
                      <w:rFonts w:hint="eastAsia" w:ascii="Times New Roman" w:hAnsi="Times New Roman" w:eastAsia="宋体"/>
                      <w:color w:val="auto"/>
                      <w:sz w:val="24"/>
                      <w:szCs w:val="24"/>
                      <w:highlight w:val="none"/>
                    </w:rPr>
                    <w:t>）</w:t>
                  </w:r>
                </w:p>
              </w:tc>
              <w:tc>
                <w:tcPr>
                  <w:tcW w:w="789" w:type="pct"/>
                  <w:tcBorders>
                    <w:top w:val="single" w:color="000000" w:sz="6" w:space="0"/>
                    <w:left w:val="single" w:color="000000" w:sz="6" w:space="0"/>
                    <w:bottom w:val="single" w:color="000000" w:sz="6" w:space="0"/>
                    <w:right w:val="single" w:color="000000" w:sz="6" w:space="0"/>
                  </w:tcBorders>
                  <w:shd w:val="clear" w:color="auto" w:fill="FFFFFF"/>
                  <w:vAlign w:val="bottom"/>
                </w:tcPr>
                <w:p w14:paraId="0D9EA66B">
                  <w:pPr>
                    <w:pStyle w:val="75"/>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分析室</w:t>
                  </w:r>
                  <w:r>
                    <w:rPr>
                      <w:rFonts w:hint="eastAsia" w:ascii="Times New Roman" w:hAnsi="Times New Roman" w:eastAsia="宋体"/>
                      <w:color w:val="auto"/>
                      <w:sz w:val="24"/>
                      <w:szCs w:val="24"/>
                      <w:highlight w:val="none"/>
                    </w:rPr>
                    <w:t xml:space="preserve">年产生量 </w:t>
                  </w:r>
                </w:p>
                <w:p w14:paraId="52220C3F">
                  <w:pPr>
                    <w:pStyle w:val="75"/>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kg/a</w:t>
                  </w:r>
                  <w:r>
                    <w:rPr>
                      <w:rFonts w:hint="eastAsia" w:ascii="Times New Roman" w:hAnsi="Times New Roman" w:eastAsia="宋体"/>
                      <w:color w:val="auto"/>
                      <w:sz w:val="24"/>
                      <w:szCs w:val="24"/>
                      <w:highlight w:val="none"/>
                    </w:rPr>
                    <w:t>）</w:t>
                  </w:r>
                </w:p>
              </w:tc>
              <w:tc>
                <w:tcPr>
                  <w:tcW w:w="610" w:type="pct"/>
                  <w:tcBorders>
                    <w:top w:val="single" w:color="000000" w:sz="6" w:space="0"/>
                    <w:left w:val="single" w:color="000000" w:sz="6" w:space="0"/>
                    <w:bottom w:val="single" w:color="000000" w:sz="6" w:space="0"/>
                    <w:right w:val="single" w:color="000000" w:sz="6" w:space="0"/>
                  </w:tcBorders>
                  <w:shd w:val="clear" w:color="auto" w:fill="FFFFFF"/>
                  <w:vAlign w:val="bottom"/>
                </w:tcPr>
                <w:p w14:paraId="3CF97C2A">
                  <w:pPr>
                    <w:pStyle w:val="75"/>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7个分析室</w:t>
                  </w:r>
                  <w:r>
                    <w:rPr>
                      <w:rFonts w:hint="eastAsia" w:ascii="Times New Roman" w:hAnsi="Times New Roman" w:eastAsia="宋体"/>
                      <w:color w:val="auto"/>
                      <w:sz w:val="24"/>
                      <w:szCs w:val="24"/>
                      <w:highlight w:val="none"/>
                    </w:rPr>
                    <w:t xml:space="preserve">年产生量 </w:t>
                  </w:r>
                </w:p>
                <w:p w14:paraId="55D7E4D7">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kg/a</w:t>
                  </w:r>
                  <w:r>
                    <w:rPr>
                      <w:rFonts w:hint="eastAsia" w:ascii="Times New Roman" w:hAnsi="Times New Roman" w:eastAsia="宋体"/>
                      <w:color w:val="auto"/>
                      <w:sz w:val="24"/>
                      <w:szCs w:val="24"/>
                      <w:highlight w:val="none"/>
                    </w:rPr>
                    <w:t>）</w:t>
                  </w:r>
                </w:p>
              </w:tc>
            </w:tr>
            <w:tr w14:paraId="2314C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4594EB7">
                  <w:pPr>
                    <w:pStyle w:val="75"/>
                    <w:bidi w:val="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非甲烷总烃</w:t>
                  </w:r>
                </w:p>
              </w:tc>
              <w:tc>
                <w:tcPr>
                  <w:tcW w:w="647"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667B241">
                  <w:pPr>
                    <w:pStyle w:val="75"/>
                    <w:bidi w:val="0"/>
                    <w:rPr>
                      <w:rFonts w:hint="default" w:ascii="Times New Roman" w:hAnsi="Times New Roman" w:eastAsia="宋体"/>
                      <w:color w:val="auto"/>
                      <w:sz w:val="24"/>
                      <w:szCs w:val="24"/>
                      <w:highlight w:val="none"/>
                      <w:lang w:val="en-US" w:eastAsia="zh-CN"/>
                    </w:rPr>
                  </w:pPr>
                  <w:r>
                    <w:rPr>
                      <w:rFonts w:hint="default" w:ascii="Times New Roman" w:hAnsi="Times New Roman" w:eastAsia="宋体"/>
                      <w:color w:val="auto"/>
                      <w:sz w:val="24"/>
                      <w:szCs w:val="24"/>
                      <w:highlight w:val="none"/>
                    </w:rPr>
                    <w:t>3</w:t>
                  </w:r>
                  <w:r>
                    <w:rPr>
                      <w:rFonts w:hint="eastAsia" w:ascii="Times New Roman" w:hAnsi="Times New Roman" w:eastAsia="宋体"/>
                      <w:color w:val="auto"/>
                      <w:sz w:val="24"/>
                      <w:szCs w:val="24"/>
                      <w:highlight w:val="none"/>
                      <w:lang w:val="en-US" w:eastAsia="zh-CN"/>
                    </w:rPr>
                    <w:t>2.19</w:t>
                  </w:r>
                </w:p>
              </w:tc>
              <w:tc>
                <w:tcPr>
                  <w:tcW w:w="456"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04E31FE3">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0.3</w:t>
                  </w:r>
                </w:p>
              </w:tc>
              <w:tc>
                <w:tcPr>
                  <w:tcW w:w="60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A1F9706">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37.34</w:t>
                  </w:r>
                </w:p>
              </w:tc>
              <w:tc>
                <w:tcPr>
                  <w:tcW w:w="645"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59CD89C">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0.0001</w:t>
                  </w:r>
                </w:p>
              </w:tc>
              <w:tc>
                <w:tcPr>
                  <w:tcW w:w="65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6F697A6">
                  <w:pPr>
                    <w:pStyle w:val="18"/>
                    <w:keepNext w:val="0"/>
                    <w:keepLines w:val="0"/>
                    <w:widowControl/>
                    <w:suppressLineNumbers w:val="0"/>
                    <w:jc w:val="center"/>
                    <w:rPr>
                      <w:rFonts w:hint="eastAsia" w:ascii="Times New Roman" w:hAnsi="Times New Roman" w:eastAsia="宋体"/>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1.4</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ascii="Times New Roman" w:hAnsi="Times New Roman" w:cs="Times New Roman"/>
                      <w:color w:val="auto"/>
                      <w:kern w:val="0"/>
                      <w:sz w:val="24"/>
                      <w:szCs w:val="24"/>
                      <w:highlight w:val="none"/>
                      <w:vertAlign w:val="superscript"/>
                      <w:lang w:val="en-US" w:eastAsia="zh-CN"/>
                    </w:rPr>
                    <w:t>4</w:t>
                  </w:r>
                </w:p>
              </w:tc>
              <w:tc>
                <w:tcPr>
                  <w:tcW w:w="789"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40C5CAD4">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0</w:t>
                  </w:r>
                  <w:r>
                    <w:rPr>
                      <w:rFonts w:hint="eastAsia"/>
                      <w:color w:val="auto"/>
                      <w:sz w:val="24"/>
                      <w:szCs w:val="24"/>
                      <w:highlight w:val="none"/>
                      <w:lang w:val="en-US" w:eastAsia="zh-CN"/>
                    </w:rPr>
                    <w:t>.20</w:t>
                  </w:r>
                </w:p>
              </w:tc>
              <w:tc>
                <w:tcPr>
                  <w:tcW w:w="61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3DC3ECC3">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1.40</w:t>
                  </w:r>
                </w:p>
              </w:tc>
            </w:tr>
            <w:tr w14:paraId="6AAEA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4CCCFCCA">
                  <w:pPr>
                    <w:pStyle w:val="75"/>
                    <w:bidi w:val="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苯</w:t>
                  </w:r>
                </w:p>
              </w:tc>
              <w:tc>
                <w:tcPr>
                  <w:tcW w:w="647"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064A76CC">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78.11</w:t>
                  </w:r>
                </w:p>
              </w:tc>
              <w:tc>
                <w:tcPr>
                  <w:tcW w:w="456"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74BD252C">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0.3</w:t>
                  </w:r>
                </w:p>
              </w:tc>
              <w:tc>
                <w:tcPr>
                  <w:tcW w:w="60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FCF8757">
                  <w:pPr>
                    <w:pStyle w:val="75"/>
                    <w:bidi w:val="0"/>
                    <w:jc w:val="center"/>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95.2</w:t>
                  </w:r>
                </w:p>
              </w:tc>
              <w:tc>
                <w:tcPr>
                  <w:tcW w:w="645"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2112CDA0">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0.0001</w:t>
                  </w:r>
                </w:p>
              </w:tc>
              <w:tc>
                <w:tcPr>
                  <w:tcW w:w="65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389ACE86">
                  <w:pPr>
                    <w:pStyle w:val="18"/>
                    <w:keepNext w:val="0"/>
                    <w:keepLines w:val="0"/>
                    <w:widowControl/>
                    <w:suppressLineNumbers w:val="0"/>
                    <w:jc w:val="center"/>
                    <w:rPr>
                      <w:rFonts w:hint="eastAsia" w:ascii="Times New Roman" w:hAnsi="Times New Roman" w:eastAsia="宋体"/>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5.56</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ascii="Times New Roman" w:hAnsi="Times New Roman" w:cs="Times New Roman"/>
                      <w:color w:val="auto"/>
                      <w:kern w:val="0"/>
                      <w:sz w:val="24"/>
                      <w:szCs w:val="24"/>
                      <w:highlight w:val="none"/>
                      <w:vertAlign w:val="superscript"/>
                      <w:lang w:val="en-US" w:eastAsia="zh-CN"/>
                    </w:rPr>
                    <w:t>4</w:t>
                  </w:r>
                </w:p>
              </w:tc>
              <w:tc>
                <w:tcPr>
                  <w:tcW w:w="789"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43B6C83F">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0.</w:t>
                  </w:r>
                  <w:r>
                    <w:rPr>
                      <w:rFonts w:hint="eastAsia"/>
                      <w:color w:val="auto"/>
                      <w:sz w:val="24"/>
                      <w:szCs w:val="24"/>
                      <w:highlight w:val="none"/>
                      <w:lang w:val="en-US" w:eastAsia="zh-CN"/>
                    </w:rPr>
                    <w:t>787</w:t>
                  </w:r>
                </w:p>
              </w:tc>
              <w:tc>
                <w:tcPr>
                  <w:tcW w:w="61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28DA7904">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5.57</w:t>
                  </w:r>
                </w:p>
              </w:tc>
            </w:tr>
            <w:tr w14:paraId="4E86A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77C715F">
                  <w:pPr>
                    <w:pStyle w:val="75"/>
                    <w:bidi w:val="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甲苯</w:t>
                  </w:r>
                </w:p>
              </w:tc>
              <w:tc>
                <w:tcPr>
                  <w:tcW w:w="647"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384EFAD6">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92.14</w:t>
                  </w:r>
                </w:p>
              </w:tc>
              <w:tc>
                <w:tcPr>
                  <w:tcW w:w="456"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165E1BC">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0.3</w:t>
                  </w:r>
                </w:p>
              </w:tc>
              <w:tc>
                <w:tcPr>
                  <w:tcW w:w="60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872E094">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29.3</w:t>
                  </w:r>
                </w:p>
              </w:tc>
              <w:tc>
                <w:tcPr>
                  <w:tcW w:w="645"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21966BEF">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0.0001</w:t>
                  </w:r>
                </w:p>
              </w:tc>
              <w:tc>
                <w:tcPr>
                  <w:tcW w:w="65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086BC5D2">
                  <w:pPr>
                    <w:pStyle w:val="18"/>
                    <w:keepNext w:val="0"/>
                    <w:keepLines w:val="0"/>
                    <w:widowControl/>
                    <w:suppressLineNumbers w:val="0"/>
                    <w:jc w:val="center"/>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1.86</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ascii="Times New Roman" w:hAnsi="Times New Roman" w:cs="Times New Roman"/>
                      <w:color w:val="auto"/>
                      <w:kern w:val="0"/>
                      <w:sz w:val="24"/>
                      <w:szCs w:val="24"/>
                      <w:highlight w:val="none"/>
                      <w:vertAlign w:val="superscript"/>
                      <w:lang w:val="en-US" w:eastAsia="zh-CN"/>
                    </w:rPr>
                    <w:t>4</w:t>
                  </w:r>
                </w:p>
              </w:tc>
              <w:tc>
                <w:tcPr>
                  <w:tcW w:w="789"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3C336308">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0</w:t>
                  </w:r>
                  <w:r>
                    <w:rPr>
                      <w:rFonts w:hint="eastAsia"/>
                      <w:color w:val="auto"/>
                      <w:sz w:val="24"/>
                      <w:szCs w:val="24"/>
                      <w:highlight w:val="none"/>
                      <w:lang w:val="en-US" w:eastAsia="zh-CN"/>
                    </w:rPr>
                    <w:t>.266</w:t>
                  </w:r>
                </w:p>
              </w:tc>
              <w:tc>
                <w:tcPr>
                  <w:tcW w:w="61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CBD84B6">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1.86</w:t>
                  </w:r>
                </w:p>
              </w:tc>
            </w:tr>
          </w:tbl>
          <w:p w14:paraId="32E40041">
            <w:pPr>
              <w:spacing w:line="360" w:lineRule="auto"/>
              <w:rPr>
                <w:rFonts w:hint="eastAsia"/>
                <w:bCs/>
                <w:color w:val="auto"/>
                <w:kern w:val="0"/>
                <w:sz w:val="24"/>
                <w:szCs w:val="20"/>
                <w:highlight w:val="none"/>
                <w:lang w:val="en-US" w:eastAsia="zh-CN"/>
              </w:rPr>
            </w:pPr>
          </w:p>
          <w:p w14:paraId="70335CE5">
            <w:pPr>
              <w:pStyle w:val="22"/>
              <w:rPr>
                <w:rFonts w:hint="default"/>
                <w:color w:val="auto"/>
                <w:highlight w:val="none"/>
                <w:lang w:val="en-US"/>
              </w:rPr>
            </w:pPr>
            <w:r>
              <w:rPr>
                <w:rFonts w:hint="eastAsia"/>
                <w:color w:val="auto"/>
                <w:sz w:val="24"/>
                <w:szCs w:val="24"/>
                <w:highlight w:val="none"/>
                <w:lang w:val="en-US" w:eastAsia="zh-CN"/>
              </w:rPr>
              <w:t>有组织排放</w:t>
            </w:r>
          </w:p>
          <w:p w14:paraId="0D0B5131">
            <w:pPr>
              <w:spacing w:line="360" w:lineRule="auto"/>
              <w:ind w:firstLine="480" w:firstLineChars="200"/>
              <w:rPr>
                <w:rFonts w:hint="eastAsia"/>
                <w:color w:val="auto"/>
                <w:highlight w:val="none"/>
              </w:rPr>
            </w:pPr>
            <w:r>
              <w:rPr>
                <w:rFonts w:hint="eastAsia" w:ascii="Times New Roman" w:hAnsi="Times New Roman" w:eastAsia="宋体" w:cs="宋体"/>
                <w:bCs/>
                <w:smallCaps w:val="0"/>
                <w:color w:val="auto"/>
                <w:sz w:val="24"/>
                <w:szCs w:val="24"/>
                <w:highlight w:val="none"/>
                <w:lang w:eastAsia="zh-CN"/>
              </w:rPr>
              <w:t>根据《大气污染控制工程》中的集气罩设计规范，集气罩的收集效率可以达到</w:t>
            </w:r>
            <w:r>
              <w:rPr>
                <w:rFonts w:hint="default" w:ascii="Times New Roman" w:hAnsi="Times New Roman" w:eastAsia="宋体" w:cs="Times New Roman"/>
                <w:bCs/>
                <w:smallCaps w:val="0"/>
                <w:color w:val="auto"/>
                <w:sz w:val="24"/>
                <w:szCs w:val="24"/>
                <w:highlight w:val="none"/>
                <w:lang w:eastAsia="zh-CN"/>
              </w:rPr>
              <w:t>90%</w:t>
            </w:r>
            <w:r>
              <w:rPr>
                <w:rFonts w:hint="eastAsia" w:ascii="Times New Roman" w:hAnsi="Times New Roman" w:eastAsia="宋体"/>
                <w:bCs/>
                <w:smallCaps w:val="0"/>
                <w:color w:val="auto"/>
                <w:sz w:val="24"/>
                <w:szCs w:val="24"/>
                <w:highlight w:val="none"/>
              </w:rPr>
              <w:t>，</w:t>
            </w:r>
            <w:r>
              <w:rPr>
                <w:rFonts w:hint="eastAsia"/>
                <w:color w:val="auto"/>
                <w:sz w:val="24"/>
                <w:highlight w:val="none"/>
              </w:rPr>
              <w:t>实验过程</w:t>
            </w:r>
            <w:r>
              <w:rPr>
                <w:rFonts w:hint="eastAsia"/>
                <w:color w:val="auto"/>
                <w:sz w:val="24"/>
                <w:highlight w:val="none"/>
                <w:lang w:eastAsia="zh-CN"/>
              </w:rPr>
              <w:t>产生的有机废气经活</w:t>
            </w:r>
            <w:r>
              <w:rPr>
                <w:rFonts w:hint="eastAsia"/>
                <w:color w:val="auto"/>
                <w:sz w:val="24"/>
                <w:highlight w:val="none"/>
              </w:rPr>
              <w:t>性炭吸附装置处理后，通过一根</w:t>
            </w:r>
            <w:r>
              <w:rPr>
                <w:rFonts w:hint="eastAsia"/>
                <w:color w:val="auto"/>
                <w:sz w:val="24"/>
                <w:highlight w:val="none"/>
                <w:lang w:val="en-US" w:eastAsia="zh-CN"/>
              </w:rPr>
              <w:t>45</w:t>
            </w:r>
            <w:r>
              <w:rPr>
                <w:rFonts w:hint="eastAsia"/>
                <w:color w:val="auto"/>
                <w:sz w:val="24"/>
                <w:highlight w:val="none"/>
              </w:rPr>
              <w:t>m高排气筒排放</w:t>
            </w:r>
            <w:r>
              <w:rPr>
                <w:rFonts w:hint="eastAsia"/>
                <w:color w:val="auto"/>
                <w:sz w:val="24"/>
                <w:highlight w:val="none"/>
                <w:lang w:eastAsia="zh-CN"/>
              </w:rPr>
              <w:t>，</w:t>
            </w:r>
            <w:r>
              <w:rPr>
                <w:rFonts w:hint="eastAsia"/>
                <w:color w:val="auto"/>
                <w:sz w:val="24"/>
                <w:highlight w:val="none"/>
              </w:rPr>
              <w:t>活性炭吸附率为50%</w:t>
            </w:r>
            <w:r>
              <w:rPr>
                <w:rFonts w:hint="eastAsia"/>
                <w:color w:val="auto"/>
                <w:sz w:val="24"/>
                <w:highlight w:val="none"/>
                <w:lang w:eastAsia="zh-CN"/>
              </w:rPr>
              <w:t>，</w:t>
            </w:r>
            <w:r>
              <w:rPr>
                <w:rFonts w:hint="eastAsia"/>
                <w:color w:val="auto"/>
                <w:sz w:val="24"/>
                <w:highlight w:val="none"/>
              </w:rPr>
              <w:t>非甲烷总烃排放量为</w:t>
            </w:r>
            <w:r>
              <w:rPr>
                <w:rFonts w:hint="eastAsia"/>
                <w:color w:val="auto"/>
                <w:sz w:val="24"/>
                <w:highlight w:val="none"/>
                <w:lang w:val="en-US" w:eastAsia="zh-CN"/>
              </w:rPr>
              <w:t>0.63</w:t>
            </w:r>
            <w:r>
              <w:rPr>
                <w:rFonts w:hint="eastAsia"/>
                <w:color w:val="auto"/>
                <w:sz w:val="24"/>
                <w:highlight w:val="none"/>
              </w:rPr>
              <w:t>kg/a，排放速率为</w:t>
            </w:r>
            <w:r>
              <w:rPr>
                <w:rFonts w:hint="eastAsia"/>
                <w:color w:val="auto"/>
                <w:sz w:val="24"/>
                <w:highlight w:val="none"/>
                <w:lang w:val="en-US" w:eastAsia="zh-CN"/>
              </w:rPr>
              <w:t>4.4</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3</w:t>
            </w:r>
            <w:r>
              <w:rPr>
                <w:rFonts w:hint="eastAsia"/>
                <w:color w:val="auto"/>
                <w:sz w:val="24"/>
                <w:highlight w:val="none"/>
              </w:rPr>
              <w:t>kg/h，</w:t>
            </w:r>
            <w:r>
              <w:rPr>
                <w:rFonts w:ascii="Times New Roman" w:hAnsi="Times New Roman" w:eastAsia="宋体"/>
                <w:b w:val="0"/>
                <w:bCs w:val="0"/>
                <w:smallCaps w:val="0"/>
                <w:color w:val="auto"/>
                <w:sz w:val="24"/>
                <w:szCs w:val="24"/>
                <w:highlight w:val="none"/>
              </w:rPr>
              <w:t>产生浓度</w:t>
            </w:r>
            <w:r>
              <w:rPr>
                <w:rFonts w:hint="eastAsia" w:ascii="Times New Roman" w:hAnsi="Times New Roman" w:eastAsia="宋体"/>
                <w:b w:val="0"/>
                <w:bCs w:val="0"/>
                <w:smallCaps w:val="0"/>
                <w:color w:val="auto"/>
                <w:sz w:val="24"/>
                <w:szCs w:val="24"/>
                <w:highlight w:val="none"/>
              </w:rPr>
              <w:t>约为</w:t>
            </w:r>
            <w:r>
              <w:rPr>
                <w:rFonts w:hint="eastAsia"/>
                <w:b w:val="0"/>
                <w:bCs w:val="0"/>
                <w:smallCaps w:val="0"/>
                <w:color w:val="auto"/>
                <w:sz w:val="24"/>
                <w:szCs w:val="24"/>
                <w:highlight w:val="none"/>
                <w:lang w:val="en-US" w:eastAsia="zh-CN"/>
              </w:rPr>
              <w:t>0.055</w:t>
            </w:r>
            <w:r>
              <w:rPr>
                <w:rFonts w:ascii="Times New Roman" w:hAnsi="Times New Roman" w:eastAsia="宋体"/>
                <w:b w:val="0"/>
                <w:bCs w:val="0"/>
                <w:smallCaps w:val="0"/>
                <w:color w:val="auto"/>
                <w:sz w:val="24"/>
                <w:szCs w:val="24"/>
                <w:highlight w:val="none"/>
              </w:rPr>
              <w:t>mg/m</w:t>
            </w:r>
            <w:r>
              <w:rPr>
                <w:rFonts w:ascii="Times New Roman" w:hAnsi="Times New Roman" w:eastAsia="宋体"/>
                <w:b w:val="0"/>
                <w:bCs w:val="0"/>
                <w:smallCaps w:val="0"/>
                <w:color w:val="auto"/>
                <w:sz w:val="24"/>
                <w:szCs w:val="24"/>
                <w:highlight w:val="none"/>
                <w:vertAlign w:val="superscript"/>
              </w:rPr>
              <w:t>3</w:t>
            </w:r>
            <w:r>
              <w:rPr>
                <w:rFonts w:hint="eastAsia" w:ascii="Times New Roman" w:hAnsi="Times New Roman" w:eastAsia="宋体"/>
                <w:smallCaps w:val="0"/>
                <w:color w:val="auto"/>
                <w:sz w:val="24"/>
                <w:szCs w:val="24"/>
                <w:highlight w:val="none"/>
              </w:rPr>
              <w:t>＜1</w:t>
            </w:r>
            <w:r>
              <w:rPr>
                <w:rFonts w:ascii="Times New Roman" w:hAnsi="Times New Roman" w:eastAsia="宋体"/>
                <w:smallCaps w:val="0"/>
                <w:color w:val="auto"/>
                <w:sz w:val="24"/>
                <w:szCs w:val="24"/>
                <w:highlight w:val="none"/>
              </w:rPr>
              <w:t>20</w:t>
            </w:r>
            <w:r>
              <w:rPr>
                <w:rFonts w:hint="eastAsia" w:ascii="Times New Roman" w:hAnsi="Times New Roman" w:eastAsia="宋体"/>
                <w:smallCaps w:val="0"/>
                <w:color w:val="auto"/>
                <w:sz w:val="24"/>
                <w:szCs w:val="24"/>
                <w:highlight w:val="none"/>
              </w:rPr>
              <w:t>mg</w:t>
            </w:r>
            <w:r>
              <w:rPr>
                <w:rFonts w:ascii="Times New Roman" w:hAnsi="Times New Roman" w:eastAsia="宋体"/>
                <w:smallCaps w:val="0"/>
                <w:color w:val="auto"/>
                <w:sz w:val="24"/>
                <w:szCs w:val="24"/>
                <w:highlight w:val="none"/>
              </w:rPr>
              <w:t>/m</w:t>
            </w:r>
            <w:r>
              <w:rPr>
                <w:rFonts w:ascii="Times New Roman" w:hAnsi="Times New Roman" w:eastAsia="宋体"/>
                <w:smallCaps w:val="0"/>
                <w:color w:val="auto"/>
                <w:sz w:val="24"/>
                <w:szCs w:val="24"/>
                <w:highlight w:val="none"/>
                <w:vertAlign w:val="superscript"/>
              </w:rPr>
              <w:t>3</w:t>
            </w:r>
            <w:r>
              <w:rPr>
                <w:rFonts w:hint="eastAsia"/>
                <w:color w:val="auto"/>
                <w:sz w:val="24"/>
                <w:highlight w:val="none"/>
                <w:lang w:eastAsia="zh-CN"/>
              </w:rPr>
              <w:t>；苯</w:t>
            </w:r>
            <w:r>
              <w:rPr>
                <w:rFonts w:hint="eastAsia"/>
                <w:color w:val="auto"/>
                <w:sz w:val="24"/>
                <w:highlight w:val="none"/>
              </w:rPr>
              <w:t>排放量为</w:t>
            </w:r>
            <w:r>
              <w:rPr>
                <w:rFonts w:hint="eastAsia"/>
                <w:color w:val="auto"/>
                <w:sz w:val="24"/>
                <w:highlight w:val="none"/>
                <w:lang w:val="en-US" w:eastAsia="zh-CN"/>
              </w:rPr>
              <w:t>2.48</w:t>
            </w:r>
            <w:r>
              <w:rPr>
                <w:rFonts w:hint="eastAsia"/>
                <w:color w:val="auto"/>
                <w:sz w:val="24"/>
                <w:highlight w:val="none"/>
              </w:rPr>
              <w:t>kg/a，排放速率为</w:t>
            </w:r>
            <w:r>
              <w:rPr>
                <w:rFonts w:hint="eastAsia"/>
                <w:color w:val="auto"/>
                <w:sz w:val="24"/>
                <w:highlight w:val="none"/>
                <w:lang w:val="en-US" w:eastAsia="zh-CN"/>
              </w:rPr>
              <w:t>1.73</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3</w:t>
            </w:r>
            <w:r>
              <w:rPr>
                <w:rFonts w:hint="eastAsia"/>
                <w:color w:val="auto"/>
                <w:sz w:val="24"/>
                <w:highlight w:val="none"/>
              </w:rPr>
              <w:t>kg/h，</w:t>
            </w:r>
            <w:r>
              <w:rPr>
                <w:rFonts w:ascii="Times New Roman" w:hAnsi="Times New Roman" w:eastAsia="宋体"/>
                <w:b w:val="0"/>
                <w:bCs w:val="0"/>
                <w:smallCaps w:val="0"/>
                <w:color w:val="auto"/>
                <w:sz w:val="24"/>
                <w:szCs w:val="24"/>
                <w:highlight w:val="none"/>
              </w:rPr>
              <w:t>产生浓度</w:t>
            </w:r>
            <w:r>
              <w:rPr>
                <w:rFonts w:hint="eastAsia" w:ascii="Times New Roman" w:hAnsi="Times New Roman" w:eastAsia="宋体"/>
                <w:b w:val="0"/>
                <w:bCs w:val="0"/>
                <w:smallCaps w:val="0"/>
                <w:color w:val="auto"/>
                <w:sz w:val="24"/>
                <w:szCs w:val="24"/>
                <w:highlight w:val="none"/>
              </w:rPr>
              <w:t>约为</w:t>
            </w:r>
            <w:r>
              <w:rPr>
                <w:rFonts w:hint="eastAsia" w:ascii="Times New Roman" w:hAnsi="Times New Roman" w:eastAsia="宋体"/>
                <w:b w:val="0"/>
                <w:bCs w:val="0"/>
                <w:smallCaps w:val="0"/>
                <w:color w:val="auto"/>
                <w:sz w:val="24"/>
                <w:szCs w:val="24"/>
                <w:highlight w:val="none"/>
                <w:lang w:val="en-US" w:eastAsia="zh-CN"/>
              </w:rPr>
              <w:t>0.</w:t>
            </w:r>
            <w:r>
              <w:rPr>
                <w:rFonts w:hint="eastAsia"/>
                <w:b w:val="0"/>
                <w:bCs w:val="0"/>
                <w:smallCaps w:val="0"/>
                <w:color w:val="auto"/>
                <w:sz w:val="24"/>
                <w:szCs w:val="24"/>
                <w:highlight w:val="none"/>
                <w:lang w:val="en-US" w:eastAsia="zh-CN"/>
              </w:rPr>
              <w:t>217</w:t>
            </w:r>
            <w:r>
              <w:rPr>
                <w:rFonts w:ascii="Times New Roman" w:hAnsi="Times New Roman" w:eastAsia="宋体"/>
                <w:b w:val="0"/>
                <w:bCs w:val="0"/>
                <w:smallCaps w:val="0"/>
                <w:color w:val="auto"/>
                <w:sz w:val="24"/>
                <w:szCs w:val="24"/>
                <w:highlight w:val="none"/>
              </w:rPr>
              <w:t>mg/m</w:t>
            </w:r>
            <w:r>
              <w:rPr>
                <w:rFonts w:ascii="Times New Roman" w:hAnsi="Times New Roman" w:eastAsia="宋体"/>
                <w:b w:val="0"/>
                <w:bCs w:val="0"/>
                <w:smallCaps w:val="0"/>
                <w:color w:val="auto"/>
                <w:sz w:val="24"/>
                <w:szCs w:val="24"/>
                <w:highlight w:val="none"/>
                <w:vertAlign w:val="superscript"/>
              </w:rPr>
              <w:t>3</w:t>
            </w:r>
            <w:r>
              <w:rPr>
                <w:rFonts w:hint="eastAsia" w:ascii="Times New Roman" w:hAnsi="Times New Roman" w:eastAsia="宋体"/>
                <w:smallCaps w:val="0"/>
                <w:color w:val="auto"/>
                <w:sz w:val="24"/>
                <w:szCs w:val="24"/>
                <w:highlight w:val="none"/>
              </w:rPr>
              <w:t>＜1</w:t>
            </w:r>
            <w:r>
              <w:rPr>
                <w:rFonts w:ascii="Times New Roman" w:hAnsi="Times New Roman" w:eastAsia="宋体"/>
                <w:smallCaps w:val="0"/>
                <w:color w:val="auto"/>
                <w:sz w:val="24"/>
                <w:szCs w:val="24"/>
                <w:highlight w:val="none"/>
              </w:rPr>
              <w:t>2</w:t>
            </w:r>
            <w:r>
              <w:rPr>
                <w:rFonts w:hint="eastAsia" w:ascii="Times New Roman" w:hAnsi="Times New Roman" w:eastAsia="宋体"/>
                <w:smallCaps w:val="0"/>
                <w:color w:val="auto"/>
                <w:sz w:val="24"/>
                <w:szCs w:val="24"/>
                <w:highlight w:val="none"/>
              </w:rPr>
              <w:t>mg</w:t>
            </w:r>
            <w:r>
              <w:rPr>
                <w:rFonts w:ascii="Times New Roman" w:hAnsi="Times New Roman" w:eastAsia="宋体"/>
                <w:smallCaps w:val="0"/>
                <w:color w:val="auto"/>
                <w:sz w:val="24"/>
                <w:szCs w:val="24"/>
                <w:highlight w:val="none"/>
              </w:rPr>
              <w:t>/m</w:t>
            </w:r>
            <w:r>
              <w:rPr>
                <w:rFonts w:ascii="Times New Roman" w:hAnsi="Times New Roman" w:eastAsia="宋体"/>
                <w:smallCaps w:val="0"/>
                <w:color w:val="auto"/>
                <w:sz w:val="24"/>
                <w:szCs w:val="24"/>
                <w:highlight w:val="none"/>
                <w:vertAlign w:val="superscript"/>
              </w:rPr>
              <w:t>3</w:t>
            </w:r>
            <w:r>
              <w:rPr>
                <w:rFonts w:hint="eastAsia"/>
                <w:color w:val="auto"/>
                <w:sz w:val="24"/>
                <w:highlight w:val="none"/>
                <w:lang w:eastAsia="zh-CN"/>
              </w:rPr>
              <w:t>；甲苯</w:t>
            </w:r>
            <w:r>
              <w:rPr>
                <w:rFonts w:hint="eastAsia"/>
                <w:color w:val="auto"/>
                <w:sz w:val="24"/>
                <w:highlight w:val="none"/>
              </w:rPr>
              <w:t>排放量为</w:t>
            </w:r>
            <w:r>
              <w:rPr>
                <w:rFonts w:hint="eastAsia"/>
                <w:color w:val="auto"/>
                <w:sz w:val="24"/>
                <w:highlight w:val="none"/>
                <w:lang w:val="en-US" w:eastAsia="zh-CN"/>
              </w:rPr>
              <w:t>0.837</w:t>
            </w:r>
            <w:r>
              <w:rPr>
                <w:rFonts w:hint="eastAsia"/>
                <w:color w:val="auto"/>
                <w:sz w:val="24"/>
                <w:highlight w:val="none"/>
              </w:rPr>
              <w:t>kg/a，排放速率为</w:t>
            </w:r>
            <w:r>
              <w:rPr>
                <w:rFonts w:hint="eastAsia"/>
                <w:color w:val="auto"/>
                <w:sz w:val="24"/>
                <w:highlight w:val="none"/>
                <w:lang w:val="en-US" w:eastAsia="zh-CN"/>
              </w:rPr>
              <w:t>5.85</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4</w:t>
            </w:r>
            <w:r>
              <w:rPr>
                <w:rFonts w:hint="eastAsia"/>
                <w:color w:val="auto"/>
                <w:sz w:val="24"/>
                <w:highlight w:val="none"/>
              </w:rPr>
              <w:t>kg/h，</w:t>
            </w:r>
            <w:r>
              <w:rPr>
                <w:rFonts w:ascii="Times New Roman" w:hAnsi="Times New Roman" w:eastAsia="宋体"/>
                <w:b w:val="0"/>
                <w:bCs w:val="0"/>
                <w:smallCaps w:val="0"/>
                <w:color w:val="auto"/>
                <w:sz w:val="24"/>
                <w:szCs w:val="24"/>
                <w:highlight w:val="none"/>
              </w:rPr>
              <w:t>产生浓度</w:t>
            </w:r>
            <w:r>
              <w:rPr>
                <w:rFonts w:hint="eastAsia" w:ascii="Times New Roman" w:hAnsi="Times New Roman" w:eastAsia="宋体"/>
                <w:b w:val="0"/>
                <w:bCs w:val="0"/>
                <w:smallCaps w:val="0"/>
                <w:color w:val="auto"/>
                <w:sz w:val="24"/>
                <w:szCs w:val="24"/>
                <w:highlight w:val="none"/>
              </w:rPr>
              <w:t>约为</w:t>
            </w:r>
            <w:r>
              <w:rPr>
                <w:rFonts w:hint="eastAsia" w:ascii="Times New Roman" w:hAnsi="Times New Roman" w:eastAsia="宋体"/>
                <w:b w:val="0"/>
                <w:bCs w:val="0"/>
                <w:smallCaps w:val="0"/>
                <w:color w:val="auto"/>
                <w:sz w:val="24"/>
                <w:szCs w:val="24"/>
                <w:highlight w:val="none"/>
                <w:lang w:val="en-US" w:eastAsia="zh-CN"/>
              </w:rPr>
              <w:t>0.</w:t>
            </w:r>
            <w:r>
              <w:rPr>
                <w:rFonts w:hint="eastAsia"/>
                <w:b w:val="0"/>
                <w:bCs w:val="0"/>
                <w:smallCaps w:val="0"/>
                <w:color w:val="auto"/>
                <w:sz w:val="24"/>
                <w:szCs w:val="24"/>
                <w:highlight w:val="none"/>
                <w:lang w:val="en-US" w:eastAsia="zh-CN"/>
              </w:rPr>
              <w:t>073</w:t>
            </w:r>
            <w:r>
              <w:rPr>
                <w:rFonts w:ascii="Times New Roman" w:hAnsi="Times New Roman" w:eastAsia="宋体"/>
                <w:b w:val="0"/>
                <w:bCs w:val="0"/>
                <w:smallCaps w:val="0"/>
                <w:color w:val="auto"/>
                <w:sz w:val="24"/>
                <w:szCs w:val="24"/>
                <w:highlight w:val="none"/>
              </w:rPr>
              <w:t>mg/m</w:t>
            </w:r>
            <w:r>
              <w:rPr>
                <w:rFonts w:ascii="Times New Roman" w:hAnsi="Times New Roman" w:eastAsia="宋体"/>
                <w:b w:val="0"/>
                <w:bCs w:val="0"/>
                <w:smallCaps w:val="0"/>
                <w:color w:val="auto"/>
                <w:sz w:val="24"/>
                <w:szCs w:val="24"/>
                <w:highlight w:val="none"/>
                <w:vertAlign w:val="superscript"/>
              </w:rPr>
              <w:t>3</w:t>
            </w:r>
            <w:r>
              <w:rPr>
                <w:rFonts w:hint="eastAsia"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40</w:t>
            </w:r>
            <w:r>
              <w:rPr>
                <w:rFonts w:hint="eastAsia" w:ascii="Times New Roman" w:hAnsi="Times New Roman" w:eastAsia="宋体"/>
                <w:smallCaps w:val="0"/>
                <w:color w:val="auto"/>
                <w:sz w:val="24"/>
                <w:szCs w:val="24"/>
                <w:highlight w:val="none"/>
              </w:rPr>
              <w:t>mg</w:t>
            </w:r>
            <w:r>
              <w:rPr>
                <w:rFonts w:ascii="Times New Roman" w:hAnsi="Times New Roman" w:eastAsia="宋体"/>
                <w:smallCaps w:val="0"/>
                <w:color w:val="auto"/>
                <w:sz w:val="24"/>
                <w:szCs w:val="24"/>
                <w:highlight w:val="none"/>
              </w:rPr>
              <w:t>/m</w:t>
            </w:r>
            <w:r>
              <w:rPr>
                <w:rFonts w:ascii="Times New Roman" w:hAnsi="Times New Roman" w:eastAsia="宋体"/>
                <w:smallCaps w:val="0"/>
                <w:color w:val="auto"/>
                <w:sz w:val="24"/>
                <w:szCs w:val="24"/>
                <w:highlight w:val="none"/>
                <w:vertAlign w:val="superscript"/>
              </w:rPr>
              <w:t>3</w:t>
            </w:r>
            <w:r>
              <w:rPr>
                <w:rFonts w:hint="eastAsia"/>
                <w:color w:val="auto"/>
                <w:sz w:val="24"/>
                <w:highlight w:val="none"/>
                <w:lang w:eastAsia="zh-CN"/>
              </w:rPr>
              <w:t>；综上所述经过活性炭吸附后</w:t>
            </w:r>
            <w:r>
              <w:rPr>
                <w:rFonts w:hint="eastAsia" w:ascii="Times New Roman" w:hAnsi="Times New Roman" w:eastAsia="宋体"/>
                <w:b w:val="0"/>
                <w:bCs w:val="0"/>
                <w:smallCaps w:val="0"/>
                <w:color w:val="auto"/>
                <w:sz w:val="24"/>
                <w:szCs w:val="24"/>
                <w:highlight w:val="none"/>
                <w:lang w:eastAsia="zh-CN"/>
              </w:rPr>
              <w:t>非甲烷总烃</w:t>
            </w:r>
            <w:r>
              <w:rPr>
                <w:rFonts w:hint="eastAsia" w:ascii="Times New Roman" w:hAnsi="Times New Roman" w:eastAsia="宋体"/>
                <w:b w:val="0"/>
                <w:bCs w:val="0"/>
                <w:smallCaps w:val="0"/>
                <w:color w:val="auto"/>
                <w:sz w:val="24"/>
                <w:szCs w:val="24"/>
                <w:highlight w:val="none"/>
              </w:rPr>
              <w:t>、</w:t>
            </w:r>
            <w:r>
              <w:rPr>
                <w:rFonts w:hint="eastAsia" w:ascii="Times New Roman" w:hAnsi="Times New Roman" w:eastAsia="宋体"/>
                <w:b w:val="0"/>
                <w:bCs w:val="0"/>
                <w:smallCaps w:val="0"/>
                <w:color w:val="auto"/>
                <w:sz w:val="24"/>
                <w:szCs w:val="24"/>
                <w:highlight w:val="none"/>
                <w:lang w:eastAsia="zh-CN"/>
              </w:rPr>
              <w:t>苯</w:t>
            </w:r>
            <w:r>
              <w:rPr>
                <w:rFonts w:hint="eastAsia" w:ascii="Times New Roman" w:hAnsi="Times New Roman" w:eastAsia="宋体"/>
                <w:b w:val="0"/>
                <w:bCs w:val="0"/>
                <w:smallCaps w:val="0"/>
                <w:color w:val="auto"/>
                <w:sz w:val="24"/>
                <w:szCs w:val="24"/>
                <w:highlight w:val="none"/>
              </w:rPr>
              <w:t>、</w:t>
            </w:r>
            <w:r>
              <w:rPr>
                <w:rFonts w:hint="eastAsia" w:ascii="Times New Roman" w:hAnsi="Times New Roman" w:eastAsia="宋体"/>
                <w:b w:val="0"/>
                <w:bCs w:val="0"/>
                <w:smallCaps w:val="0"/>
                <w:color w:val="auto"/>
                <w:sz w:val="24"/>
                <w:szCs w:val="24"/>
                <w:highlight w:val="none"/>
                <w:lang w:eastAsia="zh-CN"/>
              </w:rPr>
              <w:t>甲苯有</w:t>
            </w:r>
            <w:r>
              <w:rPr>
                <w:rFonts w:hint="eastAsia" w:ascii="Times New Roman" w:hAnsi="Times New Roman" w:eastAsia="宋体"/>
                <w:smallCaps w:val="0"/>
                <w:color w:val="auto"/>
                <w:sz w:val="24"/>
                <w:szCs w:val="24"/>
                <w:highlight w:val="none"/>
              </w:rPr>
              <w:t>组织排放满足</w:t>
            </w:r>
            <w:r>
              <w:rPr>
                <w:rFonts w:ascii="Times New Roman" w:hAnsi="Times New Roman" w:eastAsia="宋体"/>
                <w:smallCaps w:val="0"/>
                <w:color w:val="auto"/>
                <w:sz w:val="24"/>
                <w:szCs w:val="24"/>
                <w:highlight w:val="none"/>
              </w:rPr>
              <w:t>《大气污染物综合排放标准》（GB16297-1996）</w:t>
            </w:r>
            <w:r>
              <w:rPr>
                <w:rFonts w:hint="eastAsia" w:ascii="Times New Roman" w:hAnsi="Times New Roman" w:eastAsia="宋体"/>
                <w:smallCaps w:val="0"/>
                <w:color w:val="auto"/>
                <w:sz w:val="24"/>
                <w:szCs w:val="24"/>
                <w:highlight w:val="none"/>
              </w:rPr>
              <w:t>表2</w:t>
            </w:r>
            <w:r>
              <w:rPr>
                <w:rFonts w:hint="eastAsia"/>
                <w:smallCaps w:val="0"/>
                <w:color w:val="auto"/>
                <w:sz w:val="24"/>
                <w:szCs w:val="24"/>
                <w:highlight w:val="none"/>
                <w:lang w:eastAsia="zh-CN"/>
              </w:rPr>
              <w:t>有</w:t>
            </w:r>
            <w:r>
              <w:rPr>
                <w:rFonts w:hint="eastAsia" w:ascii="Times New Roman" w:hAnsi="Times New Roman" w:eastAsia="宋体"/>
                <w:smallCaps w:val="0"/>
                <w:color w:val="auto"/>
                <w:sz w:val="24"/>
                <w:szCs w:val="24"/>
                <w:highlight w:val="none"/>
              </w:rPr>
              <w:t>组织排放监控浓度限值。</w:t>
            </w:r>
          </w:p>
          <w:p w14:paraId="4813F569">
            <w:pPr>
              <w:spacing w:line="360" w:lineRule="auto"/>
              <w:ind w:firstLine="480" w:firstLineChars="200"/>
              <w:rPr>
                <w:rFonts w:hint="eastAsia"/>
                <w:bCs/>
                <w:smallCaps w:val="0"/>
                <w:color w:val="auto"/>
                <w:sz w:val="24"/>
                <w:szCs w:val="24"/>
                <w:highlight w:val="none"/>
                <w:lang w:eastAsia="zh-CN"/>
              </w:rPr>
            </w:pPr>
            <w:r>
              <w:rPr>
                <w:rFonts w:hint="eastAsia"/>
                <w:bCs/>
                <w:smallCaps w:val="0"/>
                <w:color w:val="auto"/>
                <w:sz w:val="24"/>
                <w:szCs w:val="24"/>
                <w:highlight w:val="none"/>
                <w:lang w:eastAsia="zh-CN"/>
              </w:rPr>
              <w:t>无组织排放</w:t>
            </w:r>
          </w:p>
          <w:p w14:paraId="2B672DA7">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sz w:val="24"/>
                <w:highlight w:val="none"/>
                <w:lang w:eastAsia="zh-CN"/>
              </w:rPr>
            </w:pPr>
            <w:r>
              <w:rPr>
                <w:rFonts w:hint="eastAsia"/>
                <w:color w:val="auto"/>
                <w:sz w:val="24"/>
                <w:highlight w:val="none"/>
                <w:lang w:eastAsia="zh-CN"/>
              </w:rPr>
              <w:t>无组织非甲烷总烃的排放量</w:t>
            </w:r>
            <w:r>
              <w:rPr>
                <w:rFonts w:hint="eastAsia" w:ascii="Times New Roman" w:hAnsi="Times New Roman" w:eastAsia="宋体"/>
                <w:bCs/>
                <w:smallCaps w:val="0"/>
                <w:color w:val="auto"/>
                <w:sz w:val="24"/>
                <w:szCs w:val="24"/>
                <w:highlight w:val="none"/>
              </w:rPr>
              <w:t>约为</w:t>
            </w:r>
            <w:r>
              <w:rPr>
                <w:rFonts w:hint="eastAsia" w:ascii="Times New Roman" w:hAnsi="Times New Roman" w:eastAsia="宋体"/>
                <w:color w:val="auto"/>
                <w:sz w:val="24"/>
                <w:szCs w:val="24"/>
                <w:highlight w:val="none"/>
                <w:lang w:val="en-US" w:eastAsia="zh-CN"/>
              </w:rPr>
              <w:t>0.</w:t>
            </w:r>
            <w:r>
              <w:rPr>
                <w:rFonts w:hint="eastAsia"/>
                <w:color w:val="auto"/>
                <w:sz w:val="24"/>
                <w:szCs w:val="24"/>
                <w:highlight w:val="none"/>
                <w:lang w:val="en-US" w:eastAsia="zh-CN"/>
              </w:rPr>
              <w:t>07kg</w:t>
            </w:r>
            <w:r>
              <w:rPr>
                <w:rFonts w:ascii="Times New Roman" w:hAnsi="Times New Roman" w:eastAsia="宋体"/>
                <w:bCs/>
                <w:smallCaps w:val="0"/>
                <w:color w:val="auto"/>
                <w:sz w:val="24"/>
                <w:szCs w:val="24"/>
                <w:highlight w:val="none"/>
              </w:rPr>
              <w:t>/a</w:t>
            </w:r>
            <w:r>
              <w:rPr>
                <w:rFonts w:hint="eastAsia"/>
                <w:bCs/>
                <w:smallCaps w:val="0"/>
                <w:color w:val="auto"/>
                <w:sz w:val="24"/>
                <w:szCs w:val="24"/>
                <w:highlight w:val="none"/>
                <w:lang w:eastAsia="zh-CN"/>
              </w:rPr>
              <w:t>，</w:t>
            </w:r>
            <w:r>
              <w:rPr>
                <w:rFonts w:ascii="Times New Roman" w:hAnsi="Times New Roman" w:eastAsia="宋体"/>
                <w:b w:val="0"/>
                <w:bCs w:val="0"/>
                <w:smallCaps w:val="0"/>
                <w:color w:val="auto"/>
                <w:sz w:val="24"/>
                <w:szCs w:val="24"/>
                <w:highlight w:val="none"/>
              </w:rPr>
              <w:t>产生浓度</w:t>
            </w:r>
            <w:r>
              <w:rPr>
                <w:rFonts w:hint="eastAsia" w:ascii="Times New Roman" w:hAnsi="Times New Roman" w:eastAsia="宋体"/>
                <w:b w:val="0"/>
                <w:bCs w:val="0"/>
                <w:smallCaps w:val="0"/>
                <w:color w:val="auto"/>
                <w:sz w:val="24"/>
                <w:szCs w:val="24"/>
                <w:highlight w:val="none"/>
              </w:rPr>
              <w:t>约为</w:t>
            </w:r>
            <w:r>
              <w:rPr>
                <w:rFonts w:hint="eastAsia"/>
                <w:b w:val="0"/>
                <w:bCs w:val="0"/>
                <w:smallCaps w:val="0"/>
                <w:color w:val="auto"/>
                <w:sz w:val="24"/>
                <w:szCs w:val="24"/>
                <w:highlight w:val="none"/>
                <w:lang w:val="en-US" w:eastAsia="zh-CN"/>
              </w:rPr>
              <w:t>0.006</w:t>
            </w:r>
            <w:r>
              <w:rPr>
                <w:rFonts w:ascii="Times New Roman" w:hAnsi="Times New Roman" w:eastAsia="宋体"/>
                <w:b w:val="0"/>
                <w:bCs w:val="0"/>
                <w:smallCaps w:val="0"/>
                <w:color w:val="auto"/>
                <w:sz w:val="24"/>
                <w:szCs w:val="24"/>
                <w:highlight w:val="none"/>
              </w:rPr>
              <w:t>mg/m</w:t>
            </w:r>
            <w:r>
              <w:rPr>
                <w:rFonts w:ascii="Times New Roman" w:hAnsi="Times New Roman" w:eastAsia="宋体"/>
                <w:b w:val="0"/>
                <w:bCs w:val="0"/>
                <w:smallCaps w:val="0"/>
                <w:color w:val="auto"/>
                <w:sz w:val="24"/>
                <w:szCs w:val="24"/>
                <w:highlight w:val="none"/>
                <w:vertAlign w:val="superscript"/>
              </w:rPr>
              <w:t>3</w:t>
            </w:r>
            <w:r>
              <w:rPr>
                <w:rFonts w:hint="eastAsia" w:ascii="Times New Roman" w:hAnsi="Times New Roman" w:eastAsia="宋体"/>
                <w:smallCaps w:val="0"/>
                <w:color w:val="auto"/>
                <w:sz w:val="24"/>
                <w:szCs w:val="24"/>
                <w:highlight w:val="none"/>
              </w:rPr>
              <w:t>＜</w:t>
            </w:r>
            <w:r>
              <w:rPr>
                <w:rFonts w:hint="eastAsia"/>
                <w:smallCaps w:val="0"/>
                <w:color w:val="auto"/>
                <w:sz w:val="24"/>
                <w:szCs w:val="24"/>
                <w:highlight w:val="none"/>
                <w:lang w:val="en-US" w:eastAsia="zh-CN"/>
              </w:rPr>
              <w:t>4.0</w:t>
            </w:r>
            <w:r>
              <w:rPr>
                <w:rFonts w:hint="eastAsia" w:ascii="Times New Roman" w:hAnsi="Times New Roman" w:eastAsia="宋体"/>
                <w:smallCaps w:val="0"/>
                <w:color w:val="auto"/>
                <w:sz w:val="24"/>
                <w:szCs w:val="24"/>
                <w:highlight w:val="none"/>
              </w:rPr>
              <w:t>mg</w:t>
            </w:r>
            <w:r>
              <w:rPr>
                <w:rFonts w:ascii="Times New Roman" w:hAnsi="Times New Roman" w:eastAsia="宋体"/>
                <w:smallCaps w:val="0"/>
                <w:color w:val="auto"/>
                <w:sz w:val="24"/>
                <w:szCs w:val="24"/>
                <w:highlight w:val="none"/>
              </w:rPr>
              <w:t>/m</w:t>
            </w:r>
            <w:r>
              <w:rPr>
                <w:rFonts w:ascii="Times New Roman" w:hAnsi="Times New Roman" w:eastAsia="宋体"/>
                <w:smallCaps w:val="0"/>
                <w:color w:val="auto"/>
                <w:sz w:val="24"/>
                <w:szCs w:val="24"/>
                <w:highlight w:val="none"/>
                <w:vertAlign w:val="superscript"/>
              </w:rPr>
              <w:t>3</w:t>
            </w:r>
            <w:r>
              <w:rPr>
                <w:rFonts w:hint="eastAsia"/>
                <w:bCs/>
                <w:smallCaps w:val="0"/>
                <w:color w:val="auto"/>
                <w:sz w:val="24"/>
                <w:szCs w:val="24"/>
                <w:highlight w:val="none"/>
                <w:lang w:eastAsia="zh-CN"/>
              </w:rPr>
              <w:t>，苯的排放量为</w:t>
            </w:r>
            <w:r>
              <w:rPr>
                <w:rFonts w:hint="eastAsia" w:ascii="Times New Roman" w:hAnsi="Times New Roman" w:eastAsia="宋体"/>
                <w:color w:val="auto"/>
                <w:sz w:val="24"/>
                <w:szCs w:val="24"/>
                <w:highlight w:val="none"/>
                <w:lang w:val="en-US" w:eastAsia="zh-CN"/>
              </w:rPr>
              <w:t>0.</w:t>
            </w:r>
            <w:r>
              <w:rPr>
                <w:rFonts w:hint="eastAsia"/>
                <w:color w:val="auto"/>
                <w:sz w:val="24"/>
                <w:szCs w:val="24"/>
                <w:highlight w:val="none"/>
                <w:lang w:val="en-US" w:eastAsia="zh-CN"/>
              </w:rPr>
              <w:t>276</w:t>
            </w:r>
            <w:r>
              <w:rPr>
                <w:rFonts w:hint="eastAsia"/>
                <w:bCs/>
                <w:smallCaps w:val="0"/>
                <w:color w:val="auto"/>
                <w:sz w:val="24"/>
                <w:szCs w:val="24"/>
                <w:highlight w:val="none"/>
                <w:lang w:val="en-US" w:eastAsia="zh-CN"/>
              </w:rPr>
              <w:t>kg</w:t>
            </w:r>
            <w:r>
              <w:rPr>
                <w:rFonts w:ascii="Times New Roman" w:hAnsi="Times New Roman" w:eastAsia="宋体"/>
                <w:bCs/>
                <w:smallCaps w:val="0"/>
                <w:color w:val="auto"/>
                <w:sz w:val="24"/>
                <w:szCs w:val="24"/>
                <w:highlight w:val="none"/>
              </w:rPr>
              <w:t>/a</w:t>
            </w:r>
            <w:r>
              <w:rPr>
                <w:rFonts w:hint="eastAsia"/>
                <w:bCs/>
                <w:smallCaps w:val="0"/>
                <w:color w:val="auto"/>
                <w:sz w:val="24"/>
                <w:szCs w:val="24"/>
                <w:highlight w:val="none"/>
                <w:lang w:eastAsia="zh-CN"/>
              </w:rPr>
              <w:t>，</w:t>
            </w:r>
            <w:r>
              <w:rPr>
                <w:rFonts w:ascii="Times New Roman" w:hAnsi="Times New Roman" w:eastAsia="宋体"/>
                <w:b w:val="0"/>
                <w:bCs w:val="0"/>
                <w:smallCaps w:val="0"/>
                <w:color w:val="auto"/>
                <w:sz w:val="24"/>
                <w:szCs w:val="24"/>
                <w:highlight w:val="none"/>
              </w:rPr>
              <w:t>产生浓度</w:t>
            </w:r>
            <w:r>
              <w:rPr>
                <w:rFonts w:hint="eastAsia" w:ascii="Times New Roman" w:hAnsi="Times New Roman" w:eastAsia="宋体"/>
                <w:b w:val="0"/>
                <w:bCs w:val="0"/>
                <w:smallCaps w:val="0"/>
                <w:color w:val="auto"/>
                <w:sz w:val="24"/>
                <w:szCs w:val="24"/>
                <w:highlight w:val="none"/>
              </w:rPr>
              <w:t>约为</w:t>
            </w:r>
            <w:r>
              <w:rPr>
                <w:rFonts w:hint="eastAsia"/>
                <w:b w:val="0"/>
                <w:bCs w:val="0"/>
                <w:smallCaps w:val="0"/>
                <w:color w:val="auto"/>
                <w:sz w:val="24"/>
                <w:szCs w:val="24"/>
                <w:highlight w:val="none"/>
                <w:lang w:val="en-US" w:eastAsia="zh-CN"/>
              </w:rPr>
              <w:t>0.024</w:t>
            </w:r>
            <w:r>
              <w:rPr>
                <w:rFonts w:ascii="Times New Roman" w:hAnsi="Times New Roman" w:eastAsia="宋体"/>
                <w:b w:val="0"/>
                <w:bCs w:val="0"/>
                <w:smallCaps w:val="0"/>
                <w:color w:val="auto"/>
                <w:sz w:val="24"/>
                <w:szCs w:val="24"/>
                <w:highlight w:val="none"/>
              </w:rPr>
              <w:t>mg/m</w:t>
            </w:r>
            <w:r>
              <w:rPr>
                <w:rFonts w:ascii="Times New Roman" w:hAnsi="Times New Roman" w:eastAsia="宋体"/>
                <w:b w:val="0"/>
                <w:bCs w:val="0"/>
                <w:smallCaps w:val="0"/>
                <w:color w:val="auto"/>
                <w:sz w:val="24"/>
                <w:szCs w:val="24"/>
                <w:highlight w:val="none"/>
                <w:vertAlign w:val="superscript"/>
              </w:rPr>
              <w:t>3</w:t>
            </w:r>
            <w:r>
              <w:rPr>
                <w:rFonts w:hint="eastAsia" w:ascii="Times New Roman" w:hAnsi="Times New Roman" w:eastAsia="宋体"/>
                <w:smallCaps w:val="0"/>
                <w:color w:val="auto"/>
                <w:sz w:val="24"/>
                <w:szCs w:val="24"/>
                <w:highlight w:val="none"/>
              </w:rPr>
              <w:t>＜</w:t>
            </w:r>
            <w:r>
              <w:rPr>
                <w:rFonts w:hint="eastAsia"/>
                <w:smallCaps w:val="0"/>
                <w:color w:val="auto"/>
                <w:sz w:val="24"/>
                <w:szCs w:val="24"/>
                <w:highlight w:val="none"/>
                <w:lang w:val="en-US" w:eastAsia="zh-CN"/>
              </w:rPr>
              <w:t>0.4</w:t>
            </w:r>
            <w:r>
              <w:rPr>
                <w:rFonts w:hint="eastAsia" w:ascii="Times New Roman" w:hAnsi="Times New Roman" w:eastAsia="宋体"/>
                <w:smallCaps w:val="0"/>
                <w:color w:val="auto"/>
                <w:sz w:val="24"/>
                <w:szCs w:val="24"/>
                <w:highlight w:val="none"/>
              </w:rPr>
              <w:t>mg</w:t>
            </w:r>
            <w:r>
              <w:rPr>
                <w:rFonts w:ascii="Times New Roman" w:hAnsi="Times New Roman" w:eastAsia="宋体"/>
                <w:smallCaps w:val="0"/>
                <w:color w:val="auto"/>
                <w:sz w:val="24"/>
                <w:szCs w:val="24"/>
                <w:highlight w:val="none"/>
              </w:rPr>
              <w:t>/m</w:t>
            </w:r>
            <w:r>
              <w:rPr>
                <w:rFonts w:ascii="Times New Roman" w:hAnsi="Times New Roman" w:eastAsia="宋体"/>
                <w:smallCaps w:val="0"/>
                <w:color w:val="auto"/>
                <w:sz w:val="24"/>
                <w:szCs w:val="24"/>
                <w:highlight w:val="none"/>
                <w:vertAlign w:val="superscript"/>
              </w:rPr>
              <w:t>3</w:t>
            </w:r>
            <w:r>
              <w:rPr>
                <w:rFonts w:hint="eastAsia" w:ascii="Times New Roman" w:hAnsi="Times New Roman" w:eastAsia="宋体"/>
                <w:bCs/>
                <w:smallCaps w:val="0"/>
                <w:color w:val="auto"/>
                <w:sz w:val="24"/>
                <w:szCs w:val="24"/>
                <w:highlight w:val="none"/>
                <w:lang w:val="en-US" w:eastAsia="zh-CN"/>
              </w:rPr>
              <w:t>甲苯</w:t>
            </w:r>
            <w:r>
              <w:rPr>
                <w:rFonts w:hint="eastAsia"/>
                <w:bCs/>
                <w:smallCaps w:val="0"/>
                <w:color w:val="auto"/>
                <w:sz w:val="24"/>
                <w:szCs w:val="24"/>
                <w:highlight w:val="none"/>
                <w:lang w:val="en-US" w:eastAsia="zh-CN"/>
              </w:rPr>
              <w:t>排放</w:t>
            </w:r>
            <w:r>
              <w:rPr>
                <w:rFonts w:hint="eastAsia" w:ascii="Times New Roman" w:hAnsi="Times New Roman" w:eastAsia="宋体"/>
                <w:bCs/>
                <w:smallCaps w:val="0"/>
                <w:color w:val="auto"/>
                <w:sz w:val="24"/>
                <w:szCs w:val="24"/>
                <w:highlight w:val="none"/>
              </w:rPr>
              <w:t>量约为</w:t>
            </w:r>
            <w:r>
              <w:rPr>
                <w:rFonts w:hint="eastAsia" w:ascii="Times New Roman" w:hAnsi="Times New Roman" w:eastAsia="宋体"/>
                <w:color w:val="auto"/>
                <w:sz w:val="24"/>
                <w:szCs w:val="24"/>
                <w:highlight w:val="none"/>
                <w:lang w:val="en-US" w:eastAsia="zh-CN"/>
              </w:rPr>
              <w:t>0</w:t>
            </w:r>
            <w:r>
              <w:rPr>
                <w:rFonts w:hint="eastAsia"/>
                <w:color w:val="auto"/>
                <w:sz w:val="24"/>
                <w:szCs w:val="24"/>
                <w:highlight w:val="none"/>
                <w:lang w:val="en-US" w:eastAsia="zh-CN"/>
              </w:rPr>
              <w:t>.093kg</w:t>
            </w:r>
            <w:r>
              <w:rPr>
                <w:rFonts w:ascii="Times New Roman" w:hAnsi="Times New Roman" w:eastAsia="宋体"/>
                <w:bCs/>
                <w:smallCaps w:val="0"/>
                <w:color w:val="auto"/>
                <w:sz w:val="24"/>
                <w:szCs w:val="24"/>
                <w:highlight w:val="none"/>
              </w:rPr>
              <w:t>/a</w:t>
            </w:r>
            <w:r>
              <w:rPr>
                <w:rFonts w:hint="eastAsia"/>
                <w:bCs/>
                <w:smallCaps w:val="0"/>
                <w:color w:val="auto"/>
                <w:sz w:val="24"/>
                <w:szCs w:val="24"/>
                <w:highlight w:val="none"/>
                <w:lang w:eastAsia="zh-CN"/>
              </w:rPr>
              <w:t>，</w:t>
            </w:r>
            <w:r>
              <w:rPr>
                <w:rFonts w:ascii="Times New Roman" w:hAnsi="Times New Roman" w:eastAsia="宋体"/>
                <w:b w:val="0"/>
                <w:bCs w:val="0"/>
                <w:smallCaps w:val="0"/>
                <w:color w:val="auto"/>
                <w:sz w:val="24"/>
                <w:szCs w:val="24"/>
                <w:highlight w:val="none"/>
              </w:rPr>
              <w:t>产生浓度</w:t>
            </w:r>
            <w:r>
              <w:rPr>
                <w:rFonts w:hint="eastAsia" w:ascii="Times New Roman" w:hAnsi="Times New Roman" w:eastAsia="宋体"/>
                <w:b w:val="0"/>
                <w:bCs w:val="0"/>
                <w:smallCaps w:val="0"/>
                <w:color w:val="auto"/>
                <w:sz w:val="24"/>
                <w:szCs w:val="24"/>
                <w:highlight w:val="none"/>
              </w:rPr>
              <w:t>约为</w:t>
            </w:r>
            <w:r>
              <w:rPr>
                <w:rFonts w:hint="eastAsia"/>
                <w:b w:val="0"/>
                <w:bCs w:val="0"/>
                <w:smallCaps w:val="0"/>
                <w:color w:val="auto"/>
                <w:sz w:val="24"/>
                <w:szCs w:val="24"/>
                <w:highlight w:val="none"/>
                <w:lang w:val="en-US" w:eastAsia="zh-CN"/>
              </w:rPr>
              <w:t>0.008</w:t>
            </w:r>
            <w:r>
              <w:rPr>
                <w:rFonts w:ascii="Times New Roman" w:hAnsi="Times New Roman" w:eastAsia="宋体"/>
                <w:b w:val="0"/>
                <w:bCs w:val="0"/>
                <w:smallCaps w:val="0"/>
                <w:color w:val="auto"/>
                <w:sz w:val="24"/>
                <w:szCs w:val="24"/>
                <w:highlight w:val="none"/>
              </w:rPr>
              <w:t>mg/m</w:t>
            </w:r>
            <w:r>
              <w:rPr>
                <w:rFonts w:ascii="Times New Roman" w:hAnsi="Times New Roman" w:eastAsia="宋体"/>
                <w:b w:val="0"/>
                <w:bCs w:val="0"/>
                <w:smallCaps w:val="0"/>
                <w:color w:val="auto"/>
                <w:sz w:val="24"/>
                <w:szCs w:val="24"/>
                <w:highlight w:val="none"/>
                <w:vertAlign w:val="superscript"/>
              </w:rPr>
              <w:t>3</w:t>
            </w:r>
            <w:r>
              <w:rPr>
                <w:rFonts w:hint="eastAsia" w:ascii="Times New Roman" w:hAnsi="Times New Roman" w:eastAsia="宋体"/>
                <w:smallCaps w:val="0"/>
                <w:color w:val="auto"/>
                <w:sz w:val="24"/>
                <w:szCs w:val="24"/>
                <w:highlight w:val="none"/>
              </w:rPr>
              <w:t>＜</w:t>
            </w:r>
            <w:r>
              <w:rPr>
                <w:rFonts w:hint="eastAsia"/>
                <w:smallCaps w:val="0"/>
                <w:color w:val="auto"/>
                <w:sz w:val="24"/>
                <w:szCs w:val="24"/>
                <w:highlight w:val="none"/>
                <w:lang w:val="en-US" w:eastAsia="zh-CN"/>
              </w:rPr>
              <w:t>2.4</w:t>
            </w:r>
            <w:r>
              <w:rPr>
                <w:rFonts w:hint="eastAsia" w:ascii="Times New Roman" w:hAnsi="Times New Roman" w:eastAsia="宋体"/>
                <w:smallCaps w:val="0"/>
                <w:color w:val="auto"/>
                <w:sz w:val="24"/>
                <w:szCs w:val="24"/>
                <w:highlight w:val="none"/>
              </w:rPr>
              <w:t>mg</w:t>
            </w:r>
            <w:r>
              <w:rPr>
                <w:rFonts w:ascii="Times New Roman" w:hAnsi="Times New Roman" w:eastAsia="宋体"/>
                <w:smallCaps w:val="0"/>
                <w:color w:val="auto"/>
                <w:sz w:val="24"/>
                <w:szCs w:val="24"/>
                <w:highlight w:val="none"/>
              </w:rPr>
              <w:t>/m</w:t>
            </w:r>
            <w:r>
              <w:rPr>
                <w:rFonts w:ascii="Times New Roman" w:hAnsi="Times New Roman" w:eastAsia="宋体"/>
                <w:smallCaps w:val="0"/>
                <w:color w:val="auto"/>
                <w:sz w:val="24"/>
                <w:szCs w:val="24"/>
                <w:highlight w:val="none"/>
                <w:vertAlign w:val="superscript"/>
              </w:rPr>
              <w:t>3</w:t>
            </w:r>
            <w:r>
              <w:rPr>
                <w:rFonts w:hint="eastAsia"/>
                <w:bCs/>
                <w:smallCaps w:val="0"/>
                <w:color w:val="auto"/>
                <w:sz w:val="24"/>
                <w:szCs w:val="24"/>
                <w:highlight w:val="none"/>
                <w:lang w:eastAsia="zh-CN"/>
              </w:rPr>
              <w:t>。</w:t>
            </w:r>
          </w:p>
          <w:p w14:paraId="38B8DDF8">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sz w:val="24"/>
                <w:highlight w:val="none"/>
                <w:lang w:eastAsia="zh-CN"/>
              </w:rPr>
            </w:pPr>
            <w:r>
              <w:rPr>
                <w:rFonts w:hint="eastAsia" w:ascii="Times New Roman" w:hAnsi="Times New Roman" w:eastAsia="宋体"/>
                <w:smallCaps w:val="0"/>
                <w:color w:val="auto"/>
                <w:sz w:val="24"/>
                <w:szCs w:val="24"/>
                <w:highlight w:val="none"/>
              </w:rPr>
              <w:t>根据现场调查，项目所在区域地势开阔，易于污染物扩散，经扩散后，</w:t>
            </w:r>
            <w:r>
              <w:rPr>
                <w:rFonts w:hint="eastAsia" w:ascii="Times New Roman" w:hAnsi="Times New Roman" w:eastAsia="宋体"/>
                <w:bCs/>
                <w:smallCaps w:val="0"/>
                <w:color w:val="auto"/>
                <w:sz w:val="24"/>
                <w:szCs w:val="24"/>
                <w:highlight w:val="none"/>
              </w:rPr>
              <w:t>非甲烷总烃</w:t>
            </w:r>
            <w:r>
              <w:rPr>
                <w:rFonts w:hint="eastAsia"/>
                <w:bCs/>
                <w:smallCaps w:val="0"/>
                <w:color w:val="auto"/>
                <w:sz w:val="24"/>
                <w:szCs w:val="24"/>
                <w:highlight w:val="none"/>
                <w:lang w:eastAsia="zh-CN"/>
              </w:rPr>
              <w:t>、</w:t>
            </w:r>
            <w:r>
              <w:rPr>
                <w:rFonts w:hint="eastAsia"/>
                <w:bCs/>
                <w:smallCaps w:val="0"/>
                <w:color w:val="auto"/>
                <w:sz w:val="24"/>
                <w:szCs w:val="24"/>
                <w:highlight w:val="none"/>
                <w:lang w:val="en-US" w:eastAsia="zh-CN"/>
              </w:rPr>
              <w:t>苯、甲苯</w:t>
            </w:r>
            <w:r>
              <w:rPr>
                <w:rFonts w:hint="eastAsia" w:ascii="Times New Roman" w:hAnsi="Times New Roman" w:eastAsia="宋体"/>
                <w:smallCaps w:val="0"/>
                <w:color w:val="auto"/>
                <w:sz w:val="24"/>
                <w:szCs w:val="24"/>
                <w:highlight w:val="none"/>
              </w:rPr>
              <w:t>无组织排放满足</w:t>
            </w:r>
            <w:r>
              <w:rPr>
                <w:rFonts w:ascii="Times New Roman" w:hAnsi="Times New Roman" w:eastAsia="宋体"/>
                <w:smallCaps w:val="0"/>
                <w:color w:val="auto"/>
                <w:sz w:val="24"/>
                <w:szCs w:val="24"/>
                <w:highlight w:val="none"/>
              </w:rPr>
              <w:t>《大气污染物综合排放标准》（GB16297-1996）</w:t>
            </w:r>
            <w:r>
              <w:rPr>
                <w:rFonts w:hint="eastAsia" w:ascii="Times New Roman" w:hAnsi="Times New Roman" w:eastAsia="宋体"/>
                <w:smallCaps w:val="0"/>
                <w:color w:val="auto"/>
                <w:sz w:val="24"/>
                <w:szCs w:val="24"/>
                <w:highlight w:val="none"/>
              </w:rPr>
              <w:t>表2无组织排放监控浓度限值</w:t>
            </w:r>
            <w:r>
              <w:rPr>
                <w:rFonts w:hint="eastAsia"/>
                <w:color w:val="auto"/>
                <w:highlight w:val="none"/>
                <w:lang w:eastAsia="zh-CN"/>
              </w:rPr>
              <w:t>。</w:t>
            </w:r>
            <w:r>
              <w:rPr>
                <w:rFonts w:hint="eastAsia"/>
                <w:color w:val="auto"/>
                <w:sz w:val="24"/>
                <w:highlight w:val="none"/>
              </w:rPr>
              <w:t>本项目未经吸气装置收集的非甲烷总烃</w:t>
            </w:r>
            <w:r>
              <w:rPr>
                <w:rFonts w:hint="eastAsia"/>
                <w:color w:val="auto"/>
                <w:sz w:val="24"/>
                <w:highlight w:val="none"/>
                <w:lang w:eastAsia="zh-CN"/>
              </w:rPr>
              <w:t>、</w:t>
            </w:r>
            <w:r>
              <w:rPr>
                <w:rFonts w:hint="eastAsia"/>
                <w:bCs/>
                <w:smallCaps w:val="0"/>
                <w:color w:val="auto"/>
                <w:sz w:val="24"/>
                <w:szCs w:val="24"/>
                <w:highlight w:val="none"/>
                <w:lang w:val="en-US" w:eastAsia="zh-CN"/>
              </w:rPr>
              <w:t>苯、甲苯</w:t>
            </w:r>
            <w:r>
              <w:rPr>
                <w:rFonts w:hint="eastAsia"/>
                <w:color w:val="auto"/>
                <w:sz w:val="24"/>
                <w:highlight w:val="none"/>
              </w:rPr>
              <w:t>以无组织方式扩散，利用开窗等措施使废气能够得到良好的扩散</w:t>
            </w:r>
            <w:r>
              <w:rPr>
                <w:rFonts w:hint="eastAsia"/>
                <w:color w:val="auto"/>
                <w:sz w:val="24"/>
                <w:highlight w:val="none"/>
                <w:lang w:eastAsia="zh-CN"/>
              </w:rPr>
              <w:t>。</w:t>
            </w:r>
          </w:p>
          <w:p w14:paraId="0DC1E31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5" w:leftChars="0" w:hanging="425" w:firstLineChars="0"/>
              <w:textAlignment w:val="baseline"/>
              <w:rPr>
                <w:rFonts w:hint="eastAsia"/>
                <w:bCs/>
                <w:color w:val="auto"/>
                <w:kern w:val="0"/>
                <w:sz w:val="24"/>
                <w:szCs w:val="20"/>
                <w:highlight w:val="none"/>
                <w:lang w:val="en-US" w:eastAsia="zh-CN"/>
              </w:rPr>
            </w:pPr>
            <w:r>
              <w:rPr>
                <w:rFonts w:hint="eastAsia"/>
                <w:b/>
                <w:bCs/>
                <w:color w:val="auto"/>
                <w:sz w:val="24"/>
                <w:szCs w:val="24"/>
                <w:highlight w:val="none"/>
                <w:lang w:val="en-US" w:eastAsia="zh-CN"/>
              </w:rPr>
              <w:t>无机废气</w:t>
            </w:r>
          </w:p>
          <w:p w14:paraId="3DAA50B6">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imes New Roman" w:hAnsi="Times New Roman" w:eastAsia="宋体"/>
                <w:color w:val="auto"/>
                <w:kern w:val="0"/>
                <w:sz w:val="24"/>
                <w:szCs w:val="24"/>
                <w:highlight w:val="none"/>
              </w:rPr>
            </w:pPr>
            <w:r>
              <w:rPr>
                <w:rFonts w:hint="eastAsia" w:ascii="Times New Roman" w:hAnsi="Times New Roman" w:eastAsia="宋体"/>
                <w:color w:val="auto"/>
                <w:kern w:val="0"/>
                <w:sz w:val="24"/>
                <w:szCs w:val="24"/>
                <w:highlight w:val="none"/>
              </w:rPr>
              <w:t>根据环境统计手册，</w:t>
            </w:r>
            <w:r>
              <w:rPr>
                <w:rFonts w:hint="eastAsia" w:ascii="Times New Roman" w:hAnsi="Times New Roman" w:eastAsia="宋体"/>
                <w:color w:val="auto"/>
                <w:kern w:val="0"/>
                <w:sz w:val="24"/>
                <w:szCs w:val="24"/>
                <w:highlight w:val="none"/>
                <w:lang w:eastAsia="zh-CN"/>
              </w:rPr>
              <w:t>本实验室</w:t>
            </w:r>
            <w:r>
              <w:rPr>
                <w:rFonts w:hint="eastAsia"/>
                <w:color w:val="auto"/>
                <w:kern w:val="0"/>
                <w:sz w:val="24"/>
                <w:szCs w:val="24"/>
                <w:highlight w:val="none"/>
                <w:lang w:eastAsia="zh-CN"/>
              </w:rPr>
              <w:t>酸雾</w:t>
            </w:r>
            <w:r>
              <w:rPr>
                <w:rFonts w:hint="eastAsia" w:ascii="Times New Roman" w:hAnsi="Times New Roman" w:eastAsia="宋体"/>
                <w:color w:val="auto"/>
                <w:kern w:val="0"/>
                <w:sz w:val="24"/>
                <w:szCs w:val="24"/>
                <w:highlight w:val="none"/>
                <w:lang w:eastAsia="zh-CN"/>
              </w:rPr>
              <w:t>挥</w:t>
            </w:r>
            <w:r>
              <w:rPr>
                <w:rFonts w:hint="eastAsia" w:ascii="Times New Roman" w:hAnsi="Times New Roman" w:eastAsia="宋体"/>
                <w:color w:val="auto"/>
                <w:kern w:val="0"/>
                <w:sz w:val="24"/>
                <w:szCs w:val="24"/>
                <w:highlight w:val="none"/>
              </w:rPr>
              <w:t>发量可参考以下公式进行计算。</w:t>
            </w:r>
          </w:p>
          <w:p w14:paraId="33B37407">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center"/>
              <w:textAlignment w:val="auto"/>
              <w:rPr>
                <w:rFonts w:hint="eastAsia" w:ascii="Times New Roman" w:hAnsi="Times New Roman" w:eastAsia="宋体"/>
                <w:color w:val="auto"/>
                <w:kern w:val="0"/>
                <w:sz w:val="24"/>
                <w:szCs w:val="24"/>
                <w:highlight w:val="none"/>
              </w:rPr>
            </w:pPr>
            <w:r>
              <w:rPr>
                <w:rFonts w:hint="eastAsia" w:ascii="Times New Roman" w:hAnsi="Times New Roman" w:eastAsia="宋体"/>
                <w:color w:val="auto"/>
                <w:kern w:val="0"/>
                <w:sz w:val="24"/>
                <w:szCs w:val="24"/>
                <w:highlight w:val="none"/>
              </w:rPr>
              <w:t>Gz=M</w:t>
            </w:r>
            <w:r>
              <w:rPr>
                <w:rFonts w:hint="eastAsia" w:ascii="Times New Roman" w:hAnsi="Times New Roman" w:eastAsia="宋体"/>
                <w:bCs/>
                <w:color w:val="auto"/>
                <w:kern w:val="0"/>
                <w:sz w:val="24"/>
                <w:szCs w:val="24"/>
                <w:highlight w:val="none"/>
              </w:rPr>
              <w:t>·</w:t>
            </w:r>
            <w:r>
              <w:rPr>
                <w:rFonts w:hint="eastAsia" w:ascii="Times New Roman" w:hAnsi="Times New Roman" w:eastAsia="宋体"/>
                <w:color w:val="auto"/>
                <w:kern w:val="0"/>
                <w:sz w:val="24"/>
                <w:szCs w:val="24"/>
                <w:highlight w:val="none"/>
              </w:rPr>
              <w:t>(0.000352+0.000786V)</w:t>
            </w:r>
            <w:r>
              <w:rPr>
                <w:rFonts w:hint="eastAsia" w:ascii="Times New Roman" w:hAnsi="Times New Roman" w:eastAsia="宋体"/>
                <w:bCs/>
                <w:color w:val="auto"/>
                <w:kern w:val="0"/>
                <w:sz w:val="24"/>
                <w:szCs w:val="24"/>
                <w:highlight w:val="none"/>
              </w:rPr>
              <w:t>·</w:t>
            </w:r>
            <w:r>
              <w:rPr>
                <w:rFonts w:hint="eastAsia" w:ascii="Times New Roman" w:hAnsi="Times New Roman" w:eastAsia="宋体"/>
                <w:color w:val="auto"/>
                <w:kern w:val="0"/>
                <w:sz w:val="24"/>
                <w:szCs w:val="24"/>
                <w:highlight w:val="none"/>
              </w:rPr>
              <w:t>P</w:t>
            </w:r>
            <w:r>
              <w:rPr>
                <w:rFonts w:hint="eastAsia" w:ascii="Times New Roman" w:hAnsi="Times New Roman" w:eastAsia="宋体"/>
                <w:bCs/>
                <w:color w:val="auto"/>
                <w:kern w:val="0"/>
                <w:sz w:val="24"/>
                <w:szCs w:val="24"/>
                <w:highlight w:val="none"/>
              </w:rPr>
              <w:t>·</w:t>
            </w:r>
            <w:r>
              <w:rPr>
                <w:rFonts w:hint="eastAsia" w:ascii="Times New Roman" w:hAnsi="Times New Roman" w:eastAsia="宋体"/>
                <w:color w:val="auto"/>
                <w:kern w:val="0"/>
                <w:sz w:val="24"/>
                <w:szCs w:val="24"/>
                <w:highlight w:val="none"/>
              </w:rPr>
              <w:t>F</w:t>
            </w:r>
          </w:p>
          <w:p w14:paraId="7BC1C543">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eastAsia" w:ascii="Times New Roman" w:hAnsi="Times New Roman" w:eastAsia="宋体"/>
                <w:color w:val="auto"/>
                <w:kern w:val="0"/>
                <w:sz w:val="24"/>
                <w:szCs w:val="24"/>
                <w:highlight w:val="none"/>
              </w:rPr>
            </w:pPr>
            <w:r>
              <w:rPr>
                <w:rFonts w:hint="eastAsia" w:ascii="Times New Roman" w:hAnsi="Times New Roman" w:eastAsia="宋体"/>
                <w:color w:val="auto"/>
                <w:kern w:val="0"/>
                <w:sz w:val="24"/>
                <w:szCs w:val="24"/>
                <w:highlight w:val="none"/>
              </w:rPr>
              <w:t>式中：Gz——液体的蒸发量,kg/h；</w:t>
            </w:r>
          </w:p>
          <w:p w14:paraId="73F967FE">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1200" w:firstLineChars="500"/>
              <w:jc w:val="both"/>
              <w:textAlignment w:val="auto"/>
              <w:rPr>
                <w:rFonts w:hint="eastAsia" w:ascii="Times New Roman" w:hAnsi="Times New Roman" w:eastAsia="宋体"/>
                <w:color w:val="auto"/>
                <w:kern w:val="0"/>
                <w:sz w:val="24"/>
                <w:szCs w:val="24"/>
                <w:highlight w:val="none"/>
              </w:rPr>
            </w:pPr>
            <w:r>
              <w:rPr>
                <w:rFonts w:hint="eastAsia" w:ascii="Times New Roman" w:hAnsi="Times New Roman" w:eastAsia="宋体"/>
                <w:color w:val="auto"/>
                <w:kern w:val="0"/>
                <w:sz w:val="24"/>
                <w:szCs w:val="24"/>
                <w:highlight w:val="none"/>
              </w:rPr>
              <w:t>M——液体的相对分子量</w:t>
            </w:r>
            <w:r>
              <w:rPr>
                <w:rFonts w:hint="eastAsia"/>
                <w:color w:val="auto"/>
                <w:kern w:val="0"/>
                <w:sz w:val="24"/>
                <w:szCs w:val="24"/>
                <w:highlight w:val="none"/>
                <w:lang w:val="en-US" w:eastAsia="zh-CN"/>
              </w:rPr>
              <w:t>,</w:t>
            </w:r>
            <w:r>
              <w:rPr>
                <w:rFonts w:hint="eastAsia" w:ascii="Times New Roman" w:hAnsi="Times New Roman" w:eastAsia="宋体"/>
                <w:color w:val="auto"/>
                <w:kern w:val="0"/>
                <w:sz w:val="24"/>
                <w:szCs w:val="24"/>
                <w:highlight w:val="none"/>
              </w:rPr>
              <w:t>g/mol；</w:t>
            </w:r>
          </w:p>
          <w:p w14:paraId="22A61398">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1200" w:firstLineChars="500"/>
              <w:jc w:val="both"/>
              <w:textAlignment w:val="auto"/>
              <w:rPr>
                <w:rFonts w:hint="eastAsia" w:ascii="Times New Roman" w:hAnsi="Times New Roman" w:eastAsia="宋体"/>
                <w:color w:val="auto"/>
                <w:kern w:val="0"/>
                <w:sz w:val="24"/>
                <w:szCs w:val="24"/>
                <w:highlight w:val="none"/>
              </w:rPr>
            </w:pPr>
            <w:r>
              <w:rPr>
                <w:rFonts w:hint="eastAsia" w:ascii="Times New Roman" w:hAnsi="Times New Roman" w:eastAsia="宋体"/>
                <w:color w:val="auto"/>
                <w:kern w:val="0"/>
                <w:sz w:val="24"/>
                <w:szCs w:val="24"/>
                <w:highlight w:val="none"/>
              </w:rPr>
              <w:t>V——蒸发液体表面上的空气流速</w:t>
            </w:r>
            <w:r>
              <w:rPr>
                <w:rFonts w:hint="eastAsia" w:ascii="Times New Roman" w:hAnsi="Times New Roman" w:eastAsia="宋体"/>
                <w:color w:val="auto"/>
                <w:kern w:val="0"/>
                <w:sz w:val="24"/>
                <w:szCs w:val="24"/>
                <w:highlight w:val="none"/>
                <w:lang w:eastAsia="zh-CN"/>
              </w:rPr>
              <w:t>，</w:t>
            </w:r>
            <w:r>
              <w:rPr>
                <w:rFonts w:hint="eastAsia" w:ascii="Times New Roman" w:hAnsi="Times New Roman" w:eastAsia="宋体"/>
                <w:color w:val="auto"/>
                <w:kern w:val="0"/>
                <w:sz w:val="24"/>
                <w:szCs w:val="24"/>
                <w:highlight w:val="none"/>
              </w:rPr>
              <w:t>m/s，一般取0.2-0.5</w:t>
            </w:r>
            <w:r>
              <w:rPr>
                <w:rFonts w:hint="eastAsia" w:ascii="Times New Roman" w:hAnsi="Times New Roman" w:eastAsia="宋体"/>
                <w:color w:val="auto"/>
                <w:kern w:val="0"/>
                <w:sz w:val="24"/>
                <w:szCs w:val="24"/>
                <w:highlight w:val="none"/>
                <w:lang w:eastAsia="zh-CN"/>
              </w:rPr>
              <w:t>，</w:t>
            </w:r>
            <w:r>
              <w:rPr>
                <w:rFonts w:hint="eastAsia" w:ascii="Times New Roman" w:hAnsi="Times New Roman" w:eastAsia="宋体"/>
                <w:color w:val="auto"/>
                <w:kern w:val="0"/>
                <w:sz w:val="24"/>
                <w:szCs w:val="24"/>
                <w:highlight w:val="none"/>
                <w:lang w:val="en-US" w:eastAsia="zh-CN"/>
              </w:rPr>
              <w:t>本次取0.3</w:t>
            </w:r>
            <w:r>
              <w:rPr>
                <w:rFonts w:hint="eastAsia" w:ascii="Times New Roman" w:hAnsi="Times New Roman" w:eastAsia="宋体"/>
                <w:color w:val="auto"/>
                <w:kern w:val="0"/>
                <w:sz w:val="24"/>
                <w:szCs w:val="24"/>
                <w:highlight w:val="none"/>
              </w:rPr>
              <w:t>；</w:t>
            </w:r>
          </w:p>
          <w:p w14:paraId="4C7DAF75">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1200" w:firstLineChars="500"/>
              <w:jc w:val="both"/>
              <w:textAlignment w:val="auto"/>
              <w:rPr>
                <w:rFonts w:hint="eastAsia" w:ascii="Times New Roman" w:hAnsi="Times New Roman" w:eastAsia="宋体"/>
                <w:color w:val="auto"/>
                <w:kern w:val="0"/>
                <w:sz w:val="24"/>
                <w:szCs w:val="24"/>
                <w:highlight w:val="none"/>
              </w:rPr>
            </w:pPr>
            <w:r>
              <w:rPr>
                <w:rFonts w:hint="eastAsia" w:ascii="Times New Roman" w:hAnsi="Times New Roman" w:eastAsia="宋体"/>
                <w:color w:val="auto"/>
                <w:kern w:val="0"/>
                <w:sz w:val="24"/>
                <w:szCs w:val="24"/>
                <w:highlight w:val="none"/>
              </w:rPr>
              <w:t>P——相应于液体温度下的空气中的蒸汽分压力，mmHg；</w:t>
            </w:r>
          </w:p>
          <w:p w14:paraId="4EED14B9">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1200" w:firstLineChars="500"/>
              <w:jc w:val="both"/>
              <w:textAlignment w:val="auto"/>
              <w:rPr>
                <w:rFonts w:hint="eastAsia" w:ascii="Times New Roman" w:hAnsi="Times New Roman" w:eastAsia="宋体"/>
                <w:color w:val="auto"/>
                <w:kern w:val="0"/>
                <w:sz w:val="24"/>
                <w:szCs w:val="24"/>
                <w:highlight w:val="none"/>
              </w:rPr>
            </w:pPr>
            <w:r>
              <w:rPr>
                <w:rFonts w:hint="eastAsia" w:ascii="Times New Roman" w:hAnsi="Times New Roman" w:eastAsia="宋体"/>
                <w:color w:val="auto"/>
                <w:kern w:val="0"/>
                <w:sz w:val="24"/>
                <w:szCs w:val="24"/>
                <w:highlight w:val="none"/>
              </w:rPr>
              <w:t>F——液体蒸发面表面积，m</w:t>
            </w:r>
            <w:r>
              <w:rPr>
                <w:rFonts w:hint="eastAsia" w:ascii="Times New Roman" w:hAnsi="Times New Roman" w:eastAsia="宋体"/>
                <w:color w:val="auto"/>
                <w:kern w:val="0"/>
                <w:sz w:val="24"/>
                <w:szCs w:val="24"/>
                <w:highlight w:val="none"/>
                <w:vertAlign w:val="superscript"/>
              </w:rPr>
              <w:t>2</w:t>
            </w:r>
            <w:r>
              <w:rPr>
                <w:rFonts w:hint="eastAsia" w:ascii="Times New Roman" w:hAnsi="Times New Roman" w:eastAsia="宋体"/>
                <w:color w:val="auto"/>
                <w:kern w:val="0"/>
                <w:sz w:val="24"/>
                <w:szCs w:val="24"/>
                <w:highlight w:val="none"/>
              </w:rPr>
              <w:t>。</w:t>
            </w:r>
          </w:p>
          <w:p w14:paraId="5A47C375">
            <w:pPr>
              <w:pStyle w:val="8"/>
              <w:keepNext w:val="0"/>
              <w:keepLines w:val="0"/>
              <w:pageBreakBefore w:val="0"/>
              <w:kinsoku/>
              <w:wordWrap/>
              <w:overflowPunct/>
              <w:topLinePunct w:val="0"/>
              <w:autoSpaceDE/>
              <w:autoSpaceDN/>
              <w:bidi w:val="0"/>
              <w:adjustRightInd w:val="0"/>
              <w:snapToGrid w:val="0"/>
              <w:spacing w:after="0" w:line="360" w:lineRule="auto"/>
              <w:ind w:left="0" w:leftChars="0" w:firstLine="482" w:firstLineChars="200"/>
              <w:jc w:val="center"/>
              <w:textAlignment w:val="auto"/>
              <w:rPr>
                <w:rFonts w:ascii="Times New Roman" w:hAnsi="Times New Roman" w:eastAsia="宋体"/>
                <w:color w:val="auto"/>
                <w:sz w:val="24"/>
                <w:szCs w:val="24"/>
                <w:highlight w:val="none"/>
              </w:rPr>
            </w:pPr>
            <w:r>
              <w:rPr>
                <w:rFonts w:hint="eastAsia"/>
                <w:b/>
                <w:bCs/>
                <w:color w:val="auto"/>
                <w:kern w:val="0"/>
                <w:sz w:val="24"/>
                <w:szCs w:val="20"/>
                <w:highlight w:val="none"/>
              </w:rPr>
              <w:t>表</w:t>
            </w:r>
            <w:r>
              <w:rPr>
                <w:rFonts w:hint="eastAsia"/>
                <w:b/>
                <w:bCs/>
                <w:color w:val="auto"/>
                <w:kern w:val="0"/>
                <w:sz w:val="24"/>
                <w:szCs w:val="20"/>
                <w:highlight w:val="none"/>
                <w:lang w:val="en-US" w:eastAsia="zh-CN"/>
              </w:rPr>
              <w:t xml:space="preserve">4-2.2 </w:t>
            </w:r>
            <w:r>
              <w:rPr>
                <w:rFonts w:hint="eastAsia"/>
                <w:b/>
                <w:bCs/>
                <w:color w:val="auto"/>
                <w:kern w:val="0"/>
                <w:sz w:val="24"/>
                <w:szCs w:val="20"/>
                <w:highlight w:val="none"/>
              </w:rPr>
              <w:t xml:space="preserve"> 本项目分析室各类</w:t>
            </w:r>
            <w:r>
              <w:rPr>
                <w:rFonts w:hint="eastAsia"/>
                <w:b/>
                <w:bCs/>
                <w:color w:val="auto"/>
                <w:kern w:val="0"/>
                <w:sz w:val="24"/>
                <w:szCs w:val="20"/>
                <w:highlight w:val="none"/>
                <w:lang w:eastAsia="zh-CN"/>
              </w:rPr>
              <w:t>液体</w:t>
            </w:r>
            <w:r>
              <w:rPr>
                <w:rFonts w:hint="eastAsia" w:ascii="Times New Roman" w:hAnsi="Times New Roman" w:eastAsia="宋体"/>
                <w:b/>
                <w:bCs/>
                <w:color w:val="auto"/>
                <w:kern w:val="0"/>
                <w:sz w:val="24"/>
                <w:szCs w:val="24"/>
                <w:highlight w:val="none"/>
                <w:lang w:eastAsia="zh-CN"/>
              </w:rPr>
              <w:t>挥</w:t>
            </w:r>
            <w:r>
              <w:rPr>
                <w:rFonts w:hint="eastAsia" w:ascii="Times New Roman" w:hAnsi="Times New Roman" w:eastAsia="宋体"/>
                <w:b/>
                <w:bCs/>
                <w:color w:val="auto"/>
                <w:kern w:val="0"/>
                <w:sz w:val="24"/>
                <w:szCs w:val="24"/>
                <w:highlight w:val="none"/>
              </w:rPr>
              <w:t>发量</w:t>
            </w:r>
            <w:r>
              <w:rPr>
                <w:rFonts w:hint="eastAsia"/>
                <w:b/>
                <w:bCs/>
                <w:color w:val="auto"/>
                <w:kern w:val="0"/>
                <w:sz w:val="24"/>
                <w:szCs w:val="20"/>
                <w:highlight w:val="none"/>
              </w:rPr>
              <w:t>汇总统计表</w:t>
            </w:r>
          </w:p>
          <w:tbl>
            <w:tblPr>
              <w:tblStyle w:val="23"/>
              <w:tblW w:w="79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51"/>
              <w:gridCol w:w="1036"/>
              <w:gridCol w:w="731"/>
              <w:gridCol w:w="961"/>
              <w:gridCol w:w="1032"/>
              <w:gridCol w:w="1047"/>
              <w:gridCol w:w="1263"/>
              <w:gridCol w:w="977"/>
            </w:tblGrid>
            <w:tr w14:paraId="6FD1E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59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29F101E2">
                  <w:pPr>
                    <w:pStyle w:val="75"/>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项目</w:t>
                  </w:r>
                </w:p>
              </w:tc>
              <w:tc>
                <w:tcPr>
                  <w:tcW w:w="647"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203529B2">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M</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g/mol</w:t>
                  </w:r>
                  <w:r>
                    <w:rPr>
                      <w:rFonts w:hint="eastAsia" w:ascii="Times New Roman" w:hAnsi="Times New Roman" w:eastAsia="宋体"/>
                      <w:color w:val="auto"/>
                      <w:sz w:val="24"/>
                      <w:szCs w:val="24"/>
                      <w:highlight w:val="none"/>
                    </w:rPr>
                    <w:t>）</w:t>
                  </w:r>
                </w:p>
              </w:tc>
              <w:tc>
                <w:tcPr>
                  <w:tcW w:w="456"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781634B8">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V</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m/s</w:t>
                  </w:r>
                  <w:r>
                    <w:rPr>
                      <w:rFonts w:hint="eastAsia" w:ascii="Times New Roman" w:hAnsi="Times New Roman" w:eastAsia="宋体"/>
                      <w:color w:val="auto"/>
                      <w:sz w:val="24"/>
                      <w:szCs w:val="24"/>
                      <w:highlight w:val="none"/>
                    </w:rPr>
                    <w:t>）</w:t>
                  </w:r>
                </w:p>
              </w:tc>
              <w:tc>
                <w:tcPr>
                  <w:tcW w:w="60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70679491">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P</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mmHg</w:t>
                  </w:r>
                  <w:r>
                    <w:rPr>
                      <w:rFonts w:hint="eastAsia" w:ascii="Times New Roman" w:hAnsi="Times New Roman" w:eastAsia="宋体"/>
                      <w:color w:val="auto"/>
                      <w:sz w:val="24"/>
                      <w:szCs w:val="24"/>
                      <w:highlight w:val="none"/>
                    </w:rPr>
                    <w:t>）</w:t>
                  </w:r>
                </w:p>
              </w:tc>
              <w:tc>
                <w:tcPr>
                  <w:tcW w:w="645"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7A2BC6D9">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F</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m</w:t>
                  </w:r>
                  <w:r>
                    <w:rPr>
                      <w:rFonts w:hint="default" w:ascii="Times New Roman" w:hAnsi="Times New Roman" w:eastAsia="宋体"/>
                      <w:color w:val="auto"/>
                      <w:sz w:val="24"/>
                      <w:szCs w:val="24"/>
                      <w:highlight w:val="none"/>
                      <w:vertAlign w:val="superscript"/>
                    </w:rPr>
                    <w:t>2</w:t>
                  </w:r>
                  <w:r>
                    <w:rPr>
                      <w:rFonts w:hint="eastAsia" w:ascii="Times New Roman" w:hAnsi="Times New Roman" w:eastAsia="宋体"/>
                      <w:color w:val="auto"/>
                      <w:sz w:val="24"/>
                      <w:szCs w:val="24"/>
                      <w:highlight w:val="none"/>
                    </w:rPr>
                    <w:t>）</w:t>
                  </w:r>
                </w:p>
              </w:tc>
              <w:tc>
                <w:tcPr>
                  <w:tcW w:w="65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D18DBC7">
                  <w:pPr>
                    <w:pStyle w:val="75"/>
                    <w:bidi w:val="0"/>
                    <w:jc w:val="center"/>
                    <w:rPr>
                      <w:rFonts w:hint="default"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G</w:t>
                  </w:r>
                  <w:r>
                    <w:rPr>
                      <w:rFonts w:hint="default" w:ascii="Times New Roman" w:hAnsi="Times New Roman" w:eastAsia="宋体"/>
                      <w:color w:val="auto"/>
                      <w:sz w:val="24"/>
                      <w:szCs w:val="24"/>
                      <w:highlight w:val="none"/>
                      <w:vertAlign w:val="subscript"/>
                    </w:rPr>
                    <w:t>Z</w:t>
                  </w: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kg/h</w:t>
                  </w:r>
                  <w:r>
                    <w:rPr>
                      <w:rFonts w:hint="eastAsia" w:ascii="Times New Roman" w:hAnsi="Times New Roman" w:eastAsia="宋体"/>
                      <w:color w:val="auto"/>
                      <w:sz w:val="24"/>
                      <w:szCs w:val="24"/>
                      <w:highlight w:val="none"/>
                    </w:rPr>
                    <w:t>）</w:t>
                  </w:r>
                </w:p>
              </w:tc>
              <w:tc>
                <w:tcPr>
                  <w:tcW w:w="789" w:type="pct"/>
                  <w:tcBorders>
                    <w:top w:val="single" w:color="000000" w:sz="6" w:space="0"/>
                    <w:left w:val="single" w:color="000000" w:sz="6" w:space="0"/>
                    <w:bottom w:val="single" w:color="000000" w:sz="6" w:space="0"/>
                    <w:right w:val="single" w:color="000000" w:sz="6" w:space="0"/>
                  </w:tcBorders>
                  <w:shd w:val="clear" w:color="auto" w:fill="FFFFFF"/>
                  <w:vAlign w:val="bottom"/>
                </w:tcPr>
                <w:p w14:paraId="6FA27C57">
                  <w:pPr>
                    <w:pStyle w:val="75"/>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分析室</w:t>
                  </w:r>
                  <w:r>
                    <w:rPr>
                      <w:rFonts w:hint="eastAsia" w:ascii="Times New Roman" w:hAnsi="Times New Roman" w:eastAsia="宋体"/>
                      <w:color w:val="auto"/>
                      <w:sz w:val="24"/>
                      <w:szCs w:val="24"/>
                      <w:highlight w:val="none"/>
                    </w:rPr>
                    <w:t xml:space="preserve">年产生量 </w:t>
                  </w:r>
                </w:p>
                <w:p w14:paraId="1F06FB2C">
                  <w:pPr>
                    <w:pStyle w:val="75"/>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kg/a</w:t>
                  </w:r>
                  <w:r>
                    <w:rPr>
                      <w:rFonts w:hint="eastAsia" w:ascii="Times New Roman" w:hAnsi="Times New Roman" w:eastAsia="宋体"/>
                      <w:color w:val="auto"/>
                      <w:sz w:val="24"/>
                      <w:szCs w:val="24"/>
                      <w:highlight w:val="none"/>
                    </w:rPr>
                    <w:t>）</w:t>
                  </w:r>
                </w:p>
              </w:tc>
              <w:tc>
                <w:tcPr>
                  <w:tcW w:w="610" w:type="pct"/>
                  <w:tcBorders>
                    <w:top w:val="single" w:color="000000" w:sz="6" w:space="0"/>
                    <w:left w:val="single" w:color="000000" w:sz="6" w:space="0"/>
                    <w:bottom w:val="single" w:color="000000" w:sz="6" w:space="0"/>
                    <w:right w:val="single" w:color="000000" w:sz="6" w:space="0"/>
                  </w:tcBorders>
                  <w:shd w:val="clear" w:color="auto" w:fill="FFFFFF"/>
                  <w:vAlign w:val="bottom"/>
                </w:tcPr>
                <w:p w14:paraId="42EB4C31">
                  <w:pPr>
                    <w:pStyle w:val="75"/>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7个分析室</w:t>
                  </w:r>
                  <w:r>
                    <w:rPr>
                      <w:rFonts w:hint="eastAsia" w:ascii="Times New Roman" w:hAnsi="Times New Roman" w:eastAsia="宋体"/>
                      <w:color w:val="auto"/>
                      <w:sz w:val="24"/>
                      <w:szCs w:val="24"/>
                      <w:highlight w:val="none"/>
                    </w:rPr>
                    <w:t xml:space="preserve">年产生量 </w:t>
                  </w:r>
                </w:p>
                <w:p w14:paraId="3ABA0177">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rPr>
                    <w:t>（</w:t>
                  </w:r>
                  <w:r>
                    <w:rPr>
                      <w:rFonts w:hint="default" w:ascii="Times New Roman" w:hAnsi="Times New Roman" w:eastAsia="宋体"/>
                      <w:color w:val="auto"/>
                      <w:sz w:val="24"/>
                      <w:szCs w:val="24"/>
                      <w:highlight w:val="none"/>
                    </w:rPr>
                    <w:t>kg/a</w:t>
                  </w:r>
                  <w:r>
                    <w:rPr>
                      <w:rFonts w:hint="eastAsia" w:ascii="Times New Roman" w:hAnsi="Times New Roman" w:eastAsia="宋体"/>
                      <w:color w:val="auto"/>
                      <w:sz w:val="24"/>
                      <w:szCs w:val="24"/>
                      <w:highlight w:val="none"/>
                    </w:rPr>
                    <w:t>）</w:t>
                  </w:r>
                </w:p>
              </w:tc>
            </w:tr>
            <w:tr w14:paraId="3AD19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69D7E0A">
                  <w:pPr>
                    <w:pStyle w:val="75"/>
                    <w:bidi w:val="0"/>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硫酸雾</w:t>
                  </w:r>
                </w:p>
              </w:tc>
              <w:tc>
                <w:tcPr>
                  <w:tcW w:w="647"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4775B919">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98</w:t>
                  </w:r>
                </w:p>
              </w:tc>
              <w:tc>
                <w:tcPr>
                  <w:tcW w:w="456"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3DB2B3BF">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0.3</w:t>
                  </w:r>
                </w:p>
              </w:tc>
              <w:tc>
                <w:tcPr>
                  <w:tcW w:w="60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708276A9">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0.0083</w:t>
                  </w:r>
                </w:p>
              </w:tc>
              <w:tc>
                <w:tcPr>
                  <w:tcW w:w="645"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F1688C7">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0.0001</w:t>
                  </w:r>
                </w:p>
              </w:tc>
              <w:tc>
                <w:tcPr>
                  <w:tcW w:w="65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0D525967">
                  <w:pPr>
                    <w:pStyle w:val="18"/>
                    <w:keepNext w:val="0"/>
                    <w:keepLines w:val="0"/>
                    <w:widowControl/>
                    <w:suppressLineNumbers w:val="0"/>
                    <w:jc w:val="center"/>
                    <w:rPr>
                      <w:rFonts w:hint="eastAsia" w:ascii="Times New Roman" w:hAnsi="Times New Roman" w:eastAsia="宋体"/>
                      <w:color w:val="auto"/>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4.7</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ascii="Times New Roman" w:hAnsi="Times New Roman" w:cs="Times New Roman"/>
                      <w:color w:val="auto"/>
                      <w:kern w:val="0"/>
                      <w:sz w:val="24"/>
                      <w:szCs w:val="24"/>
                      <w:highlight w:val="none"/>
                      <w:vertAlign w:val="superscript"/>
                      <w:lang w:val="en-US" w:eastAsia="zh-CN"/>
                    </w:rPr>
                    <w:t>8</w:t>
                  </w:r>
                </w:p>
              </w:tc>
              <w:tc>
                <w:tcPr>
                  <w:tcW w:w="789"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2E89BDB2">
                  <w:pPr>
                    <w:pStyle w:val="75"/>
                    <w:bidi w:val="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6.84</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5</w:t>
                  </w:r>
                </w:p>
              </w:tc>
              <w:tc>
                <w:tcPr>
                  <w:tcW w:w="61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2B5FDCC">
                  <w:pPr>
                    <w:pStyle w:val="75"/>
                    <w:bidi w:val="0"/>
                    <w:rPr>
                      <w:rFonts w:hint="eastAsia"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4.79</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4</w:t>
                  </w:r>
                </w:p>
              </w:tc>
            </w:tr>
            <w:tr w14:paraId="1962C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4627833">
                  <w:pPr>
                    <w:pStyle w:val="75"/>
                    <w:bidi w:val="0"/>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t>氯化氢</w:t>
                  </w:r>
                </w:p>
              </w:tc>
              <w:tc>
                <w:tcPr>
                  <w:tcW w:w="647"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73E57A41">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36.</w:t>
                  </w:r>
                  <w:r>
                    <w:rPr>
                      <w:rFonts w:hint="eastAsia"/>
                      <w:color w:val="auto"/>
                      <w:sz w:val="24"/>
                      <w:szCs w:val="24"/>
                      <w:highlight w:val="none"/>
                      <w:lang w:val="en-US" w:eastAsia="zh-CN"/>
                    </w:rPr>
                    <w:t>5</w:t>
                  </w:r>
                </w:p>
              </w:tc>
              <w:tc>
                <w:tcPr>
                  <w:tcW w:w="456"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369D667">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0.3</w:t>
                  </w:r>
                </w:p>
              </w:tc>
              <w:tc>
                <w:tcPr>
                  <w:tcW w:w="60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4B3D2BDE">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900</w:t>
                  </w:r>
                </w:p>
              </w:tc>
              <w:tc>
                <w:tcPr>
                  <w:tcW w:w="645"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1F77B40">
                  <w:pPr>
                    <w:pStyle w:val="75"/>
                    <w:bidi w:val="0"/>
                    <w:rPr>
                      <w:rFonts w:ascii="Times New Roman" w:hAnsi="Times New Roman" w:eastAsia="宋体"/>
                      <w:color w:val="auto"/>
                      <w:sz w:val="24"/>
                      <w:szCs w:val="24"/>
                      <w:highlight w:val="none"/>
                    </w:rPr>
                  </w:pPr>
                  <w:r>
                    <w:rPr>
                      <w:rFonts w:hint="default" w:ascii="Times New Roman" w:hAnsi="Times New Roman" w:eastAsia="宋体"/>
                      <w:color w:val="auto"/>
                      <w:sz w:val="24"/>
                      <w:szCs w:val="24"/>
                      <w:highlight w:val="none"/>
                    </w:rPr>
                    <w:t>0.0001</w:t>
                  </w:r>
                </w:p>
              </w:tc>
              <w:tc>
                <w:tcPr>
                  <w:tcW w:w="65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7B051F64">
                  <w:pPr>
                    <w:pStyle w:val="18"/>
                    <w:keepNext w:val="0"/>
                    <w:keepLines w:val="0"/>
                    <w:widowControl/>
                    <w:suppressLineNumbers w:val="0"/>
                    <w:jc w:val="center"/>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1.93</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ascii="Times New Roman" w:hAnsi="Times New Roman" w:cs="Times New Roman"/>
                      <w:color w:val="auto"/>
                      <w:kern w:val="0"/>
                      <w:sz w:val="24"/>
                      <w:szCs w:val="24"/>
                      <w:highlight w:val="none"/>
                      <w:vertAlign w:val="superscript"/>
                      <w:lang w:val="en-US" w:eastAsia="zh-CN"/>
                    </w:rPr>
                    <w:t>5</w:t>
                  </w:r>
                </w:p>
              </w:tc>
              <w:tc>
                <w:tcPr>
                  <w:tcW w:w="789"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76E1D26">
                  <w:pPr>
                    <w:pStyle w:val="75"/>
                    <w:bidi w:val="0"/>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0</w:t>
                  </w:r>
                  <w:r>
                    <w:rPr>
                      <w:rFonts w:hint="eastAsia"/>
                      <w:color w:val="auto"/>
                      <w:sz w:val="24"/>
                      <w:szCs w:val="24"/>
                      <w:highlight w:val="none"/>
                      <w:lang w:val="en-US" w:eastAsia="zh-CN"/>
                    </w:rPr>
                    <w:t>.028</w:t>
                  </w:r>
                </w:p>
              </w:tc>
              <w:tc>
                <w:tcPr>
                  <w:tcW w:w="61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A4C71F8">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0.196</w:t>
                  </w:r>
                </w:p>
              </w:tc>
            </w:tr>
            <w:tr w14:paraId="5130B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59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28430612">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氮氧化物</w:t>
                  </w:r>
                </w:p>
              </w:tc>
              <w:tc>
                <w:tcPr>
                  <w:tcW w:w="647"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00CE4FE">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63</w:t>
                  </w:r>
                </w:p>
              </w:tc>
              <w:tc>
                <w:tcPr>
                  <w:tcW w:w="456"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FF6446C">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0.3</w:t>
                  </w:r>
                </w:p>
              </w:tc>
              <w:tc>
                <w:tcPr>
                  <w:tcW w:w="60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0AB8DD73">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0.39</w:t>
                  </w:r>
                </w:p>
              </w:tc>
              <w:tc>
                <w:tcPr>
                  <w:tcW w:w="645"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6844DE6D">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0.0001</w:t>
                  </w:r>
                </w:p>
              </w:tc>
              <w:tc>
                <w:tcPr>
                  <w:tcW w:w="654"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4B27A5F7">
                  <w:pPr>
                    <w:pStyle w:val="18"/>
                    <w:keepNext w:val="0"/>
                    <w:keepLines w:val="0"/>
                    <w:widowControl/>
                    <w:suppressLineNumbers w:val="0"/>
                    <w:jc w:val="center"/>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1.44</w:t>
                  </w:r>
                  <w:r>
                    <w:rPr>
                      <w:rFonts w:hint="default" w:ascii="Times New Roman" w:hAnsi="Times New Roman" w:cs="Times New Roman"/>
                      <w:color w:val="auto"/>
                      <w:kern w:val="0"/>
                      <w:sz w:val="24"/>
                      <w:szCs w:val="24"/>
                      <w:highlight w:val="none"/>
                    </w:rPr>
                    <w:t>×10</w:t>
                  </w:r>
                  <w:r>
                    <w:rPr>
                      <w:rFonts w:hint="default" w:ascii="Times New Roman" w:hAnsi="Times New Roman" w:cs="Times New Roman"/>
                      <w:color w:val="auto"/>
                      <w:kern w:val="0"/>
                      <w:sz w:val="24"/>
                      <w:szCs w:val="24"/>
                      <w:highlight w:val="none"/>
                      <w:vertAlign w:val="superscript"/>
                    </w:rPr>
                    <w:t>-6</w:t>
                  </w:r>
                </w:p>
              </w:tc>
              <w:tc>
                <w:tcPr>
                  <w:tcW w:w="789"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16D9A9A4">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0.0021</w:t>
                  </w:r>
                </w:p>
              </w:tc>
              <w:tc>
                <w:tcPr>
                  <w:tcW w:w="610" w:type="pct"/>
                  <w:tcBorders>
                    <w:top w:val="single" w:color="000000" w:sz="6" w:space="0"/>
                    <w:left w:val="single" w:color="000000" w:sz="6" w:space="0"/>
                    <w:bottom w:val="single" w:color="000000" w:sz="6" w:space="0"/>
                    <w:right w:val="single" w:color="000000" w:sz="6" w:space="0"/>
                  </w:tcBorders>
                  <w:shd w:val="clear" w:color="auto" w:fill="FFFFFF"/>
                  <w:vAlign w:val="center"/>
                </w:tcPr>
                <w:p w14:paraId="4C57D54C">
                  <w:pPr>
                    <w:pStyle w:val="75"/>
                    <w:bidi w:val="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0.0147</w:t>
                  </w:r>
                </w:p>
              </w:tc>
            </w:tr>
          </w:tbl>
          <w:p w14:paraId="723BD8B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baseline"/>
              <w:rPr>
                <w:rFonts w:ascii="Times New Roman" w:hAnsi="Times New Roman" w:eastAsia="宋体"/>
                <w:color w:val="auto"/>
                <w:sz w:val="24"/>
                <w:szCs w:val="24"/>
                <w:highlight w:val="none"/>
              </w:rPr>
            </w:pPr>
          </w:p>
          <w:p w14:paraId="5EBB163C">
            <w:pPr>
              <w:pStyle w:val="2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textAlignment w:val="auto"/>
              <w:rPr>
                <w:rFonts w:hint="default"/>
                <w:color w:val="auto"/>
                <w:sz w:val="24"/>
                <w:highlight w:val="none"/>
                <w:lang w:val="en-US" w:eastAsia="zh-CN"/>
              </w:rPr>
            </w:pPr>
            <w:r>
              <w:rPr>
                <w:rFonts w:hint="eastAsia"/>
                <w:color w:val="auto"/>
                <w:sz w:val="24"/>
                <w:szCs w:val="24"/>
                <w:highlight w:val="none"/>
                <w:lang w:val="en-US" w:eastAsia="zh-CN"/>
              </w:rPr>
              <w:t>有组织排放</w:t>
            </w:r>
          </w:p>
          <w:p w14:paraId="314CFA21">
            <w:pPr>
              <w:spacing w:line="360" w:lineRule="auto"/>
              <w:ind w:firstLine="480" w:firstLineChars="200"/>
              <w:rPr>
                <w:rFonts w:hint="eastAsia"/>
                <w:color w:val="auto"/>
                <w:highlight w:val="none"/>
              </w:rPr>
            </w:pPr>
            <w:r>
              <w:rPr>
                <w:rFonts w:hint="eastAsia" w:ascii="Times New Roman" w:hAnsi="Times New Roman" w:eastAsia="宋体"/>
                <w:b w:val="0"/>
                <w:bCs w:val="0"/>
                <w:smallCaps w:val="0"/>
                <w:color w:val="auto"/>
                <w:sz w:val="24"/>
                <w:szCs w:val="24"/>
                <w:highlight w:val="none"/>
              </w:rPr>
              <w:t>本项目产生的无机废气主要为氯化氢、硫酸雾</w:t>
            </w:r>
            <w:r>
              <w:rPr>
                <w:rFonts w:hint="eastAsia" w:eastAsia="宋体"/>
                <w:b w:val="0"/>
                <w:bCs w:val="0"/>
                <w:smallCaps w:val="0"/>
                <w:color w:val="auto"/>
                <w:sz w:val="24"/>
                <w:szCs w:val="24"/>
                <w:highlight w:val="none"/>
                <w:lang w:eastAsia="zh-CN"/>
              </w:rPr>
              <w:t>、</w:t>
            </w:r>
            <w:r>
              <w:rPr>
                <w:rFonts w:hint="eastAsia" w:eastAsia="宋体"/>
                <w:b w:val="0"/>
                <w:bCs w:val="0"/>
                <w:smallCaps w:val="0"/>
                <w:color w:val="auto"/>
                <w:sz w:val="24"/>
                <w:szCs w:val="24"/>
                <w:highlight w:val="none"/>
                <w:lang w:val="en-US" w:eastAsia="zh-CN"/>
              </w:rPr>
              <w:t>氮氧化物</w:t>
            </w:r>
            <w:r>
              <w:rPr>
                <w:rFonts w:hint="eastAsia" w:ascii="Times New Roman" w:hAnsi="Times New Roman" w:eastAsia="宋体"/>
                <w:b w:val="0"/>
                <w:bCs w:val="0"/>
                <w:smallCaps w:val="0"/>
                <w:color w:val="auto"/>
                <w:sz w:val="24"/>
                <w:szCs w:val="24"/>
                <w:highlight w:val="none"/>
              </w:rPr>
              <w:t>，由</w:t>
            </w:r>
            <w:r>
              <w:rPr>
                <w:rFonts w:hint="eastAsia" w:ascii="Times New Roman" w:hAnsi="Times New Roman" w:eastAsia="宋体"/>
                <w:b w:val="0"/>
                <w:bCs w:val="0"/>
                <w:smallCaps w:val="0"/>
                <w:color w:val="auto"/>
                <w:sz w:val="24"/>
                <w:szCs w:val="24"/>
                <w:highlight w:val="none"/>
                <w:lang w:eastAsia="zh-CN"/>
              </w:rPr>
              <w:t>集气罩</w:t>
            </w:r>
            <w:r>
              <w:rPr>
                <w:rFonts w:ascii="Times New Roman" w:hAnsi="Times New Roman" w:eastAsia="宋体"/>
                <w:b w:val="0"/>
                <w:bCs w:val="0"/>
                <w:smallCaps w:val="0"/>
                <w:color w:val="auto"/>
                <w:sz w:val="24"/>
                <w:szCs w:val="24"/>
                <w:highlight w:val="none"/>
              </w:rPr>
              <w:t>收集后经</w:t>
            </w:r>
            <w:r>
              <w:rPr>
                <w:rFonts w:hint="eastAsia" w:ascii="Times New Roman" w:hAnsi="Times New Roman" w:eastAsia="宋体"/>
                <w:b w:val="0"/>
                <w:bCs w:val="0"/>
                <w:smallCaps w:val="0"/>
                <w:color w:val="auto"/>
                <w:sz w:val="24"/>
                <w:szCs w:val="24"/>
                <w:highlight w:val="none"/>
              </w:rPr>
              <w:t>1根</w:t>
            </w:r>
            <w:r>
              <w:rPr>
                <w:rFonts w:hint="eastAsia" w:ascii="Times New Roman" w:hAnsi="Times New Roman" w:eastAsia="宋体"/>
                <w:b w:val="0"/>
                <w:bCs w:val="0"/>
                <w:smallCaps w:val="0"/>
                <w:color w:val="auto"/>
                <w:sz w:val="24"/>
                <w:szCs w:val="24"/>
                <w:highlight w:val="none"/>
                <w:lang w:val="en-US" w:eastAsia="zh-CN"/>
              </w:rPr>
              <w:t>45</w:t>
            </w:r>
            <w:r>
              <w:rPr>
                <w:rFonts w:ascii="Times New Roman" w:hAnsi="Times New Roman" w:eastAsia="宋体"/>
                <w:b w:val="0"/>
                <w:bCs w:val="0"/>
                <w:smallCaps w:val="0"/>
                <w:color w:val="auto"/>
                <w:sz w:val="24"/>
                <w:szCs w:val="24"/>
                <w:highlight w:val="none"/>
              </w:rPr>
              <w:t>m</w:t>
            </w:r>
            <w:r>
              <w:rPr>
                <w:rFonts w:hint="eastAsia"/>
                <w:b w:val="0"/>
                <w:bCs w:val="0"/>
                <w:smallCaps w:val="0"/>
                <w:color w:val="auto"/>
                <w:sz w:val="24"/>
                <w:szCs w:val="24"/>
                <w:highlight w:val="none"/>
                <w:lang w:eastAsia="zh-CN"/>
              </w:rPr>
              <w:t>高</w:t>
            </w:r>
            <w:r>
              <w:rPr>
                <w:rFonts w:hint="eastAsia" w:ascii="Times New Roman" w:hAnsi="Times New Roman" w:eastAsia="宋体"/>
                <w:b w:val="0"/>
                <w:bCs w:val="0"/>
                <w:smallCaps w:val="0"/>
                <w:color w:val="auto"/>
                <w:sz w:val="24"/>
                <w:szCs w:val="24"/>
                <w:highlight w:val="none"/>
                <w:lang w:val="en-US" w:eastAsia="zh-CN"/>
              </w:rPr>
              <w:t>的</w:t>
            </w:r>
            <w:r>
              <w:rPr>
                <w:rFonts w:ascii="Times New Roman" w:hAnsi="Times New Roman" w:eastAsia="宋体"/>
                <w:b w:val="0"/>
                <w:bCs w:val="0"/>
                <w:smallCaps w:val="0"/>
                <w:color w:val="auto"/>
                <w:sz w:val="24"/>
                <w:szCs w:val="24"/>
                <w:highlight w:val="none"/>
              </w:rPr>
              <w:t>排气筒排放。</w:t>
            </w:r>
            <w:r>
              <w:rPr>
                <w:rFonts w:hint="eastAsia" w:ascii="Times New Roman" w:hAnsi="Times New Roman" w:eastAsia="宋体"/>
                <w:b w:val="0"/>
                <w:bCs w:val="0"/>
                <w:smallCaps w:val="0"/>
                <w:color w:val="auto"/>
                <w:sz w:val="24"/>
                <w:szCs w:val="24"/>
                <w:highlight w:val="none"/>
                <w:lang w:eastAsia="zh-CN"/>
              </w:rPr>
              <w:t>集气罩</w:t>
            </w:r>
            <w:r>
              <w:rPr>
                <w:rFonts w:hint="eastAsia" w:ascii="Times New Roman" w:hAnsi="Times New Roman" w:eastAsia="宋体"/>
                <w:b w:val="0"/>
                <w:bCs w:val="0"/>
                <w:smallCaps w:val="0"/>
                <w:color w:val="auto"/>
                <w:sz w:val="24"/>
                <w:szCs w:val="24"/>
                <w:highlight w:val="none"/>
              </w:rPr>
              <w:t>捕捉效率以90%计，</w:t>
            </w:r>
            <w:r>
              <w:rPr>
                <w:rFonts w:ascii="Times New Roman" w:hAnsi="Times New Roman" w:eastAsia="宋体"/>
                <w:b w:val="0"/>
                <w:bCs w:val="0"/>
                <w:color w:val="auto"/>
                <w:sz w:val="24"/>
                <w:szCs w:val="24"/>
                <w:highlight w:val="none"/>
              </w:rPr>
              <w:t>经</w:t>
            </w:r>
            <w:r>
              <w:rPr>
                <w:rFonts w:hint="eastAsia" w:ascii="Times New Roman" w:hAnsi="Times New Roman" w:eastAsia="宋体"/>
                <w:b w:val="0"/>
                <w:bCs w:val="0"/>
                <w:color w:val="auto"/>
                <w:sz w:val="24"/>
                <w:szCs w:val="24"/>
                <w:highlight w:val="none"/>
                <w:lang w:eastAsia="zh-CN"/>
              </w:rPr>
              <w:t>集气罩</w:t>
            </w:r>
            <w:r>
              <w:rPr>
                <w:rFonts w:ascii="Times New Roman" w:hAnsi="Times New Roman" w:eastAsia="宋体"/>
                <w:b w:val="0"/>
                <w:bCs w:val="0"/>
                <w:color w:val="auto"/>
                <w:sz w:val="24"/>
                <w:szCs w:val="24"/>
                <w:highlight w:val="none"/>
              </w:rPr>
              <w:t>收集的废气进入酸气净化设备，通过SDG-</w:t>
            </w:r>
            <w:r>
              <w:rPr>
                <w:rFonts w:hint="eastAsia" w:ascii="Times New Roman" w:hAnsi="Times New Roman" w:eastAsia="宋体"/>
                <w:b w:val="0"/>
                <w:bCs w:val="0"/>
                <w:color w:val="auto"/>
                <w:sz w:val="24"/>
                <w:szCs w:val="24"/>
                <w:highlight w:val="none"/>
              </w:rPr>
              <w:t>Ⅱ</w:t>
            </w:r>
            <w:r>
              <w:rPr>
                <w:rFonts w:ascii="Times New Roman" w:hAnsi="Times New Roman" w:eastAsia="宋体"/>
                <w:b w:val="0"/>
                <w:bCs w:val="0"/>
                <w:color w:val="auto"/>
                <w:sz w:val="24"/>
                <w:szCs w:val="24"/>
                <w:highlight w:val="none"/>
              </w:rPr>
              <w:t>吸附剂处理，吸附效率为60%</w:t>
            </w:r>
            <w:r>
              <w:rPr>
                <w:rFonts w:hint="eastAsia" w:eastAsia="宋体"/>
                <w:b w:val="0"/>
                <w:bCs w:val="0"/>
                <w:color w:val="auto"/>
                <w:sz w:val="24"/>
                <w:szCs w:val="24"/>
                <w:highlight w:val="none"/>
                <w:lang w:eastAsia="zh-CN"/>
              </w:rPr>
              <w:t>，</w:t>
            </w:r>
            <w:r>
              <w:rPr>
                <w:rFonts w:ascii="Times New Roman" w:hAnsi="Times New Roman" w:eastAsia="宋体"/>
                <w:b w:val="0"/>
                <w:bCs w:val="0"/>
                <w:color w:val="auto"/>
                <w:sz w:val="24"/>
                <w:szCs w:val="24"/>
                <w:highlight w:val="none"/>
              </w:rPr>
              <w:t>风机风量为</w:t>
            </w:r>
            <w:r>
              <w:rPr>
                <w:rFonts w:hint="eastAsia" w:ascii="Times New Roman" w:hAnsi="Times New Roman" w:eastAsia="宋体"/>
                <w:b w:val="0"/>
                <w:bCs w:val="0"/>
                <w:color w:val="auto"/>
                <w:sz w:val="24"/>
                <w:szCs w:val="24"/>
                <w:highlight w:val="none"/>
                <w:lang w:val="en-US" w:eastAsia="zh-CN"/>
              </w:rPr>
              <w:t>8</w:t>
            </w:r>
            <w:r>
              <w:rPr>
                <w:rFonts w:ascii="Times New Roman" w:hAnsi="Times New Roman" w:eastAsia="宋体"/>
                <w:b w:val="0"/>
                <w:bCs w:val="0"/>
                <w:color w:val="auto"/>
                <w:sz w:val="24"/>
                <w:szCs w:val="24"/>
                <w:highlight w:val="none"/>
              </w:rPr>
              <w:t>000m</w:t>
            </w:r>
            <w:r>
              <w:rPr>
                <w:rFonts w:ascii="Times New Roman" w:hAnsi="Times New Roman" w:eastAsia="宋体"/>
                <w:b w:val="0"/>
                <w:bCs w:val="0"/>
                <w:color w:val="auto"/>
                <w:sz w:val="24"/>
                <w:szCs w:val="24"/>
                <w:highlight w:val="none"/>
                <w:vertAlign w:val="superscript"/>
              </w:rPr>
              <w:t>3</w:t>
            </w:r>
            <w:r>
              <w:rPr>
                <w:rFonts w:ascii="Times New Roman" w:hAnsi="Times New Roman" w:eastAsia="宋体"/>
                <w:b w:val="0"/>
                <w:bCs w:val="0"/>
                <w:color w:val="auto"/>
                <w:sz w:val="24"/>
                <w:szCs w:val="24"/>
                <w:highlight w:val="none"/>
              </w:rPr>
              <w:t>/h，年工作时间为</w:t>
            </w:r>
            <w:r>
              <w:rPr>
                <w:rFonts w:hint="eastAsia" w:ascii="Times New Roman" w:hAnsi="Times New Roman" w:eastAsia="宋体"/>
                <w:b w:val="0"/>
                <w:bCs w:val="0"/>
                <w:color w:val="auto"/>
                <w:sz w:val="24"/>
                <w:szCs w:val="24"/>
                <w:highlight w:val="none"/>
                <w:lang w:val="en-US" w:eastAsia="zh-CN"/>
              </w:rPr>
              <w:t>1430</w:t>
            </w:r>
            <w:r>
              <w:rPr>
                <w:rFonts w:ascii="Times New Roman" w:hAnsi="Times New Roman" w:eastAsia="宋体"/>
                <w:b w:val="0"/>
                <w:bCs w:val="0"/>
                <w:color w:val="auto"/>
                <w:sz w:val="24"/>
                <w:szCs w:val="24"/>
                <w:highlight w:val="none"/>
              </w:rPr>
              <w:t>h，则项目硫酸雾的有组织排放量为</w:t>
            </w:r>
            <w:r>
              <w:rPr>
                <w:rFonts w:hint="eastAsia"/>
                <w:b w:val="0"/>
                <w:bCs w:val="0"/>
                <w:color w:val="auto"/>
                <w:sz w:val="24"/>
                <w:szCs w:val="24"/>
                <w:highlight w:val="none"/>
                <w:lang w:val="en-US" w:eastAsia="zh-CN"/>
              </w:rPr>
              <w:t>2.6</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4</w:t>
            </w:r>
            <w:r>
              <w:rPr>
                <w:rFonts w:ascii="Times New Roman" w:hAnsi="Times New Roman" w:eastAsia="宋体"/>
                <w:b w:val="0"/>
                <w:bCs w:val="0"/>
                <w:color w:val="auto"/>
                <w:sz w:val="24"/>
                <w:szCs w:val="24"/>
                <w:highlight w:val="none"/>
              </w:rPr>
              <w:t>kg/a，排放速率为</w:t>
            </w:r>
            <w:r>
              <w:rPr>
                <w:rFonts w:hint="eastAsia"/>
                <w:b w:val="0"/>
                <w:bCs w:val="0"/>
                <w:color w:val="auto"/>
                <w:sz w:val="24"/>
                <w:szCs w:val="24"/>
                <w:highlight w:val="none"/>
                <w:lang w:val="en-US" w:eastAsia="zh-CN"/>
              </w:rPr>
              <w:t>1.85</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7</w:t>
            </w:r>
            <w:r>
              <w:rPr>
                <w:rFonts w:ascii="Times New Roman" w:hAnsi="Times New Roman" w:eastAsia="宋体"/>
                <w:b w:val="0"/>
                <w:bCs w:val="0"/>
                <w:color w:val="auto"/>
                <w:sz w:val="24"/>
                <w:szCs w:val="24"/>
                <w:highlight w:val="none"/>
              </w:rPr>
              <w:t>/h，排放浓度为</w:t>
            </w:r>
            <w:r>
              <w:rPr>
                <w:rFonts w:hint="eastAsia"/>
                <w:b w:val="0"/>
                <w:bCs w:val="0"/>
                <w:color w:val="auto"/>
                <w:sz w:val="24"/>
                <w:szCs w:val="24"/>
                <w:highlight w:val="none"/>
                <w:lang w:val="en-US" w:eastAsia="zh-CN"/>
              </w:rPr>
              <w:t>2.3</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5</w:t>
            </w:r>
            <w:r>
              <w:rPr>
                <w:rFonts w:ascii="Times New Roman" w:hAnsi="Times New Roman" w:eastAsia="宋体"/>
                <w:b w:val="0"/>
                <w:bCs w:val="0"/>
                <w:color w:val="auto"/>
                <w:sz w:val="24"/>
                <w:szCs w:val="24"/>
                <w:highlight w:val="none"/>
              </w:rPr>
              <w:t>mg/m</w:t>
            </w:r>
            <w:r>
              <w:rPr>
                <w:rFonts w:ascii="Times New Roman" w:hAnsi="Times New Roman" w:eastAsia="宋体"/>
                <w:b w:val="0"/>
                <w:bCs w:val="0"/>
                <w:color w:val="auto"/>
                <w:sz w:val="24"/>
                <w:szCs w:val="24"/>
                <w:highlight w:val="none"/>
                <w:vertAlign w:val="superscript"/>
              </w:rPr>
              <w:t>3</w:t>
            </w:r>
            <w:r>
              <w:rPr>
                <w:rFonts w:hint="eastAsia" w:ascii="Times New Roman" w:hAnsi="Times New Roman" w:eastAsia="宋体"/>
                <w:b w:val="0"/>
                <w:bCs w:val="0"/>
                <w:smallCaps w:val="0"/>
                <w:color w:val="auto"/>
                <w:sz w:val="24"/>
                <w:szCs w:val="24"/>
                <w:highlight w:val="none"/>
              </w:rPr>
              <w:t>＜</w:t>
            </w:r>
            <w:r>
              <w:rPr>
                <w:rFonts w:ascii="Times New Roman" w:hAnsi="Times New Roman" w:eastAsia="宋体"/>
                <w:b w:val="0"/>
                <w:bCs w:val="0"/>
                <w:smallCaps w:val="0"/>
                <w:color w:val="auto"/>
                <w:sz w:val="24"/>
                <w:szCs w:val="24"/>
                <w:highlight w:val="none"/>
              </w:rPr>
              <w:t>45 mg/m</w:t>
            </w:r>
            <w:r>
              <w:rPr>
                <w:rFonts w:ascii="Times New Roman" w:hAnsi="Times New Roman" w:eastAsia="宋体"/>
                <w:b w:val="0"/>
                <w:bCs w:val="0"/>
                <w:smallCaps w:val="0"/>
                <w:color w:val="auto"/>
                <w:sz w:val="24"/>
                <w:szCs w:val="24"/>
                <w:highlight w:val="none"/>
                <w:vertAlign w:val="superscript"/>
              </w:rPr>
              <w:t>3</w:t>
            </w:r>
            <w:r>
              <w:rPr>
                <w:rFonts w:ascii="Times New Roman" w:hAnsi="Times New Roman" w:eastAsia="宋体"/>
                <w:b w:val="0"/>
                <w:bCs w:val="0"/>
                <w:color w:val="auto"/>
                <w:sz w:val="24"/>
                <w:szCs w:val="24"/>
                <w:highlight w:val="none"/>
              </w:rPr>
              <w:t>；氯化氢气体的有组织排放量为</w:t>
            </w:r>
            <w:r>
              <w:rPr>
                <w:rFonts w:hint="eastAsia"/>
                <w:b w:val="0"/>
                <w:bCs w:val="0"/>
                <w:color w:val="auto"/>
                <w:sz w:val="24"/>
                <w:szCs w:val="24"/>
                <w:highlight w:val="none"/>
                <w:lang w:val="en-US" w:eastAsia="zh-CN"/>
              </w:rPr>
              <w:t>0.1206</w:t>
            </w:r>
            <w:r>
              <w:rPr>
                <w:rFonts w:ascii="Times New Roman" w:hAnsi="Times New Roman" w:eastAsia="宋体"/>
                <w:b w:val="0"/>
                <w:bCs w:val="0"/>
                <w:color w:val="auto"/>
                <w:sz w:val="24"/>
                <w:szCs w:val="24"/>
                <w:highlight w:val="none"/>
              </w:rPr>
              <w:t>kg/a，排放速率为</w:t>
            </w:r>
            <w:r>
              <w:rPr>
                <w:rFonts w:hint="eastAsia"/>
                <w:b w:val="0"/>
                <w:bCs w:val="0"/>
                <w:color w:val="auto"/>
                <w:sz w:val="24"/>
                <w:szCs w:val="24"/>
                <w:highlight w:val="none"/>
                <w:lang w:val="en-US" w:eastAsia="zh-CN"/>
              </w:rPr>
              <w:t>7.2</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5</w:t>
            </w:r>
            <w:r>
              <w:rPr>
                <w:rFonts w:ascii="Times New Roman" w:hAnsi="Times New Roman" w:eastAsia="宋体"/>
                <w:b w:val="0"/>
                <w:bCs w:val="0"/>
                <w:color w:val="auto"/>
                <w:sz w:val="24"/>
                <w:szCs w:val="24"/>
                <w:highlight w:val="none"/>
              </w:rPr>
              <w:t>kg/h，排放浓度为</w:t>
            </w:r>
            <w:r>
              <w:rPr>
                <w:rFonts w:hint="eastAsia" w:ascii="Times New Roman" w:hAnsi="Times New Roman" w:eastAsia="宋体"/>
                <w:b w:val="0"/>
                <w:bCs w:val="0"/>
                <w:color w:val="auto"/>
                <w:sz w:val="24"/>
                <w:szCs w:val="24"/>
                <w:highlight w:val="none"/>
              </w:rPr>
              <w:t>0.0</w:t>
            </w:r>
            <w:r>
              <w:rPr>
                <w:rFonts w:hint="eastAsia"/>
                <w:b w:val="0"/>
                <w:bCs w:val="0"/>
                <w:color w:val="auto"/>
                <w:sz w:val="24"/>
                <w:szCs w:val="24"/>
                <w:highlight w:val="none"/>
                <w:lang w:val="en-US" w:eastAsia="zh-CN"/>
              </w:rPr>
              <w:t>09</w:t>
            </w:r>
            <w:r>
              <w:rPr>
                <w:rFonts w:ascii="Times New Roman" w:hAnsi="Times New Roman" w:eastAsia="宋体"/>
                <w:b w:val="0"/>
                <w:bCs w:val="0"/>
                <w:color w:val="auto"/>
                <w:sz w:val="24"/>
                <w:szCs w:val="24"/>
                <w:highlight w:val="none"/>
              </w:rPr>
              <w:t>mg/m</w:t>
            </w:r>
            <w:r>
              <w:rPr>
                <w:rFonts w:ascii="Times New Roman" w:hAnsi="Times New Roman" w:eastAsia="宋体"/>
                <w:b w:val="0"/>
                <w:bCs w:val="0"/>
                <w:color w:val="auto"/>
                <w:sz w:val="24"/>
                <w:szCs w:val="24"/>
                <w:highlight w:val="none"/>
                <w:vertAlign w:val="superscript"/>
              </w:rPr>
              <w:t>3</w:t>
            </w:r>
            <w:r>
              <w:rPr>
                <w:rFonts w:hint="eastAsia" w:ascii="Times New Roman" w:hAnsi="Times New Roman" w:eastAsia="宋体"/>
                <w:b w:val="0"/>
                <w:bCs w:val="0"/>
                <w:smallCaps w:val="0"/>
                <w:color w:val="auto"/>
                <w:sz w:val="24"/>
                <w:szCs w:val="24"/>
                <w:highlight w:val="none"/>
              </w:rPr>
              <w:t>＜1</w:t>
            </w:r>
            <w:r>
              <w:rPr>
                <w:rFonts w:ascii="Times New Roman" w:hAnsi="Times New Roman" w:eastAsia="宋体"/>
                <w:b w:val="0"/>
                <w:bCs w:val="0"/>
                <w:smallCaps w:val="0"/>
                <w:color w:val="auto"/>
                <w:sz w:val="24"/>
                <w:szCs w:val="24"/>
                <w:highlight w:val="none"/>
              </w:rPr>
              <w:t>00mg/m</w:t>
            </w:r>
            <w:r>
              <w:rPr>
                <w:rFonts w:ascii="Times New Roman" w:hAnsi="Times New Roman" w:eastAsia="宋体"/>
                <w:b w:val="0"/>
                <w:bCs w:val="0"/>
                <w:smallCaps w:val="0"/>
                <w:color w:val="auto"/>
                <w:sz w:val="24"/>
                <w:szCs w:val="24"/>
                <w:highlight w:val="none"/>
                <w:vertAlign w:val="superscript"/>
              </w:rPr>
              <w:t>3</w:t>
            </w:r>
            <w:r>
              <w:rPr>
                <w:rFonts w:ascii="Times New Roman" w:hAnsi="Times New Roman" w:eastAsia="宋体"/>
                <w:b w:val="0"/>
                <w:bCs w:val="0"/>
                <w:color w:val="auto"/>
                <w:sz w:val="24"/>
                <w:szCs w:val="24"/>
                <w:highlight w:val="none"/>
              </w:rPr>
              <w:t>。</w:t>
            </w:r>
            <w:r>
              <w:rPr>
                <w:rFonts w:hint="eastAsia" w:eastAsia="宋体"/>
                <w:b w:val="0"/>
                <w:bCs w:val="0"/>
                <w:color w:val="auto"/>
                <w:sz w:val="24"/>
                <w:szCs w:val="24"/>
                <w:highlight w:val="none"/>
                <w:lang w:val="en-US" w:eastAsia="zh-CN"/>
              </w:rPr>
              <w:t>氮氧化物</w:t>
            </w:r>
            <w:r>
              <w:rPr>
                <w:rFonts w:ascii="Times New Roman" w:hAnsi="Times New Roman" w:eastAsia="宋体"/>
                <w:b w:val="0"/>
                <w:bCs w:val="0"/>
                <w:color w:val="auto"/>
                <w:sz w:val="24"/>
                <w:szCs w:val="24"/>
                <w:highlight w:val="none"/>
              </w:rPr>
              <w:t>有组织排放量为</w:t>
            </w:r>
            <w:r>
              <w:rPr>
                <w:rFonts w:hint="eastAsia" w:ascii="Times New Roman" w:hAnsi="Times New Roman" w:eastAsia="宋体"/>
                <w:b w:val="0"/>
                <w:bCs w:val="0"/>
                <w:color w:val="auto"/>
                <w:sz w:val="24"/>
                <w:szCs w:val="24"/>
                <w:highlight w:val="none"/>
              </w:rPr>
              <w:t>0.</w:t>
            </w:r>
            <w:r>
              <w:rPr>
                <w:rFonts w:hint="eastAsia"/>
                <w:b w:val="0"/>
                <w:bCs w:val="0"/>
                <w:color w:val="auto"/>
                <w:sz w:val="24"/>
                <w:szCs w:val="24"/>
                <w:highlight w:val="none"/>
                <w:lang w:val="en-US" w:eastAsia="zh-CN"/>
              </w:rPr>
              <w:t>0079</w:t>
            </w:r>
            <w:r>
              <w:rPr>
                <w:rFonts w:ascii="Times New Roman" w:hAnsi="Times New Roman" w:eastAsia="宋体"/>
                <w:b w:val="0"/>
                <w:bCs w:val="0"/>
                <w:color w:val="auto"/>
                <w:sz w:val="24"/>
                <w:szCs w:val="24"/>
                <w:highlight w:val="none"/>
              </w:rPr>
              <w:t>kg/a</w:t>
            </w:r>
            <w:r>
              <w:rPr>
                <w:rFonts w:hint="eastAsia" w:eastAsia="宋体"/>
                <w:b w:val="0"/>
                <w:bCs w:val="0"/>
                <w:color w:val="auto"/>
                <w:sz w:val="24"/>
                <w:szCs w:val="24"/>
                <w:highlight w:val="none"/>
                <w:lang w:eastAsia="zh-CN"/>
              </w:rPr>
              <w:t>，</w:t>
            </w:r>
            <w:r>
              <w:rPr>
                <w:rFonts w:ascii="Times New Roman" w:hAnsi="Times New Roman" w:eastAsia="宋体"/>
                <w:b w:val="0"/>
                <w:bCs w:val="0"/>
                <w:color w:val="auto"/>
                <w:sz w:val="24"/>
                <w:szCs w:val="24"/>
                <w:highlight w:val="none"/>
              </w:rPr>
              <w:t>排放速率为</w:t>
            </w:r>
            <w:r>
              <w:rPr>
                <w:rFonts w:hint="eastAsia"/>
                <w:b w:val="0"/>
                <w:bCs w:val="0"/>
                <w:color w:val="auto"/>
                <w:sz w:val="24"/>
                <w:szCs w:val="24"/>
                <w:highlight w:val="none"/>
                <w:lang w:val="en-US" w:eastAsia="zh-CN"/>
              </w:rPr>
              <w:t>5.6</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6</w:t>
            </w:r>
            <w:r>
              <w:rPr>
                <w:rFonts w:ascii="Times New Roman" w:hAnsi="Times New Roman" w:eastAsia="宋体"/>
                <w:b w:val="0"/>
                <w:bCs w:val="0"/>
                <w:smallCaps w:val="0"/>
                <w:color w:val="auto"/>
                <w:sz w:val="24"/>
                <w:szCs w:val="24"/>
                <w:highlight w:val="none"/>
              </w:rPr>
              <w:t>kg/h</w:t>
            </w:r>
            <w:r>
              <w:rPr>
                <w:rFonts w:hint="eastAsia" w:eastAsia="宋体"/>
                <w:b w:val="0"/>
                <w:bCs w:val="0"/>
                <w:smallCaps w:val="0"/>
                <w:color w:val="auto"/>
                <w:sz w:val="24"/>
                <w:szCs w:val="24"/>
                <w:highlight w:val="none"/>
                <w:lang w:eastAsia="zh-CN"/>
              </w:rPr>
              <w:t>，</w:t>
            </w:r>
            <w:r>
              <w:rPr>
                <w:rFonts w:ascii="Times New Roman" w:hAnsi="Times New Roman" w:eastAsia="宋体"/>
                <w:b w:val="0"/>
                <w:bCs w:val="0"/>
                <w:color w:val="auto"/>
                <w:sz w:val="24"/>
                <w:szCs w:val="24"/>
                <w:highlight w:val="none"/>
              </w:rPr>
              <w:t>排放浓度为</w:t>
            </w:r>
            <w:r>
              <w:rPr>
                <w:rFonts w:hint="eastAsia"/>
                <w:b w:val="0"/>
                <w:bCs w:val="0"/>
                <w:color w:val="auto"/>
                <w:sz w:val="24"/>
                <w:szCs w:val="24"/>
                <w:highlight w:val="none"/>
                <w:lang w:val="en-US" w:eastAsia="zh-CN"/>
              </w:rPr>
              <w:t>6.9</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4</w:t>
            </w:r>
            <w:r>
              <w:rPr>
                <w:rFonts w:ascii="Times New Roman" w:hAnsi="Times New Roman" w:eastAsia="宋体"/>
                <w:b w:val="0"/>
                <w:bCs w:val="0"/>
                <w:color w:val="auto"/>
                <w:sz w:val="24"/>
                <w:szCs w:val="24"/>
                <w:highlight w:val="none"/>
              </w:rPr>
              <w:t>mg/m</w:t>
            </w:r>
            <w:r>
              <w:rPr>
                <w:rFonts w:ascii="Times New Roman" w:hAnsi="Times New Roman" w:eastAsia="宋体"/>
                <w:b w:val="0"/>
                <w:bCs w:val="0"/>
                <w:color w:val="auto"/>
                <w:sz w:val="24"/>
                <w:szCs w:val="24"/>
                <w:highlight w:val="none"/>
                <w:vertAlign w:val="superscript"/>
              </w:rPr>
              <w:t>3</w:t>
            </w:r>
            <w:r>
              <w:rPr>
                <w:rFonts w:hint="eastAsia" w:ascii="Times New Roman" w:hAnsi="Times New Roman" w:eastAsia="宋体"/>
                <w:b w:val="0"/>
                <w:bCs w:val="0"/>
                <w:smallCaps w:val="0"/>
                <w:color w:val="auto"/>
                <w:sz w:val="24"/>
                <w:szCs w:val="24"/>
                <w:highlight w:val="none"/>
              </w:rPr>
              <w:t>＜</w:t>
            </w:r>
            <w:r>
              <w:rPr>
                <w:rFonts w:hint="eastAsia" w:eastAsia="宋体"/>
                <w:b w:val="0"/>
                <w:bCs w:val="0"/>
                <w:smallCaps w:val="0"/>
                <w:color w:val="auto"/>
                <w:sz w:val="24"/>
                <w:szCs w:val="24"/>
                <w:highlight w:val="none"/>
                <w:lang w:val="en-US" w:eastAsia="zh-CN"/>
              </w:rPr>
              <w:t>240</w:t>
            </w:r>
            <w:r>
              <w:rPr>
                <w:rFonts w:ascii="Times New Roman" w:hAnsi="Times New Roman" w:eastAsia="宋体"/>
                <w:b w:val="0"/>
                <w:bCs w:val="0"/>
                <w:smallCaps w:val="0"/>
                <w:color w:val="auto"/>
                <w:sz w:val="24"/>
                <w:szCs w:val="24"/>
                <w:highlight w:val="none"/>
              </w:rPr>
              <w:t>mg/m</w:t>
            </w:r>
            <w:r>
              <w:rPr>
                <w:rFonts w:ascii="Times New Roman" w:hAnsi="Times New Roman" w:eastAsia="宋体"/>
                <w:b w:val="0"/>
                <w:bCs w:val="0"/>
                <w:smallCaps w:val="0"/>
                <w:color w:val="auto"/>
                <w:sz w:val="24"/>
                <w:szCs w:val="24"/>
                <w:highlight w:val="none"/>
                <w:vertAlign w:val="superscript"/>
              </w:rPr>
              <w:t>3</w:t>
            </w:r>
            <w:r>
              <w:rPr>
                <w:rFonts w:hint="eastAsia" w:eastAsia="宋体"/>
                <w:b w:val="0"/>
                <w:bCs w:val="0"/>
                <w:smallCaps w:val="0"/>
                <w:color w:val="auto"/>
                <w:sz w:val="24"/>
                <w:szCs w:val="24"/>
                <w:highlight w:val="none"/>
                <w:lang w:eastAsia="zh-CN"/>
              </w:rPr>
              <w:t>。</w:t>
            </w:r>
            <w:r>
              <w:rPr>
                <w:rFonts w:hint="eastAsia"/>
                <w:color w:val="auto"/>
                <w:sz w:val="24"/>
                <w:highlight w:val="none"/>
                <w:lang w:eastAsia="zh-CN"/>
              </w:rPr>
              <w:t>综上所述经过</w:t>
            </w:r>
            <w:r>
              <w:rPr>
                <w:rFonts w:ascii="Times New Roman" w:hAnsi="Times New Roman" w:eastAsia="宋体"/>
                <w:b w:val="0"/>
                <w:bCs w:val="0"/>
                <w:color w:val="auto"/>
                <w:sz w:val="24"/>
                <w:szCs w:val="24"/>
                <w:highlight w:val="none"/>
              </w:rPr>
              <w:t>酸气净化设备</w:t>
            </w:r>
            <w:r>
              <w:rPr>
                <w:rFonts w:hint="eastAsia"/>
                <w:color w:val="auto"/>
                <w:sz w:val="24"/>
                <w:highlight w:val="none"/>
                <w:lang w:eastAsia="zh-CN"/>
              </w:rPr>
              <w:t>后</w:t>
            </w:r>
            <w:r>
              <w:rPr>
                <w:rFonts w:hint="eastAsia" w:ascii="Times New Roman" w:hAnsi="Times New Roman" w:eastAsia="宋体"/>
                <w:b w:val="0"/>
                <w:bCs w:val="0"/>
                <w:smallCaps w:val="0"/>
                <w:color w:val="auto"/>
                <w:sz w:val="24"/>
                <w:szCs w:val="24"/>
                <w:highlight w:val="none"/>
              </w:rPr>
              <w:t>氯化氢、硫酸雾</w:t>
            </w:r>
            <w:r>
              <w:rPr>
                <w:rFonts w:hint="eastAsia" w:eastAsia="宋体"/>
                <w:b w:val="0"/>
                <w:bCs w:val="0"/>
                <w:smallCaps w:val="0"/>
                <w:color w:val="auto"/>
                <w:sz w:val="24"/>
                <w:szCs w:val="24"/>
                <w:highlight w:val="none"/>
                <w:lang w:eastAsia="zh-CN"/>
              </w:rPr>
              <w:t>、</w:t>
            </w:r>
            <w:r>
              <w:rPr>
                <w:rFonts w:hint="eastAsia" w:eastAsia="宋体"/>
                <w:b w:val="0"/>
                <w:bCs w:val="0"/>
                <w:smallCaps w:val="0"/>
                <w:color w:val="auto"/>
                <w:sz w:val="24"/>
                <w:szCs w:val="24"/>
                <w:highlight w:val="none"/>
                <w:lang w:val="en-US" w:eastAsia="zh-CN"/>
              </w:rPr>
              <w:t>氮氧化物</w:t>
            </w:r>
            <w:r>
              <w:rPr>
                <w:rFonts w:hint="eastAsia" w:ascii="Times New Roman" w:hAnsi="Times New Roman" w:eastAsia="宋体"/>
                <w:b w:val="0"/>
                <w:bCs w:val="0"/>
                <w:smallCaps w:val="0"/>
                <w:color w:val="auto"/>
                <w:sz w:val="24"/>
                <w:szCs w:val="24"/>
                <w:highlight w:val="none"/>
                <w:lang w:eastAsia="zh-CN"/>
              </w:rPr>
              <w:t>有</w:t>
            </w:r>
            <w:r>
              <w:rPr>
                <w:rFonts w:hint="eastAsia" w:ascii="Times New Roman" w:hAnsi="Times New Roman" w:eastAsia="宋体"/>
                <w:smallCaps w:val="0"/>
                <w:color w:val="auto"/>
                <w:sz w:val="24"/>
                <w:szCs w:val="24"/>
                <w:highlight w:val="none"/>
              </w:rPr>
              <w:t>组织排放满足</w:t>
            </w:r>
            <w:r>
              <w:rPr>
                <w:rFonts w:ascii="Times New Roman" w:hAnsi="Times New Roman" w:eastAsia="宋体"/>
                <w:smallCaps w:val="0"/>
                <w:color w:val="auto"/>
                <w:sz w:val="24"/>
                <w:szCs w:val="24"/>
                <w:highlight w:val="none"/>
              </w:rPr>
              <w:t>《大气污染物综合排放标准》（GB16297-1996）</w:t>
            </w:r>
            <w:r>
              <w:rPr>
                <w:rFonts w:hint="eastAsia" w:ascii="Times New Roman" w:hAnsi="Times New Roman" w:eastAsia="宋体"/>
                <w:smallCaps w:val="0"/>
                <w:color w:val="auto"/>
                <w:sz w:val="24"/>
                <w:szCs w:val="24"/>
                <w:highlight w:val="none"/>
              </w:rPr>
              <w:t>表2</w:t>
            </w:r>
            <w:r>
              <w:rPr>
                <w:rFonts w:hint="eastAsia"/>
                <w:smallCaps w:val="0"/>
                <w:color w:val="auto"/>
                <w:sz w:val="24"/>
                <w:szCs w:val="24"/>
                <w:highlight w:val="none"/>
                <w:lang w:eastAsia="zh-CN"/>
              </w:rPr>
              <w:t>有</w:t>
            </w:r>
            <w:r>
              <w:rPr>
                <w:rFonts w:hint="eastAsia" w:ascii="Times New Roman" w:hAnsi="Times New Roman" w:eastAsia="宋体"/>
                <w:smallCaps w:val="0"/>
                <w:color w:val="auto"/>
                <w:sz w:val="24"/>
                <w:szCs w:val="24"/>
                <w:highlight w:val="none"/>
              </w:rPr>
              <w:t>组织排放监控浓度限值。</w:t>
            </w:r>
          </w:p>
          <w:p w14:paraId="01150C55">
            <w:pPr>
              <w:pStyle w:val="22"/>
              <w:ind w:left="0" w:leftChars="0" w:firstLine="0" w:firstLineChars="0"/>
              <w:rPr>
                <w:rFonts w:hint="eastAsia"/>
                <w:color w:val="auto"/>
                <w:sz w:val="24"/>
                <w:szCs w:val="32"/>
                <w:highlight w:val="none"/>
                <w:lang w:val="en-US" w:eastAsia="zh-CN"/>
              </w:rPr>
            </w:pPr>
          </w:p>
          <w:p w14:paraId="63A49DF3">
            <w:pPr>
              <w:pStyle w:val="22"/>
              <w:rPr>
                <w:rFonts w:hint="eastAsia"/>
                <w:color w:val="auto"/>
                <w:sz w:val="24"/>
                <w:szCs w:val="32"/>
                <w:highlight w:val="none"/>
                <w:lang w:val="en-US" w:eastAsia="zh-CN"/>
              </w:rPr>
            </w:pPr>
            <w:r>
              <w:rPr>
                <w:rFonts w:hint="eastAsia"/>
                <w:color w:val="auto"/>
                <w:sz w:val="24"/>
                <w:szCs w:val="32"/>
                <w:highlight w:val="none"/>
                <w:lang w:val="en-US" w:eastAsia="zh-CN"/>
              </w:rPr>
              <w:t>无组织排放</w:t>
            </w:r>
          </w:p>
          <w:p w14:paraId="5F624DAF">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eastAsia="宋体"/>
                <w:color w:val="auto"/>
                <w:highlight w:val="none"/>
                <w:lang w:val="en-US" w:eastAsia="zh-CN"/>
              </w:rPr>
            </w:pPr>
            <w:r>
              <w:rPr>
                <w:rFonts w:hint="eastAsia"/>
                <w:color w:val="auto"/>
                <w:sz w:val="24"/>
                <w:highlight w:val="none"/>
                <w:lang w:eastAsia="zh-CN"/>
              </w:rPr>
              <w:t>无组织</w:t>
            </w:r>
            <w:r>
              <w:rPr>
                <w:rFonts w:hint="eastAsia" w:ascii="Times New Roman" w:hAnsi="Times New Roman" w:eastAsia="宋体"/>
                <w:b w:val="0"/>
                <w:bCs w:val="0"/>
                <w:smallCaps w:val="0"/>
                <w:color w:val="auto"/>
                <w:sz w:val="24"/>
                <w:szCs w:val="24"/>
                <w:highlight w:val="none"/>
              </w:rPr>
              <w:t>硫酸雾</w:t>
            </w:r>
            <w:r>
              <w:rPr>
                <w:rFonts w:hint="eastAsia"/>
                <w:bCs/>
                <w:smallCaps w:val="0"/>
                <w:color w:val="auto"/>
                <w:sz w:val="24"/>
                <w:szCs w:val="24"/>
                <w:highlight w:val="none"/>
                <w:lang w:eastAsia="zh-CN"/>
              </w:rPr>
              <w:t>排放量</w:t>
            </w:r>
            <w:r>
              <w:rPr>
                <w:rFonts w:hint="eastAsia" w:ascii="Times New Roman" w:hAnsi="Times New Roman" w:eastAsia="宋体"/>
                <w:b w:val="0"/>
                <w:bCs w:val="0"/>
                <w:smallCaps w:val="0"/>
                <w:color w:val="auto"/>
                <w:sz w:val="24"/>
                <w:szCs w:val="24"/>
                <w:highlight w:val="none"/>
              </w:rPr>
              <w:t>为</w:t>
            </w:r>
            <w:r>
              <w:rPr>
                <w:rFonts w:hint="eastAsia"/>
                <w:b w:val="0"/>
                <w:bCs w:val="0"/>
                <w:smallCaps w:val="0"/>
                <w:color w:val="auto"/>
                <w:sz w:val="24"/>
                <w:szCs w:val="24"/>
                <w:highlight w:val="none"/>
                <w:lang w:val="en-US" w:eastAsia="zh-CN"/>
              </w:rPr>
              <w:t>1.9</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5</w:t>
            </w:r>
            <w:r>
              <w:rPr>
                <w:rFonts w:hint="eastAsia"/>
                <w:b w:val="0"/>
                <w:bCs w:val="0"/>
                <w:color w:val="auto"/>
                <w:sz w:val="24"/>
                <w:szCs w:val="24"/>
                <w:highlight w:val="none"/>
                <w:lang w:val="en-US" w:eastAsia="zh-CN"/>
              </w:rPr>
              <w:t>kg</w:t>
            </w:r>
            <w:r>
              <w:rPr>
                <w:rFonts w:ascii="Times New Roman" w:hAnsi="Times New Roman" w:eastAsia="宋体"/>
                <w:b w:val="0"/>
                <w:bCs w:val="0"/>
                <w:smallCaps w:val="0"/>
                <w:color w:val="auto"/>
                <w:sz w:val="24"/>
                <w:szCs w:val="24"/>
                <w:highlight w:val="none"/>
              </w:rPr>
              <w:t>/a</w:t>
            </w:r>
            <w:r>
              <w:rPr>
                <w:rFonts w:hint="eastAsia"/>
                <w:b w:val="0"/>
                <w:bCs w:val="0"/>
                <w:smallCaps w:val="0"/>
                <w:color w:val="auto"/>
                <w:sz w:val="24"/>
                <w:szCs w:val="24"/>
                <w:highlight w:val="none"/>
                <w:lang w:eastAsia="zh-CN"/>
              </w:rPr>
              <w:t>，</w:t>
            </w:r>
            <w:r>
              <w:rPr>
                <w:rFonts w:ascii="Times New Roman" w:hAnsi="Times New Roman" w:eastAsia="宋体"/>
                <w:b w:val="0"/>
                <w:bCs w:val="0"/>
                <w:color w:val="auto"/>
                <w:sz w:val="24"/>
                <w:szCs w:val="24"/>
                <w:highlight w:val="none"/>
              </w:rPr>
              <w:t>排放浓度为</w:t>
            </w:r>
            <w:r>
              <w:rPr>
                <w:rFonts w:hint="eastAsia"/>
                <w:b w:val="0"/>
                <w:bCs w:val="0"/>
                <w:color w:val="auto"/>
                <w:sz w:val="24"/>
                <w:szCs w:val="24"/>
                <w:highlight w:val="none"/>
                <w:lang w:val="en-US" w:eastAsia="zh-CN"/>
              </w:rPr>
              <w:t>1.7</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6</w:t>
            </w:r>
            <w:r>
              <w:rPr>
                <w:rFonts w:ascii="Times New Roman" w:hAnsi="Times New Roman" w:eastAsia="宋体"/>
                <w:b w:val="0"/>
                <w:bCs w:val="0"/>
                <w:color w:val="auto"/>
                <w:sz w:val="24"/>
                <w:szCs w:val="24"/>
                <w:highlight w:val="none"/>
              </w:rPr>
              <w:t>mg/m</w:t>
            </w:r>
            <w:r>
              <w:rPr>
                <w:rFonts w:ascii="Times New Roman" w:hAnsi="Times New Roman" w:eastAsia="宋体"/>
                <w:b w:val="0"/>
                <w:bCs w:val="0"/>
                <w:color w:val="auto"/>
                <w:sz w:val="24"/>
                <w:szCs w:val="24"/>
                <w:highlight w:val="none"/>
                <w:vertAlign w:val="superscript"/>
              </w:rPr>
              <w:t>3</w:t>
            </w:r>
            <w:r>
              <w:rPr>
                <w:rFonts w:hint="eastAsia" w:ascii="Times New Roman" w:hAnsi="Times New Roman" w:eastAsia="宋体"/>
                <w:b w:val="0"/>
                <w:bCs w:val="0"/>
                <w:smallCaps w:val="0"/>
                <w:color w:val="auto"/>
                <w:sz w:val="24"/>
                <w:szCs w:val="24"/>
                <w:highlight w:val="none"/>
              </w:rPr>
              <w:t>＜</w:t>
            </w:r>
            <w:r>
              <w:rPr>
                <w:rFonts w:hint="eastAsia"/>
                <w:b w:val="0"/>
                <w:bCs w:val="0"/>
                <w:smallCaps w:val="0"/>
                <w:color w:val="auto"/>
                <w:sz w:val="24"/>
                <w:szCs w:val="24"/>
                <w:highlight w:val="none"/>
                <w:lang w:val="en-US" w:eastAsia="zh-CN"/>
              </w:rPr>
              <w:t>1.2</w:t>
            </w:r>
            <w:r>
              <w:rPr>
                <w:rFonts w:ascii="Times New Roman" w:hAnsi="Times New Roman" w:eastAsia="宋体"/>
                <w:b w:val="0"/>
                <w:bCs w:val="0"/>
                <w:smallCaps w:val="0"/>
                <w:color w:val="auto"/>
                <w:sz w:val="24"/>
                <w:szCs w:val="24"/>
                <w:highlight w:val="none"/>
              </w:rPr>
              <w:t xml:space="preserve"> mg/m</w:t>
            </w:r>
            <w:r>
              <w:rPr>
                <w:rFonts w:ascii="Times New Roman" w:hAnsi="Times New Roman" w:eastAsia="宋体"/>
                <w:b w:val="0"/>
                <w:bCs w:val="0"/>
                <w:smallCaps w:val="0"/>
                <w:color w:val="auto"/>
                <w:sz w:val="24"/>
                <w:szCs w:val="24"/>
                <w:highlight w:val="none"/>
                <w:vertAlign w:val="superscript"/>
              </w:rPr>
              <w:t>3</w:t>
            </w:r>
            <w:r>
              <w:rPr>
                <w:rFonts w:hint="eastAsia"/>
                <w:b w:val="0"/>
                <w:bCs w:val="0"/>
                <w:smallCaps w:val="0"/>
                <w:color w:val="auto"/>
                <w:sz w:val="24"/>
                <w:szCs w:val="24"/>
                <w:highlight w:val="none"/>
                <w:vertAlign w:val="superscript"/>
                <w:lang w:val="en-US" w:eastAsia="zh-CN"/>
              </w:rPr>
              <w:t xml:space="preserve"> </w:t>
            </w:r>
            <w:r>
              <w:rPr>
                <w:rFonts w:ascii="Times New Roman" w:hAnsi="Times New Roman" w:eastAsia="宋体"/>
                <w:b w:val="0"/>
                <w:bCs w:val="0"/>
                <w:smallCaps w:val="0"/>
                <w:color w:val="auto"/>
                <w:sz w:val="24"/>
                <w:szCs w:val="24"/>
                <w:highlight w:val="none"/>
              </w:rPr>
              <w:t>氯化氢</w:t>
            </w:r>
            <w:r>
              <w:rPr>
                <w:rFonts w:hint="eastAsia"/>
                <w:bCs/>
                <w:smallCaps w:val="0"/>
                <w:color w:val="auto"/>
                <w:sz w:val="24"/>
                <w:szCs w:val="24"/>
                <w:highlight w:val="none"/>
                <w:lang w:eastAsia="zh-CN"/>
              </w:rPr>
              <w:t>排放量</w:t>
            </w:r>
            <w:r>
              <w:rPr>
                <w:rFonts w:hint="eastAsia" w:ascii="Times New Roman" w:hAnsi="Times New Roman" w:eastAsia="宋体"/>
                <w:b w:val="0"/>
                <w:bCs w:val="0"/>
                <w:smallCaps w:val="0"/>
                <w:color w:val="auto"/>
                <w:sz w:val="24"/>
                <w:szCs w:val="24"/>
                <w:highlight w:val="none"/>
              </w:rPr>
              <w:t>为</w:t>
            </w:r>
            <w:r>
              <w:rPr>
                <w:rFonts w:hint="eastAsia" w:ascii="Times New Roman" w:hAnsi="Times New Roman" w:eastAsia="宋体"/>
                <w:b w:val="0"/>
                <w:bCs w:val="0"/>
                <w:color w:val="auto"/>
                <w:sz w:val="24"/>
                <w:szCs w:val="24"/>
                <w:highlight w:val="none"/>
                <w:lang w:val="en-US" w:eastAsia="zh-CN"/>
              </w:rPr>
              <w:t>0</w:t>
            </w:r>
            <w:r>
              <w:rPr>
                <w:rFonts w:hint="eastAsia"/>
                <w:b w:val="0"/>
                <w:bCs w:val="0"/>
                <w:color w:val="auto"/>
                <w:sz w:val="24"/>
                <w:szCs w:val="24"/>
                <w:highlight w:val="none"/>
                <w:lang w:val="en-US" w:eastAsia="zh-CN"/>
              </w:rPr>
              <w:t>.0078kg</w:t>
            </w:r>
            <w:r>
              <w:rPr>
                <w:rFonts w:ascii="Times New Roman" w:hAnsi="Times New Roman" w:eastAsia="宋体"/>
                <w:b w:val="0"/>
                <w:bCs w:val="0"/>
                <w:smallCaps w:val="0"/>
                <w:color w:val="auto"/>
                <w:sz w:val="24"/>
                <w:szCs w:val="24"/>
                <w:highlight w:val="none"/>
              </w:rPr>
              <w:t>/a</w:t>
            </w:r>
            <w:r>
              <w:rPr>
                <w:rFonts w:hint="eastAsia"/>
                <w:b w:val="0"/>
                <w:bCs w:val="0"/>
                <w:smallCaps w:val="0"/>
                <w:color w:val="auto"/>
                <w:sz w:val="24"/>
                <w:szCs w:val="24"/>
                <w:highlight w:val="none"/>
                <w:lang w:eastAsia="zh-CN"/>
              </w:rPr>
              <w:t>，</w:t>
            </w:r>
            <w:r>
              <w:rPr>
                <w:rFonts w:ascii="Times New Roman" w:hAnsi="Times New Roman" w:eastAsia="宋体"/>
                <w:b w:val="0"/>
                <w:bCs w:val="0"/>
                <w:color w:val="auto"/>
                <w:sz w:val="24"/>
                <w:szCs w:val="24"/>
                <w:highlight w:val="none"/>
              </w:rPr>
              <w:t>排放浓度为</w:t>
            </w:r>
            <w:r>
              <w:rPr>
                <w:rFonts w:hint="eastAsia"/>
                <w:b w:val="0"/>
                <w:bCs w:val="0"/>
                <w:color w:val="auto"/>
                <w:sz w:val="24"/>
                <w:szCs w:val="24"/>
                <w:highlight w:val="none"/>
                <w:lang w:val="en-US" w:eastAsia="zh-CN"/>
              </w:rPr>
              <w:t>6.9</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4</w:t>
            </w:r>
            <w:r>
              <w:rPr>
                <w:rFonts w:ascii="Times New Roman" w:hAnsi="Times New Roman" w:eastAsia="宋体"/>
                <w:b w:val="0"/>
                <w:bCs w:val="0"/>
                <w:color w:val="auto"/>
                <w:sz w:val="24"/>
                <w:szCs w:val="24"/>
                <w:highlight w:val="none"/>
              </w:rPr>
              <w:t>mg/m</w:t>
            </w:r>
            <w:r>
              <w:rPr>
                <w:rFonts w:ascii="Times New Roman" w:hAnsi="Times New Roman" w:eastAsia="宋体"/>
                <w:b w:val="0"/>
                <w:bCs w:val="0"/>
                <w:color w:val="auto"/>
                <w:sz w:val="24"/>
                <w:szCs w:val="24"/>
                <w:highlight w:val="none"/>
                <w:vertAlign w:val="superscript"/>
              </w:rPr>
              <w:t>3</w:t>
            </w:r>
            <w:r>
              <w:rPr>
                <w:rFonts w:hint="eastAsia" w:ascii="Times New Roman" w:hAnsi="Times New Roman" w:eastAsia="宋体"/>
                <w:b w:val="0"/>
                <w:bCs w:val="0"/>
                <w:smallCaps w:val="0"/>
                <w:color w:val="auto"/>
                <w:sz w:val="24"/>
                <w:szCs w:val="24"/>
                <w:highlight w:val="none"/>
              </w:rPr>
              <w:t>＜</w:t>
            </w:r>
            <w:r>
              <w:rPr>
                <w:rFonts w:hint="eastAsia"/>
                <w:b w:val="0"/>
                <w:bCs w:val="0"/>
                <w:smallCaps w:val="0"/>
                <w:color w:val="auto"/>
                <w:sz w:val="24"/>
                <w:szCs w:val="24"/>
                <w:highlight w:val="none"/>
                <w:lang w:val="en-US" w:eastAsia="zh-CN"/>
              </w:rPr>
              <w:t>0.2</w:t>
            </w:r>
            <w:r>
              <w:rPr>
                <w:rFonts w:ascii="Times New Roman" w:hAnsi="Times New Roman" w:eastAsia="宋体"/>
                <w:b w:val="0"/>
                <w:bCs w:val="0"/>
                <w:smallCaps w:val="0"/>
                <w:color w:val="auto"/>
                <w:sz w:val="24"/>
                <w:szCs w:val="24"/>
                <w:highlight w:val="none"/>
              </w:rPr>
              <w:t xml:space="preserve"> mg/m</w:t>
            </w:r>
            <w:r>
              <w:rPr>
                <w:rFonts w:ascii="Times New Roman" w:hAnsi="Times New Roman" w:eastAsia="宋体"/>
                <w:b w:val="0"/>
                <w:bCs w:val="0"/>
                <w:smallCaps w:val="0"/>
                <w:color w:val="auto"/>
                <w:sz w:val="24"/>
                <w:szCs w:val="24"/>
                <w:highlight w:val="none"/>
                <w:vertAlign w:val="superscript"/>
              </w:rPr>
              <w:t>3</w:t>
            </w:r>
            <w:r>
              <w:rPr>
                <w:rFonts w:hint="eastAsia"/>
                <w:bCs/>
                <w:smallCaps w:val="0"/>
                <w:color w:val="auto"/>
                <w:sz w:val="24"/>
                <w:szCs w:val="24"/>
                <w:highlight w:val="none"/>
                <w:lang w:eastAsia="zh-CN"/>
              </w:rPr>
              <w:t>，</w:t>
            </w:r>
            <w:r>
              <w:rPr>
                <w:rFonts w:hint="eastAsia" w:eastAsia="宋体"/>
                <w:b w:val="0"/>
                <w:bCs w:val="0"/>
                <w:smallCaps w:val="0"/>
                <w:color w:val="auto"/>
                <w:sz w:val="24"/>
                <w:szCs w:val="24"/>
                <w:highlight w:val="none"/>
                <w:lang w:val="en-US" w:eastAsia="zh-CN"/>
              </w:rPr>
              <w:t>氮氧化物</w:t>
            </w:r>
            <w:r>
              <w:rPr>
                <w:rFonts w:hint="eastAsia"/>
                <w:bCs/>
                <w:smallCaps w:val="0"/>
                <w:color w:val="auto"/>
                <w:sz w:val="24"/>
                <w:szCs w:val="24"/>
                <w:highlight w:val="none"/>
                <w:lang w:eastAsia="zh-CN"/>
              </w:rPr>
              <w:t>排放量</w:t>
            </w:r>
            <w:r>
              <w:rPr>
                <w:rFonts w:hint="eastAsia" w:ascii="Times New Roman" w:hAnsi="Times New Roman" w:eastAsia="宋体"/>
                <w:b w:val="0"/>
                <w:bCs w:val="0"/>
                <w:smallCaps w:val="0"/>
                <w:color w:val="auto"/>
                <w:sz w:val="24"/>
                <w:szCs w:val="24"/>
                <w:highlight w:val="none"/>
              </w:rPr>
              <w:t>为</w:t>
            </w:r>
            <w:r>
              <w:rPr>
                <w:rFonts w:hint="eastAsia"/>
                <w:b w:val="0"/>
                <w:bCs w:val="0"/>
                <w:smallCaps w:val="0"/>
                <w:color w:val="auto"/>
                <w:sz w:val="24"/>
                <w:szCs w:val="24"/>
                <w:highlight w:val="none"/>
                <w:lang w:val="en-US" w:eastAsia="zh-CN"/>
              </w:rPr>
              <w:t>5.9</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4</w:t>
            </w:r>
            <w:r>
              <w:rPr>
                <w:rFonts w:hint="eastAsia"/>
                <w:b w:val="0"/>
                <w:bCs w:val="0"/>
                <w:color w:val="auto"/>
                <w:sz w:val="24"/>
                <w:szCs w:val="24"/>
                <w:highlight w:val="none"/>
                <w:lang w:val="en-US" w:eastAsia="zh-CN"/>
              </w:rPr>
              <w:t>kg</w:t>
            </w:r>
            <w:r>
              <w:rPr>
                <w:rFonts w:ascii="Times New Roman" w:hAnsi="Times New Roman" w:eastAsia="宋体"/>
                <w:b w:val="0"/>
                <w:bCs w:val="0"/>
                <w:smallCaps w:val="0"/>
                <w:color w:val="auto"/>
                <w:sz w:val="24"/>
                <w:szCs w:val="24"/>
                <w:highlight w:val="none"/>
              </w:rPr>
              <w:t>/a</w:t>
            </w:r>
            <w:r>
              <w:rPr>
                <w:rFonts w:hint="eastAsia"/>
                <w:b w:val="0"/>
                <w:bCs w:val="0"/>
                <w:smallCaps w:val="0"/>
                <w:color w:val="auto"/>
                <w:sz w:val="24"/>
                <w:szCs w:val="24"/>
                <w:highlight w:val="none"/>
                <w:lang w:eastAsia="zh-CN"/>
              </w:rPr>
              <w:t>，</w:t>
            </w:r>
            <w:r>
              <w:rPr>
                <w:rFonts w:ascii="Times New Roman" w:hAnsi="Times New Roman" w:eastAsia="宋体"/>
                <w:b w:val="0"/>
                <w:bCs w:val="0"/>
                <w:color w:val="auto"/>
                <w:sz w:val="24"/>
                <w:szCs w:val="24"/>
                <w:highlight w:val="none"/>
              </w:rPr>
              <w:t>排放浓度为</w:t>
            </w:r>
            <w:r>
              <w:rPr>
                <w:rFonts w:hint="eastAsia"/>
                <w:b w:val="0"/>
                <w:bCs w:val="0"/>
                <w:color w:val="auto"/>
                <w:sz w:val="24"/>
                <w:szCs w:val="24"/>
                <w:highlight w:val="none"/>
                <w:lang w:val="en-US" w:eastAsia="zh-CN"/>
              </w:rPr>
              <w:t>5.1</w:t>
            </w:r>
            <w:r>
              <w:rPr>
                <w:rFonts w:hint="default" w:ascii="Times New Roman" w:hAnsi="Times New Roman" w:eastAsia="宋体" w:cs="Times New Roman"/>
                <w:color w:val="auto"/>
                <w:kern w:val="0"/>
                <w:sz w:val="24"/>
                <w:szCs w:val="24"/>
                <w:highlight w:val="none"/>
              </w:rPr>
              <w:t>×10</w:t>
            </w:r>
            <w:r>
              <w:rPr>
                <w:rFonts w:hint="default" w:ascii="Times New Roman" w:hAnsi="Times New Roman" w:eastAsia="宋体" w:cs="Times New Roman"/>
                <w:color w:val="auto"/>
                <w:kern w:val="0"/>
                <w:sz w:val="24"/>
                <w:szCs w:val="24"/>
                <w:highlight w:val="none"/>
                <w:vertAlign w:val="superscript"/>
              </w:rPr>
              <w:t>-</w:t>
            </w:r>
            <w:r>
              <w:rPr>
                <w:rFonts w:hint="eastAsia" w:cs="Times New Roman"/>
                <w:color w:val="auto"/>
                <w:kern w:val="0"/>
                <w:sz w:val="24"/>
                <w:szCs w:val="24"/>
                <w:highlight w:val="none"/>
                <w:vertAlign w:val="superscript"/>
                <w:lang w:val="en-US" w:eastAsia="zh-CN"/>
              </w:rPr>
              <w:t>5</w:t>
            </w:r>
            <w:r>
              <w:rPr>
                <w:rFonts w:ascii="Times New Roman" w:hAnsi="Times New Roman" w:eastAsia="宋体"/>
                <w:b w:val="0"/>
                <w:bCs w:val="0"/>
                <w:color w:val="auto"/>
                <w:sz w:val="24"/>
                <w:szCs w:val="24"/>
                <w:highlight w:val="none"/>
              </w:rPr>
              <w:t>mg/m</w:t>
            </w:r>
            <w:r>
              <w:rPr>
                <w:rFonts w:ascii="Times New Roman" w:hAnsi="Times New Roman" w:eastAsia="宋体"/>
                <w:b w:val="0"/>
                <w:bCs w:val="0"/>
                <w:color w:val="auto"/>
                <w:sz w:val="24"/>
                <w:szCs w:val="24"/>
                <w:highlight w:val="none"/>
                <w:vertAlign w:val="superscript"/>
              </w:rPr>
              <w:t>3</w:t>
            </w:r>
            <w:r>
              <w:rPr>
                <w:rFonts w:hint="eastAsia" w:ascii="Times New Roman" w:hAnsi="Times New Roman" w:eastAsia="宋体"/>
                <w:b w:val="0"/>
                <w:bCs w:val="0"/>
                <w:smallCaps w:val="0"/>
                <w:color w:val="auto"/>
                <w:sz w:val="24"/>
                <w:szCs w:val="24"/>
                <w:highlight w:val="none"/>
              </w:rPr>
              <w:t>＜</w:t>
            </w:r>
            <w:r>
              <w:rPr>
                <w:rFonts w:hint="eastAsia"/>
                <w:b w:val="0"/>
                <w:bCs w:val="0"/>
                <w:smallCaps w:val="0"/>
                <w:color w:val="auto"/>
                <w:sz w:val="24"/>
                <w:szCs w:val="24"/>
                <w:highlight w:val="none"/>
                <w:lang w:val="en-US" w:eastAsia="zh-CN"/>
              </w:rPr>
              <w:t>0.12</w:t>
            </w:r>
            <w:r>
              <w:rPr>
                <w:rFonts w:ascii="Times New Roman" w:hAnsi="Times New Roman" w:eastAsia="宋体"/>
                <w:b w:val="0"/>
                <w:bCs w:val="0"/>
                <w:smallCaps w:val="0"/>
                <w:color w:val="auto"/>
                <w:sz w:val="24"/>
                <w:szCs w:val="24"/>
                <w:highlight w:val="none"/>
              </w:rPr>
              <w:t xml:space="preserve"> mg/m</w:t>
            </w:r>
            <w:r>
              <w:rPr>
                <w:rFonts w:ascii="Times New Roman" w:hAnsi="Times New Roman" w:eastAsia="宋体"/>
                <w:b w:val="0"/>
                <w:bCs w:val="0"/>
                <w:smallCaps w:val="0"/>
                <w:color w:val="auto"/>
                <w:sz w:val="24"/>
                <w:szCs w:val="24"/>
                <w:highlight w:val="none"/>
                <w:vertAlign w:val="superscript"/>
              </w:rPr>
              <w:t>3</w:t>
            </w:r>
            <w:r>
              <w:rPr>
                <w:rFonts w:hint="eastAsia"/>
                <w:b w:val="0"/>
                <w:bCs w:val="0"/>
                <w:smallCaps w:val="0"/>
                <w:color w:val="auto"/>
                <w:sz w:val="24"/>
                <w:szCs w:val="24"/>
                <w:highlight w:val="none"/>
                <w:lang w:eastAsia="zh-CN"/>
              </w:rPr>
              <w:t>。</w:t>
            </w:r>
          </w:p>
          <w:p w14:paraId="34B03A78">
            <w:pPr>
              <w:pStyle w:val="2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根据现场调查，项目所在区域地势开阔，易于污染物扩散，经扩散后，</w:t>
            </w:r>
            <w:r>
              <w:rPr>
                <w:rFonts w:hint="eastAsia" w:ascii="Times New Roman" w:hAnsi="Times New Roman" w:eastAsia="宋体"/>
                <w:b w:val="0"/>
                <w:bCs w:val="0"/>
                <w:smallCaps w:val="0"/>
                <w:color w:val="auto"/>
                <w:sz w:val="24"/>
                <w:szCs w:val="24"/>
                <w:highlight w:val="none"/>
              </w:rPr>
              <w:t>氯化氢、硫酸雾</w:t>
            </w:r>
            <w:r>
              <w:rPr>
                <w:rFonts w:hint="eastAsia"/>
                <w:b w:val="0"/>
                <w:bCs w:val="0"/>
                <w:smallCaps w:val="0"/>
                <w:color w:val="auto"/>
                <w:sz w:val="24"/>
                <w:szCs w:val="24"/>
                <w:highlight w:val="none"/>
                <w:lang w:eastAsia="zh-CN"/>
              </w:rPr>
              <w:t>、</w:t>
            </w:r>
            <w:r>
              <w:rPr>
                <w:rFonts w:hint="eastAsia"/>
                <w:b w:val="0"/>
                <w:bCs w:val="0"/>
                <w:smallCaps w:val="0"/>
                <w:color w:val="auto"/>
                <w:sz w:val="24"/>
                <w:szCs w:val="24"/>
                <w:highlight w:val="none"/>
                <w:lang w:val="en-US" w:eastAsia="zh-CN"/>
              </w:rPr>
              <w:t>氮氧化物</w:t>
            </w:r>
            <w:r>
              <w:rPr>
                <w:rFonts w:hint="eastAsia" w:ascii="Times New Roman" w:hAnsi="Times New Roman" w:eastAsia="宋体"/>
                <w:smallCaps w:val="0"/>
                <w:color w:val="auto"/>
                <w:sz w:val="24"/>
                <w:szCs w:val="24"/>
                <w:highlight w:val="none"/>
              </w:rPr>
              <w:t>无组织排放满足</w:t>
            </w:r>
            <w:r>
              <w:rPr>
                <w:rFonts w:ascii="Times New Roman" w:hAnsi="Times New Roman" w:eastAsia="宋体"/>
                <w:smallCaps w:val="0"/>
                <w:color w:val="auto"/>
                <w:sz w:val="24"/>
                <w:szCs w:val="24"/>
                <w:highlight w:val="none"/>
              </w:rPr>
              <w:t>《大气污染物综合排放标准》（GB16297-1996）</w:t>
            </w:r>
            <w:r>
              <w:rPr>
                <w:rFonts w:hint="eastAsia" w:ascii="Times New Roman" w:hAnsi="Times New Roman" w:eastAsia="宋体"/>
                <w:smallCaps w:val="0"/>
                <w:color w:val="auto"/>
                <w:sz w:val="24"/>
                <w:szCs w:val="24"/>
                <w:highlight w:val="none"/>
              </w:rPr>
              <w:t>表2无组织排放监控浓度限值</w:t>
            </w:r>
            <w:r>
              <w:rPr>
                <w:rFonts w:hint="eastAsia"/>
                <w:color w:val="auto"/>
                <w:highlight w:val="none"/>
                <w:lang w:eastAsia="zh-CN"/>
              </w:rPr>
              <w:t>。</w:t>
            </w:r>
            <w:r>
              <w:rPr>
                <w:rFonts w:hint="eastAsia"/>
                <w:color w:val="auto"/>
                <w:sz w:val="24"/>
                <w:highlight w:val="none"/>
              </w:rPr>
              <w:t>本项目未经吸气装置收集的</w:t>
            </w:r>
            <w:r>
              <w:rPr>
                <w:rFonts w:hint="eastAsia" w:ascii="Times New Roman" w:hAnsi="Times New Roman" w:eastAsia="宋体"/>
                <w:b w:val="0"/>
                <w:bCs w:val="0"/>
                <w:smallCaps w:val="0"/>
                <w:color w:val="auto"/>
                <w:sz w:val="24"/>
                <w:szCs w:val="24"/>
                <w:highlight w:val="none"/>
              </w:rPr>
              <w:t>氯化氢、硫酸雾</w:t>
            </w:r>
            <w:r>
              <w:rPr>
                <w:rFonts w:hint="eastAsia"/>
                <w:b w:val="0"/>
                <w:bCs w:val="0"/>
                <w:smallCaps w:val="0"/>
                <w:color w:val="auto"/>
                <w:sz w:val="24"/>
                <w:szCs w:val="24"/>
                <w:highlight w:val="none"/>
                <w:lang w:eastAsia="zh-CN"/>
              </w:rPr>
              <w:t>、</w:t>
            </w:r>
            <w:r>
              <w:rPr>
                <w:rFonts w:hint="eastAsia"/>
                <w:b w:val="0"/>
                <w:bCs w:val="0"/>
                <w:smallCaps w:val="0"/>
                <w:color w:val="auto"/>
                <w:sz w:val="24"/>
                <w:szCs w:val="24"/>
                <w:highlight w:val="none"/>
                <w:lang w:val="en-US" w:eastAsia="zh-CN"/>
              </w:rPr>
              <w:t>氮氧化物</w:t>
            </w:r>
            <w:r>
              <w:rPr>
                <w:rFonts w:hint="eastAsia"/>
                <w:color w:val="auto"/>
                <w:sz w:val="24"/>
                <w:highlight w:val="none"/>
              </w:rPr>
              <w:t>以无组织方式扩散，利用开窗</w:t>
            </w:r>
            <w:r>
              <w:rPr>
                <w:rFonts w:hint="eastAsia"/>
                <w:color w:val="auto"/>
                <w:sz w:val="24"/>
                <w:highlight w:val="none"/>
                <w:lang w:eastAsia="zh-CN"/>
              </w:rPr>
              <w:t>通风</w:t>
            </w:r>
            <w:r>
              <w:rPr>
                <w:rFonts w:hint="eastAsia"/>
                <w:color w:val="auto"/>
                <w:sz w:val="24"/>
                <w:highlight w:val="none"/>
              </w:rPr>
              <w:t>等措施使废气能够得到良好的扩散。</w:t>
            </w:r>
          </w:p>
          <w:p w14:paraId="10B293F3">
            <w:pPr>
              <w:spacing w:line="360" w:lineRule="auto"/>
              <w:ind w:firstLine="422" w:firstLineChars="176"/>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项目废气</w:t>
            </w:r>
            <w:r>
              <w:rPr>
                <w:rFonts w:hint="eastAsia" w:ascii="Times New Roman" w:hAnsi="Times New Roman" w:eastAsia="宋体"/>
                <w:smallCaps w:val="0"/>
                <w:color w:val="auto"/>
                <w:sz w:val="24"/>
                <w:szCs w:val="24"/>
                <w:highlight w:val="none"/>
              </w:rPr>
              <w:t>产生及</w:t>
            </w:r>
            <w:r>
              <w:rPr>
                <w:rFonts w:ascii="Times New Roman" w:hAnsi="Times New Roman" w:eastAsia="宋体"/>
                <w:smallCaps w:val="0"/>
                <w:color w:val="auto"/>
                <w:sz w:val="24"/>
                <w:szCs w:val="24"/>
                <w:highlight w:val="none"/>
              </w:rPr>
              <w:t>排放情况见表4.2-</w:t>
            </w:r>
            <w:r>
              <w:rPr>
                <w:rFonts w:hint="eastAsia"/>
                <w:smallCaps w:val="0"/>
                <w:color w:val="auto"/>
                <w:sz w:val="24"/>
                <w:szCs w:val="24"/>
                <w:highlight w:val="none"/>
                <w:lang w:val="en-US" w:eastAsia="zh-CN"/>
              </w:rPr>
              <w:t>3</w:t>
            </w:r>
            <w:r>
              <w:rPr>
                <w:rFonts w:ascii="Times New Roman" w:hAnsi="Times New Roman" w:eastAsia="宋体"/>
                <w:smallCaps w:val="0"/>
                <w:color w:val="auto"/>
                <w:sz w:val="24"/>
                <w:szCs w:val="24"/>
                <w:highlight w:val="none"/>
              </w:rPr>
              <w:t>。</w:t>
            </w:r>
          </w:p>
          <w:p w14:paraId="3DCBF178">
            <w:pPr>
              <w:spacing w:line="360" w:lineRule="auto"/>
              <w:jc w:val="center"/>
              <w:rPr>
                <w:rFonts w:ascii="Times New Roman" w:hAnsi="Times New Roman" w:eastAsia="宋体"/>
                <w:b/>
                <w:bCs/>
                <w:smallCaps w:val="0"/>
                <w:color w:val="auto"/>
                <w:sz w:val="24"/>
                <w:szCs w:val="24"/>
                <w:highlight w:val="none"/>
              </w:rPr>
            </w:pPr>
            <w:r>
              <w:rPr>
                <w:rFonts w:ascii="Times New Roman" w:hAnsi="Times New Roman" w:eastAsia="宋体"/>
                <w:b/>
                <w:bCs/>
                <w:smallCaps w:val="0"/>
                <w:color w:val="auto"/>
                <w:sz w:val="24"/>
                <w:szCs w:val="24"/>
                <w:highlight w:val="none"/>
              </w:rPr>
              <w:t>表4.2-</w:t>
            </w:r>
            <w:r>
              <w:rPr>
                <w:rFonts w:hint="eastAsia"/>
                <w:b/>
                <w:bCs/>
                <w:smallCaps w:val="0"/>
                <w:color w:val="auto"/>
                <w:sz w:val="24"/>
                <w:szCs w:val="24"/>
                <w:highlight w:val="none"/>
                <w:lang w:val="en-US" w:eastAsia="zh-CN"/>
              </w:rPr>
              <w:t>3</w:t>
            </w:r>
            <w:r>
              <w:rPr>
                <w:rFonts w:ascii="Times New Roman" w:hAnsi="Times New Roman" w:eastAsia="宋体"/>
                <w:b/>
                <w:bCs/>
                <w:smallCaps w:val="0"/>
                <w:color w:val="auto"/>
                <w:sz w:val="24"/>
                <w:szCs w:val="24"/>
                <w:highlight w:val="none"/>
              </w:rPr>
              <w:t xml:space="preserve">  项目废气产生及排放情况一览表</w:t>
            </w:r>
          </w:p>
          <w:tbl>
            <w:tblPr>
              <w:tblStyle w:val="23"/>
              <w:tblW w:w="74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72"/>
              <w:gridCol w:w="874"/>
              <w:gridCol w:w="1279"/>
              <w:gridCol w:w="1029"/>
              <w:gridCol w:w="1048"/>
              <w:gridCol w:w="925"/>
              <w:gridCol w:w="710"/>
              <w:gridCol w:w="760"/>
            </w:tblGrid>
            <w:tr w14:paraId="40627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15" w:hRule="atLeast"/>
                <w:jc w:val="center"/>
              </w:trPr>
              <w:tc>
                <w:tcPr>
                  <w:tcW w:w="581" w:type="pct"/>
                  <w:vMerge w:val="restart"/>
                  <w:tcBorders>
                    <w:tl2br w:val="nil"/>
                    <w:tr2bl w:val="nil"/>
                  </w:tcBorders>
                  <w:shd w:val="clear" w:color="auto" w:fill="auto"/>
                  <w:vAlign w:val="center"/>
                </w:tcPr>
                <w:p w14:paraId="17F4CB7E">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排放方式</w:t>
                  </w:r>
                </w:p>
              </w:tc>
              <w:tc>
                <w:tcPr>
                  <w:tcW w:w="582" w:type="pct"/>
                  <w:vMerge w:val="restart"/>
                  <w:tcBorders>
                    <w:tl2br w:val="nil"/>
                    <w:tr2bl w:val="nil"/>
                  </w:tcBorders>
                  <w:shd w:val="clear" w:color="auto" w:fill="auto"/>
                  <w:vAlign w:val="center"/>
                </w:tcPr>
                <w:p w14:paraId="0017632D">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污染源</w:t>
                  </w:r>
                </w:p>
              </w:tc>
              <w:tc>
                <w:tcPr>
                  <w:tcW w:w="853" w:type="pct"/>
                  <w:vMerge w:val="restart"/>
                  <w:tcBorders>
                    <w:tl2br w:val="nil"/>
                    <w:tr2bl w:val="nil"/>
                  </w:tcBorders>
                  <w:shd w:val="clear" w:color="auto" w:fill="auto"/>
                  <w:vAlign w:val="center"/>
                </w:tcPr>
                <w:p w14:paraId="2E3AA1B5">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污染物</w:t>
                  </w:r>
                </w:p>
              </w:tc>
              <w:tc>
                <w:tcPr>
                  <w:tcW w:w="686" w:type="pct"/>
                  <w:tcBorders>
                    <w:tl2br w:val="nil"/>
                    <w:tr2bl w:val="nil"/>
                  </w:tcBorders>
                  <w:shd w:val="clear" w:color="auto" w:fill="auto"/>
                  <w:vAlign w:val="center"/>
                </w:tcPr>
                <w:p w14:paraId="19A31E7E">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产生状况</w:t>
                  </w:r>
                </w:p>
              </w:tc>
              <w:tc>
                <w:tcPr>
                  <w:tcW w:w="698" w:type="pct"/>
                  <w:vMerge w:val="restart"/>
                  <w:tcBorders>
                    <w:tl2br w:val="nil"/>
                    <w:tr2bl w:val="nil"/>
                  </w:tcBorders>
                  <w:shd w:val="clear" w:color="auto" w:fill="auto"/>
                  <w:vAlign w:val="center"/>
                </w:tcPr>
                <w:p w14:paraId="164B38DE">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治理措施</w:t>
                  </w:r>
                </w:p>
              </w:tc>
              <w:tc>
                <w:tcPr>
                  <w:tcW w:w="1597" w:type="pct"/>
                  <w:gridSpan w:val="3"/>
                  <w:tcBorders>
                    <w:tl2br w:val="nil"/>
                    <w:tr2bl w:val="nil"/>
                  </w:tcBorders>
                  <w:shd w:val="clear" w:color="auto" w:fill="auto"/>
                  <w:vAlign w:val="center"/>
                </w:tcPr>
                <w:p w14:paraId="55BA9AAA">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排放状况</w:t>
                  </w:r>
                </w:p>
              </w:tc>
            </w:tr>
            <w:tr w14:paraId="337EF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13" w:hRule="atLeast"/>
                <w:jc w:val="center"/>
              </w:trPr>
              <w:tc>
                <w:tcPr>
                  <w:tcW w:w="581" w:type="pct"/>
                  <w:vMerge w:val="continue"/>
                  <w:tcBorders>
                    <w:tl2br w:val="nil"/>
                    <w:tr2bl w:val="nil"/>
                  </w:tcBorders>
                  <w:shd w:val="clear" w:color="auto" w:fill="auto"/>
                  <w:vAlign w:val="center"/>
                </w:tcPr>
                <w:p w14:paraId="6C52FBE5">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82" w:type="pct"/>
                  <w:vMerge w:val="continue"/>
                  <w:tcBorders>
                    <w:tl2br w:val="nil"/>
                    <w:tr2bl w:val="nil"/>
                  </w:tcBorders>
                  <w:shd w:val="clear" w:color="auto" w:fill="auto"/>
                  <w:vAlign w:val="center"/>
                </w:tcPr>
                <w:p w14:paraId="1FE9B7EA">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vMerge w:val="continue"/>
                  <w:tcBorders>
                    <w:tl2br w:val="nil"/>
                    <w:tr2bl w:val="nil"/>
                  </w:tcBorders>
                  <w:shd w:val="clear" w:color="auto" w:fill="auto"/>
                  <w:vAlign w:val="center"/>
                </w:tcPr>
                <w:p w14:paraId="67FF625C">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686" w:type="pct"/>
                  <w:tcBorders>
                    <w:tl2br w:val="nil"/>
                    <w:tr2bl w:val="nil"/>
                  </w:tcBorders>
                  <w:shd w:val="clear" w:color="auto" w:fill="auto"/>
                  <w:vAlign w:val="center"/>
                </w:tcPr>
                <w:p w14:paraId="3CFBAFD6">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产生量</w:t>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t>kg/a</w:t>
                  </w:r>
                </w:p>
              </w:tc>
              <w:tc>
                <w:tcPr>
                  <w:tcW w:w="698" w:type="pct"/>
                  <w:vMerge w:val="continue"/>
                  <w:tcBorders>
                    <w:tl2br w:val="nil"/>
                    <w:tr2bl w:val="nil"/>
                  </w:tcBorders>
                  <w:shd w:val="clear" w:color="auto" w:fill="auto"/>
                  <w:vAlign w:val="center"/>
                </w:tcPr>
                <w:p w14:paraId="16D74B60">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616" w:type="pct"/>
                  <w:tcBorders>
                    <w:tl2br w:val="nil"/>
                    <w:tr2bl w:val="nil"/>
                  </w:tcBorders>
                  <w:shd w:val="clear" w:color="auto" w:fill="auto"/>
                  <w:vAlign w:val="center"/>
                </w:tcPr>
                <w:p w14:paraId="14365FE1">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浓度</w:t>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t>mg/m³</w:t>
                  </w:r>
                </w:p>
              </w:tc>
              <w:tc>
                <w:tcPr>
                  <w:tcW w:w="473" w:type="pct"/>
                  <w:tcBorders>
                    <w:tl2br w:val="nil"/>
                    <w:tr2bl w:val="nil"/>
                  </w:tcBorders>
                  <w:shd w:val="clear" w:color="auto" w:fill="auto"/>
                  <w:vAlign w:val="center"/>
                </w:tcPr>
                <w:p w14:paraId="367B162A">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速率</w:t>
                  </w:r>
                  <w:r>
                    <w:rPr>
                      <w:rFonts w:hint="default" w:ascii="Times New Roman" w:hAnsi="Times New Roman" w:cs="Times New Roman"/>
                      <w:color w:val="auto"/>
                      <w:sz w:val="21"/>
                      <w:szCs w:val="21"/>
                      <w:highlight w:val="none"/>
                      <w:lang w:val="en-US" w:eastAsia="zh-CN"/>
                    </w:rPr>
                    <w:br w:type="textWrapping"/>
                  </w:r>
                  <w:r>
                    <w:rPr>
                      <w:rFonts w:hint="eastAsia" w:cs="Times New Roman"/>
                      <w:color w:val="auto"/>
                      <w:sz w:val="21"/>
                      <w:szCs w:val="21"/>
                      <w:highlight w:val="none"/>
                      <w:lang w:val="en-US" w:eastAsia="zh-CN"/>
                    </w:rPr>
                    <w:t>k</w:t>
                  </w:r>
                  <w:r>
                    <w:rPr>
                      <w:rFonts w:hint="default" w:ascii="Times New Roman" w:hAnsi="Times New Roman" w:cs="Times New Roman"/>
                      <w:color w:val="auto"/>
                      <w:sz w:val="21"/>
                      <w:szCs w:val="21"/>
                      <w:highlight w:val="none"/>
                      <w:lang w:val="en-US" w:eastAsia="zh-CN"/>
                    </w:rPr>
                    <w:t>g/h</w:t>
                  </w:r>
                </w:p>
              </w:tc>
              <w:tc>
                <w:tcPr>
                  <w:tcW w:w="506" w:type="pct"/>
                  <w:tcBorders>
                    <w:tl2br w:val="nil"/>
                    <w:tr2bl w:val="nil"/>
                  </w:tcBorders>
                  <w:shd w:val="clear" w:color="auto" w:fill="auto"/>
                  <w:vAlign w:val="center"/>
                </w:tcPr>
                <w:p w14:paraId="75F07DB4">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排放量</w:t>
                  </w:r>
                  <w:r>
                    <w:rPr>
                      <w:rFonts w:hint="default" w:ascii="Times New Roman" w:hAnsi="Times New Roman" w:cs="Times New Roman"/>
                      <w:color w:val="auto"/>
                      <w:sz w:val="21"/>
                      <w:szCs w:val="21"/>
                      <w:highlight w:val="none"/>
                      <w:lang w:val="en-US" w:eastAsia="zh-CN"/>
                    </w:rPr>
                    <w:br w:type="textWrapping"/>
                  </w:r>
                  <w:r>
                    <w:rPr>
                      <w:rFonts w:hint="default" w:ascii="Times New Roman" w:hAnsi="Times New Roman" w:cs="Times New Roman"/>
                      <w:color w:val="auto"/>
                      <w:sz w:val="21"/>
                      <w:szCs w:val="21"/>
                      <w:highlight w:val="none"/>
                      <w:lang w:val="en-US" w:eastAsia="zh-CN"/>
                    </w:rPr>
                    <w:t>kg/a</w:t>
                  </w:r>
                </w:p>
              </w:tc>
            </w:tr>
            <w:tr w14:paraId="7E3F8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exact"/>
                <w:jc w:val="center"/>
              </w:trPr>
              <w:tc>
                <w:tcPr>
                  <w:tcW w:w="581" w:type="pct"/>
                  <w:vMerge w:val="restart"/>
                  <w:tcBorders>
                    <w:tl2br w:val="nil"/>
                    <w:tr2bl w:val="nil"/>
                  </w:tcBorders>
                  <w:shd w:val="clear" w:color="auto" w:fill="auto"/>
                  <w:vAlign w:val="center"/>
                </w:tcPr>
                <w:p w14:paraId="3A1DADE5">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有组织排放</w:t>
                  </w:r>
                </w:p>
              </w:tc>
              <w:tc>
                <w:tcPr>
                  <w:tcW w:w="582" w:type="pct"/>
                  <w:vMerge w:val="restart"/>
                  <w:tcBorders>
                    <w:tl2br w:val="nil"/>
                    <w:tr2bl w:val="nil"/>
                  </w:tcBorders>
                  <w:shd w:val="clear" w:color="auto" w:fill="auto"/>
                  <w:vAlign w:val="center"/>
                </w:tcPr>
                <w:p w14:paraId="5B3B697E">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楼顶排气筒</w:t>
                  </w:r>
                </w:p>
              </w:tc>
              <w:tc>
                <w:tcPr>
                  <w:tcW w:w="853" w:type="pct"/>
                  <w:tcBorders>
                    <w:tl2br w:val="nil"/>
                    <w:tr2bl w:val="nil"/>
                  </w:tcBorders>
                  <w:shd w:val="clear" w:color="auto" w:fill="auto"/>
                  <w:vAlign w:val="center"/>
                </w:tcPr>
                <w:p w14:paraId="3332643E">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硫酸雾</w:t>
                  </w:r>
                </w:p>
              </w:tc>
              <w:tc>
                <w:tcPr>
                  <w:tcW w:w="686" w:type="pct"/>
                  <w:tcBorders>
                    <w:tl2br w:val="nil"/>
                    <w:tr2bl w:val="nil"/>
                  </w:tcBorders>
                  <w:shd w:val="clear" w:color="auto" w:fill="auto"/>
                  <w:vAlign w:val="center"/>
                </w:tcPr>
                <w:p w14:paraId="21027B0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4.79</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4</w:t>
                  </w:r>
                </w:p>
              </w:tc>
              <w:tc>
                <w:tcPr>
                  <w:tcW w:w="698" w:type="pct"/>
                  <w:vMerge w:val="restart"/>
                  <w:tcBorders>
                    <w:tl2br w:val="nil"/>
                    <w:tr2bl w:val="nil"/>
                  </w:tcBorders>
                  <w:shd w:val="clear" w:color="auto" w:fill="auto"/>
                  <w:vAlign w:val="center"/>
                </w:tcPr>
                <w:p w14:paraId="245E987A">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b w:val="0"/>
                      <w:bCs w:val="0"/>
                      <w:color w:val="auto"/>
                      <w:sz w:val="21"/>
                      <w:szCs w:val="21"/>
                      <w:highlight w:val="none"/>
                      <w:lang w:eastAsia="zh-CN"/>
                    </w:rPr>
                    <w:t>集气罩</w:t>
                  </w:r>
                  <w:r>
                    <w:rPr>
                      <w:rFonts w:hint="eastAsia"/>
                      <w:b w:val="0"/>
                      <w:bCs w:val="0"/>
                      <w:color w:val="auto"/>
                      <w:sz w:val="21"/>
                      <w:szCs w:val="21"/>
                      <w:highlight w:val="none"/>
                      <w:lang w:val="en-US" w:eastAsia="zh-CN"/>
                    </w:rPr>
                    <w:t>+</w:t>
                  </w:r>
                  <w:r>
                    <w:rPr>
                      <w:rFonts w:ascii="Times New Roman" w:hAnsi="Times New Roman" w:eastAsia="宋体"/>
                      <w:b w:val="0"/>
                      <w:bCs w:val="0"/>
                      <w:color w:val="auto"/>
                      <w:sz w:val="21"/>
                      <w:szCs w:val="21"/>
                      <w:highlight w:val="none"/>
                    </w:rPr>
                    <w:t>酸气净化设备，通过SDG-</w:t>
                  </w:r>
                  <w:r>
                    <w:rPr>
                      <w:rFonts w:hint="eastAsia" w:ascii="Times New Roman" w:hAnsi="Times New Roman" w:eastAsia="宋体"/>
                      <w:b w:val="0"/>
                      <w:bCs w:val="0"/>
                      <w:color w:val="auto"/>
                      <w:sz w:val="21"/>
                      <w:szCs w:val="21"/>
                      <w:highlight w:val="none"/>
                    </w:rPr>
                    <w:t>Ⅱ</w:t>
                  </w:r>
                  <w:r>
                    <w:rPr>
                      <w:rFonts w:ascii="Times New Roman" w:hAnsi="Times New Roman" w:eastAsia="宋体"/>
                      <w:b w:val="0"/>
                      <w:bCs w:val="0"/>
                      <w:color w:val="auto"/>
                      <w:sz w:val="21"/>
                      <w:szCs w:val="21"/>
                      <w:highlight w:val="none"/>
                    </w:rPr>
                    <w:t>吸附剂处理</w:t>
                  </w:r>
                </w:p>
              </w:tc>
              <w:tc>
                <w:tcPr>
                  <w:tcW w:w="616" w:type="pct"/>
                  <w:tcBorders>
                    <w:tl2br w:val="nil"/>
                    <w:tr2bl w:val="nil"/>
                  </w:tcBorders>
                  <w:shd w:val="clear" w:color="auto" w:fill="auto"/>
                  <w:vAlign w:val="center"/>
                </w:tcPr>
                <w:p w14:paraId="35E44B8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b w:val="0"/>
                      <w:bCs w:val="0"/>
                      <w:color w:val="auto"/>
                      <w:sz w:val="21"/>
                      <w:szCs w:val="21"/>
                      <w:highlight w:val="none"/>
                      <w:lang w:val="en-US" w:eastAsia="zh-CN"/>
                    </w:rPr>
                    <w:t>2.3</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5</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473" w:type="pct"/>
                  <w:tcBorders>
                    <w:tl2br w:val="nil"/>
                    <w:tr2bl w:val="nil"/>
                  </w:tcBorders>
                  <w:shd w:val="clear" w:color="auto" w:fill="auto"/>
                  <w:vAlign w:val="center"/>
                </w:tcPr>
                <w:p w14:paraId="4E37240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highlight w:val="none"/>
                      <w:lang w:val="en-US" w:eastAsia="zh-CN"/>
                    </w:rPr>
                    <w:t>1.85</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7</w:t>
                  </w:r>
                </w:p>
              </w:tc>
              <w:tc>
                <w:tcPr>
                  <w:tcW w:w="506" w:type="pct"/>
                  <w:tcBorders>
                    <w:tl2br w:val="nil"/>
                    <w:tr2bl w:val="nil"/>
                  </w:tcBorders>
                  <w:shd w:val="clear" w:color="auto" w:fill="auto"/>
                  <w:vAlign w:val="center"/>
                </w:tcPr>
                <w:p w14:paraId="140EC19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b w:val="0"/>
                      <w:bCs w:val="0"/>
                      <w:color w:val="auto"/>
                      <w:sz w:val="21"/>
                      <w:szCs w:val="21"/>
                      <w:highlight w:val="none"/>
                      <w:lang w:val="en-US" w:eastAsia="zh-CN"/>
                    </w:rPr>
                    <w:t>2.6</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4</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r w14:paraId="7C438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exact"/>
                <w:jc w:val="center"/>
              </w:trPr>
              <w:tc>
                <w:tcPr>
                  <w:tcW w:w="581" w:type="pct"/>
                  <w:vMerge w:val="continue"/>
                  <w:tcBorders>
                    <w:tl2br w:val="nil"/>
                    <w:tr2bl w:val="nil"/>
                  </w:tcBorders>
                  <w:shd w:val="clear" w:color="auto" w:fill="auto"/>
                  <w:vAlign w:val="center"/>
                </w:tcPr>
                <w:p w14:paraId="740D1715">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82" w:type="pct"/>
                  <w:vMerge w:val="continue"/>
                  <w:tcBorders>
                    <w:tl2br w:val="nil"/>
                    <w:tr2bl w:val="nil"/>
                  </w:tcBorders>
                  <w:shd w:val="clear" w:color="auto" w:fill="auto"/>
                  <w:vAlign w:val="center"/>
                </w:tcPr>
                <w:p w14:paraId="127B3C4F">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21F432A9">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酸雾HCl</w:t>
                  </w:r>
                </w:p>
              </w:tc>
              <w:tc>
                <w:tcPr>
                  <w:tcW w:w="686" w:type="pct"/>
                  <w:tcBorders>
                    <w:tl2br w:val="nil"/>
                    <w:tr2bl w:val="nil"/>
                  </w:tcBorders>
                  <w:shd w:val="clear" w:color="auto" w:fill="auto"/>
                  <w:vAlign w:val="center"/>
                </w:tcPr>
                <w:p w14:paraId="5B89F3D0">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0.196</w:t>
                  </w:r>
                </w:p>
              </w:tc>
              <w:tc>
                <w:tcPr>
                  <w:tcW w:w="698" w:type="pct"/>
                  <w:vMerge w:val="continue"/>
                  <w:tcBorders>
                    <w:tl2br w:val="nil"/>
                    <w:tr2bl w:val="nil"/>
                  </w:tcBorders>
                  <w:shd w:val="clear" w:color="auto" w:fill="auto"/>
                  <w:vAlign w:val="center"/>
                </w:tcPr>
                <w:p w14:paraId="119C6727">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616" w:type="pct"/>
                  <w:tcBorders>
                    <w:tl2br w:val="nil"/>
                    <w:tr2bl w:val="nil"/>
                  </w:tcBorders>
                  <w:shd w:val="clear" w:color="auto" w:fill="auto"/>
                  <w:vAlign w:val="center"/>
                </w:tcPr>
                <w:p w14:paraId="74C81177">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b w:val="0"/>
                      <w:bCs w:val="0"/>
                      <w:color w:val="auto"/>
                      <w:sz w:val="21"/>
                      <w:szCs w:val="21"/>
                      <w:highlight w:val="none"/>
                    </w:rPr>
                    <w:t>0.0</w:t>
                  </w:r>
                  <w:r>
                    <w:rPr>
                      <w:rFonts w:hint="eastAsia"/>
                      <w:b w:val="0"/>
                      <w:bCs w:val="0"/>
                      <w:color w:val="auto"/>
                      <w:sz w:val="21"/>
                      <w:szCs w:val="21"/>
                      <w:highlight w:val="none"/>
                      <w:lang w:val="en-US" w:eastAsia="zh-CN"/>
                    </w:rPr>
                    <w:t>09</w:t>
                  </w:r>
                </w:p>
              </w:tc>
              <w:tc>
                <w:tcPr>
                  <w:tcW w:w="473" w:type="pct"/>
                  <w:tcBorders>
                    <w:tl2br w:val="nil"/>
                    <w:tr2bl w:val="nil"/>
                  </w:tcBorders>
                  <w:shd w:val="clear" w:color="auto" w:fill="auto"/>
                  <w:vAlign w:val="center"/>
                </w:tcPr>
                <w:p w14:paraId="194EB401">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b w:val="0"/>
                      <w:bCs w:val="0"/>
                      <w:color w:val="auto"/>
                      <w:sz w:val="21"/>
                      <w:szCs w:val="21"/>
                      <w:highlight w:val="none"/>
                      <w:lang w:val="en-US" w:eastAsia="zh-CN"/>
                    </w:rPr>
                    <w:t>7.2</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5</w:t>
                  </w:r>
                </w:p>
              </w:tc>
              <w:tc>
                <w:tcPr>
                  <w:tcW w:w="506" w:type="pct"/>
                  <w:tcBorders>
                    <w:tl2br w:val="nil"/>
                    <w:tr2bl w:val="nil"/>
                  </w:tcBorders>
                  <w:shd w:val="clear" w:color="auto" w:fill="auto"/>
                  <w:vAlign w:val="center"/>
                </w:tcPr>
                <w:p w14:paraId="56893429">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b w:val="0"/>
                      <w:bCs w:val="0"/>
                      <w:color w:val="auto"/>
                      <w:sz w:val="21"/>
                      <w:szCs w:val="21"/>
                      <w:highlight w:val="none"/>
                      <w:lang w:val="en-US" w:eastAsia="zh-CN"/>
                    </w:rPr>
                    <w:t>0.1206</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r w14:paraId="0617D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9" w:hRule="exact"/>
                <w:jc w:val="center"/>
              </w:trPr>
              <w:tc>
                <w:tcPr>
                  <w:tcW w:w="581" w:type="pct"/>
                  <w:vMerge w:val="continue"/>
                  <w:tcBorders>
                    <w:tl2br w:val="nil"/>
                    <w:tr2bl w:val="nil"/>
                  </w:tcBorders>
                  <w:shd w:val="clear" w:color="auto" w:fill="auto"/>
                  <w:vAlign w:val="center"/>
                </w:tcPr>
                <w:p w14:paraId="5C2AC347">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82" w:type="pct"/>
                  <w:vMerge w:val="continue"/>
                  <w:tcBorders>
                    <w:tl2br w:val="nil"/>
                    <w:tr2bl w:val="nil"/>
                  </w:tcBorders>
                  <w:shd w:val="clear" w:color="auto" w:fill="auto"/>
                  <w:vAlign w:val="center"/>
                </w:tcPr>
                <w:p w14:paraId="484E53E6">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09C52676">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氮氧化物</w:t>
                  </w:r>
                </w:p>
              </w:tc>
              <w:tc>
                <w:tcPr>
                  <w:tcW w:w="686" w:type="pct"/>
                  <w:tcBorders>
                    <w:tl2br w:val="nil"/>
                    <w:tr2bl w:val="nil"/>
                  </w:tcBorders>
                  <w:shd w:val="clear" w:color="auto" w:fill="auto"/>
                  <w:vAlign w:val="center"/>
                </w:tcPr>
                <w:p w14:paraId="263C641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0.0147</w:t>
                  </w:r>
                </w:p>
              </w:tc>
              <w:tc>
                <w:tcPr>
                  <w:tcW w:w="698" w:type="pct"/>
                  <w:vMerge w:val="continue"/>
                  <w:tcBorders>
                    <w:tl2br w:val="nil"/>
                    <w:tr2bl w:val="nil"/>
                  </w:tcBorders>
                  <w:shd w:val="clear" w:color="auto" w:fill="auto"/>
                  <w:vAlign w:val="center"/>
                </w:tcPr>
                <w:p w14:paraId="17C4D9E4">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616" w:type="pct"/>
                  <w:tcBorders>
                    <w:tl2br w:val="nil"/>
                    <w:tr2bl w:val="nil"/>
                  </w:tcBorders>
                  <w:shd w:val="clear" w:color="auto" w:fill="auto"/>
                  <w:vAlign w:val="center"/>
                </w:tcPr>
                <w:p w14:paraId="764C352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highlight w:val="none"/>
                      <w:lang w:val="en-US" w:eastAsia="zh-CN"/>
                    </w:rPr>
                    <w:t>6.9</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4</w:t>
                  </w:r>
                </w:p>
              </w:tc>
              <w:tc>
                <w:tcPr>
                  <w:tcW w:w="473" w:type="pct"/>
                  <w:tcBorders>
                    <w:tl2br w:val="nil"/>
                    <w:tr2bl w:val="nil"/>
                  </w:tcBorders>
                  <w:shd w:val="clear" w:color="auto" w:fill="auto"/>
                  <w:vAlign w:val="center"/>
                </w:tcPr>
                <w:p w14:paraId="12D96E9A">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b w:val="0"/>
                      <w:bCs w:val="0"/>
                      <w:color w:val="auto"/>
                      <w:sz w:val="21"/>
                      <w:szCs w:val="21"/>
                      <w:highlight w:val="none"/>
                      <w:lang w:val="en-US" w:eastAsia="zh-CN"/>
                    </w:rPr>
                    <w:t>5.6</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6</w:t>
                  </w:r>
                </w:p>
              </w:tc>
              <w:tc>
                <w:tcPr>
                  <w:tcW w:w="506" w:type="pct"/>
                  <w:tcBorders>
                    <w:tl2br w:val="nil"/>
                    <w:tr2bl w:val="nil"/>
                  </w:tcBorders>
                  <w:shd w:val="clear" w:color="auto" w:fill="auto"/>
                  <w:vAlign w:val="center"/>
                </w:tcPr>
                <w:p w14:paraId="2735F38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ascii="Times New Roman" w:hAnsi="Times New Roman" w:eastAsia="宋体"/>
                      <w:b w:val="0"/>
                      <w:bCs w:val="0"/>
                      <w:color w:val="auto"/>
                      <w:sz w:val="21"/>
                      <w:szCs w:val="21"/>
                      <w:highlight w:val="none"/>
                    </w:rPr>
                    <w:t>0.</w:t>
                  </w:r>
                  <w:r>
                    <w:rPr>
                      <w:rFonts w:hint="eastAsia"/>
                      <w:b w:val="0"/>
                      <w:bCs w:val="0"/>
                      <w:color w:val="auto"/>
                      <w:sz w:val="21"/>
                      <w:szCs w:val="21"/>
                      <w:highlight w:val="none"/>
                      <w:lang w:val="en-US" w:eastAsia="zh-CN"/>
                    </w:rPr>
                    <w:t>0079</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r w14:paraId="37CF5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3" w:hRule="exact"/>
                <w:jc w:val="center"/>
              </w:trPr>
              <w:tc>
                <w:tcPr>
                  <w:tcW w:w="581" w:type="pct"/>
                  <w:vMerge w:val="continue"/>
                  <w:tcBorders>
                    <w:tl2br w:val="nil"/>
                    <w:tr2bl w:val="nil"/>
                  </w:tcBorders>
                  <w:shd w:val="clear" w:color="auto" w:fill="auto"/>
                  <w:vAlign w:val="center"/>
                </w:tcPr>
                <w:p w14:paraId="49343F3B">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82" w:type="pct"/>
                  <w:vMerge w:val="continue"/>
                  <w:tcBorders>
                    <w:tl2br w:val="nil"/>
                    <w:tr2bl w:val="nil"/>
                  </w:tcBorders>
                  <w:shd w:val="clear" w:color="auto" w:fill="auto"/>
                  <w:vAlign w:val="center"/>
                </w:tcPr>
                <w:p w14:paraId="14E43F49">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20A453A8">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非甲烷总烃</w:t>
                  </w:r>
                </w:p>
              </w:tc>
              <w:tc>
                <w:tcPr>
                  <w:tcW w:w="686" w:type="pct"/>
                  <w:tcBorders>
                    <w:tl2br w:val="nil"/>
                    <w:tr2bl w:val="nil"/>
                  </w:tcBorders>
                  <w:shd w:val="clear" w:color="auto" w:fill="auto"/>
                  <w:vAlign w:val="center"/>
                </w:tcPr>
                <w:p w14:paraId="5CB8161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698" w:type="pct"/>
                  <w:vMerge w:val="restart"/>
                  <w:tcBorders>
                    <w:tl2br w:val="nil"/>
                    <w:tr2bl w:val="nil"/>
                  </w:tcBorders>
                  <w:shd w:val="clear" w:color="auto" w:fill="auto"/>
                  <w:vAlign w:val="center"/>
                </w:tcPr>
                <w:p w14:paraId="273B1C3F">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宋体"/>
                      <w:bCs/>
                      <w:smallCaps w:val="0"/>
                      <w:color w:val="auto"/>
                      <w:sz w:val="21"/>
                      <w:szCs w:val="21"/>
                      <w:highlight w:val="none"/>
                      <w:lang w:eastAsia="zh-CN"/>
                    </w:rPr>
                    <w:t>集气罩</w:t>
                  </w:r>
                  <w:r>
                    <w:rPr>
                      <w:rFonts w:hint="eastAsia" w:cs="宋体"/>
                      <w:bCs/>
                      <w:smallCaps w:val="0"/>
                      <w:color w:val="auto"/>
                      <w:sz w:val="21"/>
                      <w:szCs w:val="21"/>
                      <w:highlight w:val="none"/>
                      <w:lang w:val="en-US" w:eastAsia="zh-CN"/>
                    </w:rPr>
                    <w:t>+</w:t>
                  </w:r>
                  <w:r>
                    <w:rPr>
                      <w:rFonts w:hint="eastAsia"/>
                      <w:color w:val="auto"/>
                      <w:sz w:val="21"/>
                      <w:szCs w:val="21"/>
                      <w:highlight w:val="none"/>
                      <w:lang w:eastAsia="zh-CN"/>
                    </w:rPr>
                    <w:t>活</w:t>
                  </w:r>
                  <w:r>
                    <w:rPr>
                      <w:rFonts w:hint="eastAsia"/>
                      <w:color w:val="auto"/>
                      <w:sz w:val="21"/>
                      <w:szCs w:val="21"/>
                      <w:highlight w:val="none"/>
                    </w:rPr>
                    <w:t>性炭吸附</w:t>
                  </w:r>
                </w:p>
              </w:tc>
              <w:tc>
                <w:tcPr>
                  <w:tcW w:w="616" w:type="pct"/>
                  <w:tcBorders>
                    <w:tl2br w:val="nil"/>
                    <w:tr2bl w:val="nil"/>
                  </w:tcBorders>
                  <w:shd w:val="clear" w:color="auto" w:fill="auto"/>
                  <w:vAlign w:val="center"/>
                </w:tcPr>
                <w:p w14:paraId="6286F52E">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0.055</w:t>
                  </w:r>
                </w:p>
              </w:tc>
              <w:tc>
                <w:tcPr>
                  <w:tcW w:w="473" w:type="pct"/>
                  <w:tcBorders>
                    <w:tl2br w:val="nil"/>
                    <w:tr2bl w:val="nil"/>
                  </w:tcBorders>
                  <w:shd w:val="clear" w:color="auto" w:fill="auto"/>
                  <w:vAlign w:val="center"/>
                </w:tcPr>
                <w:p w14:paraId="0DE6430F">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r>
                    <w:rPr>
                      <w:rFonts w:hint="eastAsia" w:cs="Times New Roman"/>
                      <w:color w:val="auto"/>
                      <w:kern w:val="0"/>
                      <w:sz w:val="21"/>
                      <w:szCs w:val="21"/>
                      <w:highlight w:val="none"/>
                      <w:lang w:val="en-US" w:eastAsia="zh-CN"/>
                    </w:rPr>
                    <w:t>4.4</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3</w:t>
                  </w:r>
                </w:p>
              </w:tc>
              <w:tc>
                <w:tcPr>
                  <w:tcW w:w="506" w:type="pct"/>
                  <w:tcBorders>
                    <w:tl2br w:val="nil"/>
                    <w:tr2bl w:val="nil"/>
                  </w:tcBorders>
                  <w:shd w:val="clear" w:color="auto" w:fill="auto"/>
                  <w:vAlign w:val="center"/>
                </w:tcPr>
                <w:p w14:paraId="718C299C">
                  <w:pPr>
                    <w:keepNext w:val="0"/>
                    <w:keepLines w:val="0"/>
                    <w:widowControl/>
                    <w:suppressLineNumbers w:val="0"/>
                    <w:jc w:val="both"/>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0.63</w:t>
                  </w:r>
                </w:p>
              </w:tc>
            </w:tr>
            <w:tr w14:paraId="3B7FC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exact"/>
                <w:jc w:val="center"/>
              </w:trPr>
              <w:tc>
                <w:tcPr>
                  <w:tcW w:w="581" w:type="pct"/>
                  <w:vMerge w:val="continue"/>
                  <w:tcBorders>
                    <w:tl2br w:val="nil"/>
                    <w:tr2bl w:val="nil"/>
                  </w:tcBorders>
                  <w:shd w:val="clear" w:color="auto" w:fill="auto"/>
                  <w:vAlign w:val="center"/>
                </w:tcPr>
                <w:p w14:paraId="23CE1196">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82" w:type="pct"/>
                  <w:vMerge w:val="continue"/>
                  <w:tcBorders>
                    <w:tl2br w:val="nil"/>
                    <w:tr2bl w:val="nil"/>
                  </w:tcBorders>
                  <w:shd w:val="clear" w:color="auto" w:fill="auto"/>
                  <w:vAlign w:val="center"/>
                </w:tcPr>
                <w:p w14:paraId="5F8B7200">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2AEE3D62">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苯</w:t>
                  </w:r>
                </w:p>
              </w:tc>
              <w:tc>
                <w:tcPr>
                  <w:tcW w:w="686" w:type="pct"/>
                  <w:tcBorders>
                    <w:tl2br w:val="nil"/>
                    <w:tr2bl w:val="nil"/>
                  </w:tcBorders>
                  <w:shd w:val="clear" w:color="auto" w:fill="auto"/>
                  <w:vAlign w:val="center"/>
                </w:tcPr>
                <w:p w14:paraId="15EEF882">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5.51</w:t>
                  </w:r>
                </w:p>
              </w:tc>
              <w:tc>
                <w:tcPr>
                  <w:tcW w:w="698" w:type="pct"/>
                  <w:vMerge w:val="continue"/>
                  <w:tcBorders>
                    <w:tl2br w:val="nil"/>
                    <w:tr2bl w:val="nil"/>
                  </w:tcBorders>
                  <w:shd w:val="clear" w:color="auto" w:fill="auto"/>
                  <w:vAlign w:val="center"/>
                </w:tcPr>
                <w:p w14:paraId="0C0D052C">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616" w:type="pct"/>
                  <w:tcBorders>
                    <w:tl2br w:val="nil"/>
                    <w:tr2bl w:val="nil"/>
                  </w:tcBorders>
                  <w:shd w:val="clear" w:color="auto" w:fill="auto"/>
                  <w:vAlign w:val="center"/>
                </w:tcPr>
                <w:p w14:paraId="724D50E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s="Times New Roman"/>
                      <w:i w:val="0"/>
                      <w:iCs w:val="0"/>
                      <w:color w:val="auto"/>
                      <w:kern w:val="0"/>
                      <w:sz w:val="21"/>
                      <w:szCs w:val="21"/>
                      <w:highlight w:val="none"/>
                      <w:u w:val="none"/>
                      <w:lang w:val="en-US" w:eastAsia="zh-CN" w:bidi="ar"/>
                    </w:rPr>
                    <w:t>0.217</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473" w:type="pct"/>
                  <w:tcBorders>
                    <w:tl2br w:val="nil"/>
                    <w:tr2bl w:val="nil"/>
                  </w:tcBorders>
                  <w:shd w:val="clear" w:color="auto" w:fill="auto"/>
                  <w:vAlign w:val="center"/>
                </w:tcPr>
                <w:p w14:paraId="59F38911">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i w:val="0"/>
                      <w:iCs w:val="0"/>
                      <w:color w:val="auto"/>
                      <w:kern w:val="0"/>
                      <w:sz w:val="21"/>
                      <w:szCs w:val="21"/>
                      <w:highlight w:val="none"/>
                      <w:u w:val="none"/>
                      <w:lang w:val="en-US" w:eastAsia="zh-CN" w:bidi="ar"/>
                    </w:rPr>
                    <w:t>1.73</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3</w:t>
                  </w:r>
                </w:p>
              </w:tc>
              <w:tc>
                <w:tcPr>
                  <w:tcW w:w="506" w:type="pct"/>
                  <w:tcBorders>
                    <w:tl2br w:val="nil"/>
                    <w:tr2bl w:val="nil"/>
                  </w:tcBorders>
                  <w:shd w:val="clear" w:color="auto" w:fill="auto"/>
                  <w:vAlign w:val="center"/>
                </w:tcPr>
                <w:p w14:paraId="458BC1C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2.48</w:t>
                  </w:r>
                </w:p>
              </w:tc>
            </w:tr>
            <w:tr w14:paraId="29F2E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exact"/>
                <w:jc w:val="center"/>
              </w:trPr>
              <w:tc>
                <w:tcPr>
                  <w:tcW w:w="581" w:type="pct"/>
                  <w:vMerge w:val="continue"/>
                  <w:tcBorders>
                    <w:tl2br w:val="nil"/>
                    <w:tr2bl w:val="nil"/>
                  </w:tcBorders>
                  <w:shd w:val="clear" w:color="auto" w:fill="auto"/>
                  <w:vAlign w:val="center"/>
                </w:tcPr>
                <w:p w14:paraId="5EB89692">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582" w:type="pct"/>
                  <w:vMerge w:val="continue"/>
                  <w:tcBorders>
                    <w:tl2br w:val="nil"/>
                    <w:tr2bl w:val="nil"/>
                  </w:tcBorders>
                  <w:shd w:val="clear" w:color="auto" w:fill="auto"/>
                  <w:vAlign w:val="center"/>
                </w:tcPr>
                <w:p w14:paraId="7613C92E">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4A27BE86">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甲苯</w:t>
                  </w:r>
                </w:p>
              </w:tc>
              <w:tc>
                <w:tcPr>
                  <w:tcW w:w="686" w:type="pct"/>
                  <w:tcBorders>
                    <w:tl2br w:val="nil"/>
                    <w:tr2bl w:val="nil"/>
                  </w:tcBorders>
                  <w:shd w:val="clear" w:color="auto" w:fill="auto"/>
                  <w:vAlign w:val="center"/>
                </w:tcPr>
                <w:p w14:paraId="6AE176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1.86</w:t>
                  </w:r>
                </w:p>
              </w:tc>
              <w:tc>
                <w:tcPr>
                  <w:tcW w:w="698" w:type="pct"/>
                  <w:vMerge w:val="continue"/>
                  <w:tcBorders>
                    <w:tl2br w:val="nil"/>
                    <w:tr2bl w:val="nil"/>
                  </w:tcBorders>
                  <w:shd w:val="clear" w:color="auto" w:fill="auto"/>
                  <w:vAlign w:val="center"/>
                </w:tcPr>
                <w:p w14:paraId="23ADA48F">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616" w:type="pct"/>
                  <w:tcBorders>
                    <w:tl2br w:val="nil"/>
                    <w:tr2bl w:val="nil"/>
                  </w:tcBorders>
                  <w:shd w:val="clear" w:color="auto" w:fill="auto"/>
                  <w:vAlign w:val="center"/>
                </w:tcPr>
                <w:p w14:paraId="7F9692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0.073</w:t>
                  </w:r>
                </w:p>
              </w:tc>
              <w:tc>
                <w:tcPr>
                  <w:tcW w:w="473" w:type="pct"/>
                  <w:tcBorders>
                    <w:tl2br w:val="nil"/>
                    <w:tr2bl w:val="nil"/>
                  </w:tcBorders>
                  <w:shd w:val="clear" w:color="auto" w:fill="auto"/>
                  <w:vAlign w:val="center"/>
                </w:tcPr>
                <w:p w14:paraId="37813B6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color w:val="auto"/>
                      <w:kern w:val="0"/>
                      <w:sz w:val="21"/>
                      <w:szCs w:val="21"/>
                      <w:highlight w:val="none"/>
                      <w:lang w:val="en-US" w:eastAsia="zh-CN"/>
                    </w:rPr>
                    <w:t>5.85</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4</w:t>
                  </w:r>
                </w:p>
              </w:tc>
              <w:tc>
                <w:tcPr>
                  <w:tcW w:w="506" w:type="pct"/>
                  <w:tcBorders>
                    <w:tl2br w:val="nil"/>
                    <w:tr2bl w:val="nil"/>
                  </w:tcBorders>
                  <w:shd w:val="clear" w:color="auto" w:fill="auto"/>
                  <w:vAlign w:val="center"/>
                </w:tcPr>
                <w:p w14:paraId="34E44C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0.873</w:t>
                  </w:r>
                </w:p>
              </w:tc>
            </w:tr>
            <w:tr w14:paraId="67FF7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exact"/>
                <w:jc w:val="center"/>
              </w:trPr>
              <w:tc>
                <w:tcPr>
                  <w:tcW w:w="581" w:type="pct"/>
                  <w:vMerge w:val="restart"/>
                  <w:tcBorders>
                    <w:tl2br w:val="nil"/>
                    <w:tr2bl w:val="nil"/>
                  </w:tcBorders>
                  <w:shd w:val="clear" w:color="auto" w:fill="auto"/>
                  <w:vAlign w:val="center"/>
                </w:tcPr>
                <w:p w14:paraId="024B0375">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无组织排放</w:t>
                  </w:r>
                </w:p>
              </w:tc>
              <w:tc>
                <w:tcPr>
                  <w:tcW w:w="582" w:type="pct"/>
                  <w:vMerge w:val="restart"/>
                  <w:tcBorders>
                    <w:tl2br w:val="nil"/>
                    <w:tr2bl w:val="nil"/>
                  </w:tcBorders>
                  <w:shd w:val="clear" w:color="auto" w:fill="auto"/>
                  <w:vAlign w:val="center"/>
                </w:tcPr>
                <w:p w14:paraId="64D8CD22">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实验室</w:t>
                  </w:r>
                  <w:r>
                    <w:rPr>
                      <w:rFonts w:hint="eastAsia" w:cs="Times New Roman"/>
                      <w:color w:val="auto"/>
                      <w:sz w:val="21"/>
                      <w:szCs w:val="21"/>
                      <w:highlight w:val="none"/>
                      <w:lang w:val="en-US" w:eastAsia="zh-CN"/>
                    </w:rPr>
                    <w:t>12楼</w:t>
                  </w:r>
                </w:p>
              </w:tc>
              <w:tc>
                <w:tcPr>
                  <w:tcW w:w="853" w:type="pct"/>
                  <w:tcBorders>
                    <w:tl2br w:val="nil"/>
                    <w:tr2bl w:val="nil"/>
                  </w:tcBorders>
                  <w:shd w:val="clear" w:color="auto" w:fill="auto"/>
                  <w:vAlign w:val="center"/>
                </w:tcPr>
                <w:p w14:paraId="3B608692">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硫酸雾</w:t>
                  </w:r>
                </w:p>
              </w:tc>
              <w:tc>
                <w:tcPr>
                  <w:tcW w:w="686" w:type="pct"/>
                  <w:tcBorders>
                    <w:tl2br w:val="nil"/>
                    <w:tr2bl w:val="nil"/>
                  </w:tcBorders>
                  <w:shd w:val="clear" w:color="auto" w:fill="auto"/>
                  <w:vAlign w:val="center"/>
                </w:tcPr>
                <w:p w14:paraId="34009CB8">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4.79</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4</w:t>
                  </w:r>
                </w:p>
              </w:tc>
              <w:tc>
                <w:tcPr>
                  <w:tcW w:w="698" w:type="pct"/>
                  <w:tcBorders>
                    <w:tl2br w:val="nil"/>
                    <w:tr2bl w:val="nil"/>
                  </w:tcBorders>
                  <w:shd w:val="clear" w:color="auto" w:fill="auto"/>
                  <w:vAlign w:val="center"/>
                </w:tcPr>
                <w:p w14:paraId="2C6995FC">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16" w:type="pct"/>
                  <w:tcBorders>
                    <w:tl2br w:val="nil"/>
                    <w:tr2bl w:val="nil"/>
                  </w:tcBorders>
                  <w:shd w:val="clear" w:color="auto" w:fill="auto"/>
                  <w:vAlign w:val="center"/>
                </w:tcPr>
                <w:p w14:paraId="371C384C">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highlight w:val="none"/>
                      <w:lang w:val="en-US" w:eastAsia="zh-CN"/>
                    </w:rPr>
                    <w:t>1.7</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6</w:t>
                  </w:r>
                </w:p>
              </w:tc>
              <w:tc>
                <w:tcPr>
                  <w:tcW w:w="473" w:type="pct"/>
                  <w:tcBorders>
                    <w:tl2br w:val="nil"/>
                    <w:tr2bl w:val="nil"/>
                  </w:tcBorders>
                  <w:shd w:val="clear" w:color="auto" w:fill="auto"/>
                  <w:vAlign w:val="center"/>
                </w:tcPr>
                <w:p w14:paraId="16D52DC2">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506" w:type="pct"/>
                  <w:tcBorders>
                    <w:tl2br w:val="nil"/>
                    <w:tr2bl w:val="nil"/>
                  </w:tcBorders>
                  <w:shd w:val="clear" w:color="auto" w:fill="auto"/>
                  <w:vAlign w:val="center"/>
                </w:tcPr>
                <w:p w14:paraId="237F87AB">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b w:val="0"/>
                      <w:bCs w:val="0"/>
                      <w:smallCaps w:val="0"/>
                      <w:color w:val="auto"/>
                      <w:sz w:val="21"/>
                      <w:szCs w:val="21"/>
                      <w:highlight w:val="none"/>
                      <w:lang w:val="en-US" w:eastAsia="zh-CN"/>
                    </w:rPr>
                    <w:t>1.9</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5</w:t>
                  </w:r>
                </w:p>
              </w:tc>
            </w:tr>
            <w:tr w14:paraId="060D1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exact"/>
                <w:jc w:val="center"/>
              </w:trPr>
              <w:tc>
                <w:tcPr>
                  <w:tcW w:w="581" w:type="pct"/>
                  <w:vMerge w:val="continue"/>
                  <w:tcBorders>
                    <w:tl2br w:val="nil"/>
                    <w:tr2bl w:val="nil"/>
                  </w:tcBorders>
                  <w:shd w:val="clear" w:color="auto" w:fill="auto"/>
                  <w:vAlign w:val="center"/>
                </w:tcPr>
                <w:p w14:paraId="569885FB">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582" w:type="pct"/>
                  <w:vMerge w:val="continue"/>
                  <w:tcBorders>
                    <w:tl2br w:val="nil"/>
                    <w:tr2bl w:val="nil"/>
                  </w:tcBorders>
                  <w:shd w:val="clear" w:color="auto" w:fill="auto"/>
                  <w:vAlign w:val="center"/>
                </w:tcPr>
                <w:p w14:paraId="48A79169">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75ABA62E">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酸雾HCl</w:t>
                  </w:r>
                </w:p>
              </w:tc>
              <w:tc>
                <w:tcPr>
                  <w:tcW w:w="686" w:type="pct"/>
                  <w:tcBorders>
                    <w:tl2br w:val="nil"/>
                    <w:tr2bl w:val="nil"/>
                  </w:tcBorders>
                  <w:shd w:val="clear" w:color="auto" w:fill="auto"/>
                  <w:vAlign w:val="center"/>
                </w:tcPr>
                <w:p w14:paraId="314C4FA1">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0.196</w:t>
                  </w:r>
                </w:p>
              </w:tc>
              <w:tc>
                <w:tcPr>
                  <w:tcW w:w="698" w:type="pct"/>
                  <w:tcBorders>
                    <w:tl2br w:val="nil"/>
                    <w:tr2bl w:val="nil"/>
                  </w:tcBorders>
                  <w:shd w:val="clear" w:color="auto" w:fill="auto"/>
                  <w:vAlign w:val="center"/>
                </w:tcPr>
                <w:p w14:paraId="03DECE0F">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16" w:type="pct"/>
                  <w:tcBorders>
                    <w:tl2br w:val="nil"/>
                    <w:tr2bl w:val="nil"/>
                  </w:tcBorders>
                  <w:shd w:val="clear" w:color="auto" w:fill="auto"/>
                  <w:vAlign w:val="center"/>
                </w:tcPr>
                <w:p w14:paraId="1FD1DC8B">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highlight w:val="none"/>
                      <w:lang w:val="en-US" w:eastAsia="zh-CN"/>
                    </w:rPr>
                    <w:t>6.9</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4</w:t>
                  </w:r>
                </w:p>
              </w:tc>
              <w:tc>
                <w:tcPr>
                  <w:tcW w:w="473" w:type="pct"/>
                  <w:tcBorders>
                    <w:tl2br w:val="nil"/>
                    <w:tr2bl w:val="nil"/>
                  </w:tcBorders>
                  <w:shd w:val="clear" w:color="auto" w:fill="auto"/>
                  <w:vAlign w:val="center"/>
                </w:tcPr>
                <w:p w14:paraId="03FF9C05">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506" w:type="pct"/>
                  <w:tcBorders>
                    <w:tl2br w:val="nil"/>
                    <w:tr2bl w:val="nil"/>
                  </w:tcBorders>
                  <w:shd w:val="clear" w:color="auto" w:fill="auto"/>
                  <w:vAlign w:val="center"/>
                </w:tcPr>
                <w:p w14:paraId="5CF2679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0</w:t>
                  </w:r>
                  <w:r>
                    <w:rPr>
                      <w:rFonts w:hint="eastAsia"/>
                      <w:b w:val="0"/>
                      <w:bCs w:val="0"/>
                      <w:color w:val="auto"/>
                      <w:sz w:val="21"/>
                      <w:szCs w:val="21"/>
                      <w:highlight w:val="none"/>
                      <w:lang w:val="en-US" w:eastAsia="zh-CN"/>
                    </w:rPr>
                    <w:t>.0078</w:t>
                  </w:r>
                </w:p>
              </w:tc>
            </w:tr>
            <w:tr w14:paraId="78C84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exact"/>
                <w:jc w:val="center"/>
              </w:trPr>
              <w:tc>
                <w:tcPr>
                  <w:tcW w:w="581" w:type="pct"/>
                  <w:vMerge w:val="continue"/>
                  <w:tcBorders>
                    <w:tl2br w:val="nil"/>
                    <w:tr2bl w:val="nil"/>
                  </w:tcBorders>
                  <w:shd w:val="clear" w:color="auto" w:fill="auto"/>
                  <w:vAlign w:val="center"/>
                </w:tcPr>
                <w:p w14:paraId="2859CF42">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582" w:type="pct"/>
                  <w:vMerge w:val="continue"/>
                  <w:tcBorders>
                    <w:tl2br w:val="nil"/>
                    <w:tr2bl w:val="nil"/>
                  </w:tcBorders>
                  <w:shd w:val="clear" w:color="auto" w:fill="auto"/>
                  <w:vAlign w:val="center"/>
                </w:tcPr>
                <w:p w14:paraId="301D85AD">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11A4748E">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氮氧化物</w:t>
                  </w:r>
                </w:p>
              </w:tc>
              <w:tc>
                <w:tcPr>
                  <w:tcW w:w="686" w:type="pct"/>
                  <w:tcBorders>
                    <w:tl2br w:val="nil"/>
                    <w:tr2bl w:val="nil"/>
                  </w:tcBorders>
                  <w:shd w:val="clear" w:color="auto" w:fill="auto"/>
                  <w:vAlign w:val="center"/>
                </w:tcPr>
                <w:p w14:paraId="03A8C37E">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0.0147</w:t>
                  </w:r>
                </w:p>
              </w:tc>
              <w:tc>
                <w:tcPr>
                  <w:tcW w:w="698" w:type="pct"/>
                  <w:tcBorders>
                    <w:tl2br w:val="nil"/>
                    <w:tr2bl w:val="nil"/>
                  </w:tcBorders>
                  <w:shd w:val="clear" w:color="auto" w:fill="auto"/>
                  <w:vAlign w:val="center"/>
                </w:tcPr>
                <w:p w14:paraId="7299EA72">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16" w:type="pct"/>
                  <w:tcBorders>
                    <w:tl2br w:val="nil"/>
                    <w:tr2bl w:val="nil"/>
                  </w:tcBorders>
                  <w:shd w:val="clear" w:color="auto" w:fill="auto"/>
                  <w:vAlign w:val="center"/>
                </w:tcPr>
                <w:p w14:paraId="759315AC">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b w:val="0"/>
                      <w:bCs w:val="0"/>
                      <w:color w:val="auto"/>
                      <w:sz w:val="21"/>
                      <w:szCs w:val="21"/>
                      <w:highlight w:val="none"/>
                      <w:lang w:val="en-US" w:eastAsia="zh-CN"/>
                    </w:rPr>
                    <w:t>5.1</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5</w:t>
                  </w:r>
                </w:p>
              </w:tc>
              <w:tc>
                <w:tcPr>
                  <w:tcW w:w="473" w:type="pct"/>
                  <w:tcBorders>
                    <w:tl2br w:val="nil"/>
                    <w:tr2bl w:val="nil"/>
                  </w:tcBorders>
                  <w:shd w:val="clear" w:color="auto" w:fill="auto"/>
                  <w:vAlign w:val="center"/>
                </w:tcPr>
                <w:p w14:paraId="7DD135A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506" w:type="pct"/>
                  <w:tcBorders>
                    <w:tl2br w:val="nil"/>
                    <w:tr2bl w:val="nil"/>
                  </w:tcBorders>
                  <w:shd w:val="clear" w:color="auto" w:fill="auto"/>
                  <w:vAlign w:val="center"/>
                </w:tcPr>
                <w:p w14:paraId="662D08FC">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b w:val="0"/>
                      <w:bCs w:val="0"/>
                      <w:smallCaps w:val="0"/>
                      <w:color w:val="auto"/>
                      <w:sz w:val="21"/>
                      <w:szCs w:val="21"/>
                      <w:highlight w:val="none"/>
                      <w:lang w:val="en-US" w:eastAsia="zh-CN"/>
                    </w:rPr>
                    <w:t>5.9</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cs="Times New Roman"/>
                      <w:color w:val="auto"/>
                      <w:kern w:val="0"/>
                      <w:sz w:val="21"/>
                      <w:szCs w:val="21"/>
                      <w:highlight w:val="none"/>
                      <w:vertAlign w:val="superscript"/>
                      <w:lang w:val="en-US" w:eastAsia="zh-CN"/>
                    </w:rPr>
                    <w:t>4</w:t>
                  </w:r>
                </w:p>
              </w:tc>
            </w:tr>
            <w:tr w14:paraId="1AE4D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exact"/>
                <w:jc w:val="center"/>
              </w:trPr>
              <w:tc>
                <w:tcPr>
                  <w:tcW w:w="581" w:type="pct"/>
                  <w:vMerge w:val="continue"/>
                  <w:tcBorders>
                    <w:tl2br w:val="nil"/>
                    <w:tr2bl w:val="nil"/>
                  </w:tcBorders>
                  <w:shd w:val="clear" w:color="auto" w:fill="auto"/>
                  <w:vAlign w:val="center"/>
                </w:tcPr>
                <w:p w14:paraId="1C3CB356">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582" w:type="pct"/>
                  <w:vMerge w:val="continue"/>
                  <w:tcBorders>
                    <w:tl2br w:val="nil"/>
                    <w:tr2bl w:val="nil"/>
                  </w:tcBorders>
                  <w:shd w:val="clear" w:color="auto" w:fill="auto"/>
                  <w:vAlign w:val="center"/>
                </w:tcPr>
                <w:p w14:paraId="58BD1B09">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1A505CF1">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686" w:type="pct"/>
                  <w:tcBorders>
                    <w:tl2br w:val="nil"/>
                    <w:tr2bl w:val="nil"/>
                  </w:tcBorders>
                  <w:shd w:val="clear" w:color="auto" w:fill="auto"/>
                  <w:vAlign w:val="center"/>
                </w:tcPr>
                <w:p w14:paraId="4386C2FA">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w:t>
                  </w:r>
                </w:p>
              </w:tc>
              <w:tc>
                <w:tcPr>
                  <w:tcW w:w="698" w:type="pct"/>
                  <w:tcBorders>
                    <w:tl2br w:val="nil"/>
                    <w:tr2bl w:val="nil"/>
                  </w:tcBorders>
                  <w:shd w:val="clear" w:color="auto" w:fill="auto"/>
                  <w:vAlign w:val="center"/>
                </w:tcPr>
                <w:p w14:paraId="52E337A9">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16" w:type="pct"/>
                  <w:tcBorders>
                    <w:tl2br w:val="nil"/>
                    <w:tr2bl w:val="nil"/>
                  </w:tcBorders>
                  <w:shd w:val="clear" w:color="auto" w:fill="auto"/>
                  <w:vAlign w:val="center"/>
                </w:tcPr>
                <w:p w14:paraId="3BA23B9C">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0.006</w:t>
                  </w:r>
                </w:p>
              </w:tc>
              <w:tc>
                <w:tcPr>
                  <w:tcW w:w="473" w:type="pct"/>
                  <w:tcBorders>
                    <w:tl2br w:val="nil"/>
                    <w:tr2bl w:val="nil"/>
                  </w:tcBorders>
                  <w:shd w:val="clear" w:color="auto" w:fill="auto"/>
                  <w:vAlign w:val="center"/>
                </w:tcPr>
                <w:p w14:paraId="619EB14C">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506" w:type="pct"/>
                  <w:tcBorders>
                    <w:tl2br w:val="nil"/>
                    <w:tr2bl w:val="nil"/>
                  </w:tcBorders>
                  <w:shd w:val="clear" w:color="auto" w:fill="auto"/>
                  <w:vAlign w:val="center"/>
                </w:tcPr>
                <w:p w14:paraId="730737B2">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0.07</w:t>
                  </w:r>
                </w:p>
              </w:tc>
            </w:tr>
            <w:tr w14:paraId="09044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jc w:val="center"/>
              </w:trPr>
              <w:tc>
                <w:tcPr>
                  <w:tcW w:w="581" w:type="pct"/>
                  <w:vMerge w:val="continue"/>
                  <w:tcBorders>
                    <w:tl2br w:val="nil"/>
                    <w:tr2bl w:val="nil"/>
                  </w:tcBorders>
                  <w:shd w:val="clear" w:color="auto" w:fill="auto"/>
                  <w:vAlign w:val="center"/>
                </w:tcPr>
                <w:p w14:paraId="1705C4C8">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582" w:type="pct"/>
                  <w:vMerge w:val="continue"/>
                  <w:tcBorders>
                    <w:tl2br w:val="nil"/>
                    <w:tr2bl w:val="nil"/>
                  </w:tcBorders>
                  <w:shd w:val="clear" w:color="auto" w:fill="auto"/>
                  <w:vAlign w:val="center"/>
                </w:tcPr>
                <w:p w14:paraId="05CF231A">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4FFCBE24">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苯</w:t>
                  </w:r>
                </w:p>
              </w:tc>
              <w:tc>
                <w:tcPr>
                  <w:tcW w:w="686" w:type="pct"/>
                  <w:tcBorders>
                    <w:tl2br w:val="nil"/>
                    <w:tr2bl w:val="nil"/>
                  </w:tcBorders>
                  <w:shd w:val="clear" w:color="auto" w:fill="auto"/>
                  <w:vAlign w:val="center"/>
                </w:tcPr>
                <w:p w14:paraId="24C3884F">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5.51</w:t>
                  </w:r>
                </w:p>
              </w:tc>
              <w:tc>
                <w:tcPr>
                  <w:tcW w:w="698" w:type="pct"/>
                  <w:tcBorders>
                    <w:tl2br w:val="nil"/>
                    <w:tr2bl w:val="nil"/>
                  </w:tcBorders>
                  <w:shd w:val="clear" w:color="auto" w:fill="auto"/>
                  <w:vAlign w:val="center"/>
                </w:tcPr>
                <w:p w14:paraId="2A41FB43">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616" w:type="pct"/>
                  <w:tcBorders>
                    <w:tl2br w:val="nil"/>
                    <w:tr2bl w:val="nil"/>
                  </w:tcBorders>
                  <w:shd w:val="clear" w:color="auto" w:fill="auto"/>
                  <w:vAlign w:val="center"/>
                </w:tcPr>
                <w:p w14:paraId="2D61774A">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0.024</w:t>
                  </w:r>
                </w:p>
              </w:tc>
              <w:tc>
                <w:tcPr>
                  <w:tcW w:w="473" w:type="pct"/>
                  <w:tcBorders>
                    <w:tl2br w:val="nil"/>
                    <w:tr2bl w:val="nil"/>
                  </w:tcBorders>
                  <w:shd w:val="clear" w:color="auto" w:fill="auto"/>
                  <w:vAlign w:val="center"/>
                </w:tcPr>
                <w:p w14:paraId="53702DED">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506" w:type="pct"/>
                  <w:tcBorders>
                    <w:tl2br w:val="nil"/>
                    <w:tr2bl w:val="nil"/>
                  </w:tcBorders>
                  <w:shd w:val="clear" w:color="auto" w:fill="auto"/>
                  <w:vAlign w:val="center"/>
                </w:tcPr>
                <w:p w14:paraId="1785393A">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0.276</w:t>
                  </w:r>
                </w:p>
              </w:tc>
            </w:tr>
            <w:tr w14:paraId="7E671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2" w:hRule="exact"/>
                <w:jc w:val="center"/>
              </w:trPr>
              <w:tc>
                <w:tcPr>
                  <w:tcW w:w="581" w:type="pct"/>
                  <w:vMerge w:val="continue"/>
                  <w:tcBorders>
                    <w:tl2br w:val="nil"/>
                    <w:tr2bl w:val="nil"/>
                  </w:tcBorders>
                  <w:shd w:val="clear" w:color="auto" w:fill="auto"/>
                  <w:vAlign w:val="center"/>
                </w:tcPr>
                <w:p w14:paraId="58A7F5F0">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p>
              </w:tc>
              <w:tc>
                <w:tcPr>
                  <w:tcW w:w="582" w:type="pct"/>
                  <w:vMerge w:val="continue"/>
                  <w:tcBorders>
                    <w:tl2br w:val="nil"/>
                    <w:tr2bl w:val="nil"/>
                  </w:tcBorders>
                  <w:shd w:val="clear" w:color="auto" w:fill="auto"/>
                  <w:vAlign w:val="center"/>
                </w:tcPr>
                <w:p w14:paraId="59F90669">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853" w:type="pct"/>
                  <w:tcBorders>
                    <w:tl2br w:val="nil"/>
                    <w:tr2bl w:val="nil"/>
                  </w:tcBorders>
                  <w:shd w:val="clear" w:color="auto" w:fill="auto"/>
                  <w:vAlign w:val="center"/>
                </w:tcPr>
                <w:p w14:paraId="1FE7B2C6">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甲苯</w:t>
                  </w:r>
                </w:p>
              </w:tc>
              <w:tc>
                <w:tcPr>
                  <w:tcW w:w="686" w:type="pct"/>
                  <w:tcBorders>
                    <w:tl2br w:val="nil"/>
                    <w:tr2bl w:val="nil"/>
                  </w:tcBorders>
                  <w:shd w:val="clear" w:color="auto" w:fill="auto"/>
                  <w:vAlign w:val="center"/>
                </w:tcPr>
                <w:p w14:paraId="52C508A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1.86</w:t>
                  </w:r>
                </w:p>
              </w:tc>
              <w:tc>
                <w:tcPr>
                  <w:tcW w:w="698" w:type="pct"/>
                  <w:tcBorders>
                    <w:tl2br w:val="nil"/>
                    <w:tr2bl w:val="nil"/>
                  </w:tcBorders>
                  <w:shd w:val="clear" w:color="auto" w:fill="auto"/>
                  <w:vAlign w:val="center"/>
                </w:tcPr>
                <w:p w14:paraId="1D244A1D">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16" w:type="pct"/>
                  <w:tcBorders>
                    <w:tl2br w:val="nil"/>
                    <w:tr2bl w:val="nil"/>
                  </w:tcBorders>
                  <w:shd w:val="clear" w:color="auto" w:fill="auto"/>
                  <w:vAlign w:val="center"/>
                </w:tcPr>
                <w:p w14:paraId="20A10AA6">
                  <w:pPr>
                    <w:pStyle w:val="75"/>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473" w:type="pct"/>
                  <w:tcBorders>
                    <w:tl2br w:val="nil"/>
                    <w:tr2bl w:val="nil"/>
                  </w:tcBorders>
                  <w:shd w:val="clear" w:color="auto" w:fill="auto"/>
                  <w:vAlign w:val="center"/>
                </w:tcPr>
                <w:p w14:paraId="61FF36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w:t>
                  </w:r>
                </w:p>
              </w:tc>
              <w:tc>
                <w:tcPr>
                  <w:tcW w:w="506" w:type="pct"/>
                  <w:tcBorders>
                    <w:tl2br w:val="nil"/>
                    <w:tr2bl w:val="nil"/>
                  </w:tcBorders>
                  <w:shd w:val="clear" w:color="auto" w:fill="auto"/>
                  <w:vAlign w:val="center"/>
                </w:tcPr>
                <w:p w14:paraId="64A30E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0.093</w:t>
                  </w:r>
                </w:p>
              </w:tc>
            </w:tr>
          </w:tbl>
          <w:p w14:paraId="5551B5A2">
            <w:pPr>
              <w:pStyle w:val="2"/>
              <w:spacing w:beforeLines="50" w:after="0" w:line="360" w:lineRule="auto"/>
              <w:ind w:left="0" w:leftChars="0" w:firstLine="480" w:firstLineChars="200"/>
              <w:rPr>
                <w:rFonts w:ascii="Times New Roman" w:hAnsi="Times New Roman" w:eastAsia="宋体"/>
                <w:b w:val="0"/>
                <w:bCs w:val="0"/>
                <w:smallCaps w:val="0"/>
                <w:color w:val="auto"/>
                <w:sz w:val="24"/>
                <w:szCs w:val="24"/>
                <w:highlight w:val="none"/>
              </w:rPr>
            </w:pPr>
            <w:r>
              <w:rPr>
                <w:rFonts w:hint="eastAsia" w:ascii="Times New Roman" w:hAnsi="Times New Roman" w:eastAsia="宋体"/>
                <w:b w:val="0"/>
                <w:bCs w:val="0"/>
                <w:smallCaps w:val="0"/>
                <w:color w:val="auto"/>
                <w:sz w:val="24"/>
                <w:szCs w:val="24"/>
                <w:highlight w:val="none"/>
              </w:rPr>
              <w:t>综上所述，本</w:t>
            </w:r>
            <w:r>
              <w:rPr>
                <w:rFonts w:ascii="Times New Roman" w:hAnsi="Times New Roman" w:eastAsia="宋体"/>
                <w:b w:val="0"/>
                <w:bCs w:val="0"/>
                <w:smallCaps w:val="0"/>
                <w:color w:val="auto"/>
                <w:sz w:val="24"/>
                <w:szCs w:val="24"/>
                <w:highlight w:val="none"/>
              </w:rPr>
              <w:t>项目实验室废气产生量较少，经收集后通过</w:t>
            </w:r>
            <w:r>
              <w:rPr>
                <w:rFonts w:hint="eastAsia" w:ascii="Times New Roman" w:hAnsi="Times New Roman" w:eastAsia="宋体"/>
                <w:b w:val="0"/>
                <w:bCs w:val="0"/>
                <w:smallCaps w:val="0"/>
                <w:color w:val="auto"/>
                <w:sz w:val="24"/>
                <w:szCs w:val="24"/>
                <w:highlight w:val="none"/>
              </w:rPr>
              <w:t>1根</w:t>
            </w:r>
            <w:r>
              <w:rPr>
                <w:rFonts w:hint="eastAsia" w:ascii="Times New Roman" w:hAnsi="Times New Roman" w:eastAsia="宋体"/>
                <w:b w:val="0"/>
                <w:bCs w:val="0"/>
                <w:smallCaps w:val="0"/>
                <w:color w:val="auto"/>
                <w:sz w:val="24"/>
                <w:szCs w:val="24"/>
                <w:highlight w:val="none"/>
                <w:lang w:val="en-US" w:eastAsia="zh-CN"/>
              </w:rPr>
              <w:t>45</w:t>
            </w:r>
            <w:r>
              <w:rPr>
                <w:rFonts w:ascii="Times New Roman" w:hAnsi="Times New Roman" w:eastAsia="宋体"/>
                <w:b w:val="0"/>
                <w:bCs w:val="0"/>
                <w:smallCaps w:val="0"/>
                <w:color w:val="auto"/>
                <w:sz w:val="24"/>
                <w:szCs w:val="24"/>
                <w:highlight w:val="none"/>
              </w:rPr>
              <w:t>m</w:t>
            </w:r>
            <w:r>
              <w:rPr>
                <w:rFonts w:hint="eastAsia" w:eastAsia="宋体"/>
                <w:b w:val="0"/>
                <w:bCs w:val="0"/>
                <w:smallCaps w:val="0"/>
                <w:color w:val="auto"/>
                <w:sz w:val="24"/>
                <w:szCs w:val="24"/>
                <w:highlight w:val="none"/>
                <w:lang w:eastAsia="zh-CN"/>
              </w:rPr>
              <w:t>高</w:t>
            </w:r>
            <w:r>
              <w:rPr>
                <w:rFonts w:ascii="Times New Roman" w:hAnsi="Times New Roman" w:eastAsia="宋体"/>
                <w:b w:val="0"/>
                <w:bCs w:val="0"/>
                <w:smallCaps w:val="0"/>
                <w:color w:val="auto"/>
                <w:sz w:val="24"/>
                <w:szCs w:val="24"/>
                <w:highlight w:val="none"/>
              </w:rPr>
              <w:t>排气筒排放。</w:t>
            </w:r>
            <w:r>
              <w:rPr>
                <w:rFonts w:hint="eastAsia" w:ascii="Times New Roman" w:hAnsi="Times New Roman" w:eastAsia="宋体"/>
                <w:b w:val="0"/>
                <w:bCs w:val="0"/>
                <w:smallCaps w:val="0"/>
                <w:color w:val="auto"/>
                <w:sz w:val="24"/>
                <w:szCs w:val="24"/>
                <w:highlight w:val="none"/>
                <w:lang w:val="en-US" w:eastAsia="zh-CN"/>
              </w:rPr>
              <w:t>苯</w:t>
            </w:r>
            <w:r>
              <w:rPr>
                <w:rFonts w:hint="eastAsia" w:ascii="Times New Roman" w:hAnsi="Times New Roman" w:eastAsia="宋体"/>
                <w:b w:val="0"/>
                <w:bCs w:val="0"/>
                <w:smallCaps w:val="0"/>
                <w:color w:val="auto"/>
                <w:sz w:val="24"/>
                <w:szCs w:val="24"/>
                <w:highlight w:val="none"/>
              </w:rPr>
              <w:t>、</w:t>
            </w:r>
            <w:r>
              <w:rPr>
                <w:rFonts w:hint="eastAsia" w:ascii="Times New Roman" w:hAnsi="Times New Roman" w:eastAsia="宋体"/>
                <w:b w:val="0"/>
                <w:bCs w:val="0"/>
                <w:smallCaps w:val="0"/>
                <w:color w:val="auto"/>
                <w:sz w:val="24"/>
                <w:szCs w:val="24"/>
                <w:highlight w:val="none"/>
                <w:lang w:val="en-US" w:eastAsia="zh-CN"/>
              </w:rPr>
              <w:t>甲苯</w:t>
            </w:r>
            <w:r>
              <w:rPr>
                <w:rFonts w:hint="eastAsia" w:ascii="Times New Roman" w:hAnsi="Times New Roman" w:eastAsia="宋体"/>
                <w:b w:val="0"/>
                <w:bCs w:val="0"/>
                <w:smallCaps w:val="0"/>
                <w:color w:val="auto"/>
                <w:sz w:val="24"/>
                <w:szCs w:val="24"/>
                <w:highlight w:val="none"/>
              </w:rPr>
              <w:t>、氯化氢、硫酸雾</w:t>
            </w:r>
            <w:r>
              <w:rPr>
                <w:rFonts w:hint="eastAsia" w:eastAsia="宋体"/>
                <w:b w:val="0"/>
                <w:bCs w:val="0"/>
                <w:smallCaps w:val="0"/>
                <w:color w:val="auto"/>
                <w:sz w:val="24"/>
                <w:szCs w:val="24"/>
                <w:highlight w:val="none"/>
                <w:lang w:eastAsia="zh-CN"/>
              </w:rPr>
              <w:t>、</w:t>
            </w:r>
            <w:r>
              <w:rPr>
                <w:rFonts w:hint="eastAsia" w:eastAsia="宋体"/>
                <w:b w:val="0"/>
                <w:bCs w:val="0"/>
                <w:smallCaps w:val="0"/>
                <w:color w:val="auto"/>
                <w:sz w:val="24"/>
                <w:szCs w:val="24"/>
                <w:highlight w:val="none"/>
                <w:lang w:val="en-US" w:eastAsia="zh-CN"/>
              </w:rPr>
              <w:t>氮氧化物</w:t>
            </w:r>
            <w:r>
              <w:rPr>
                <w:rFonts w:ascii="Times New Roman" w:hAnsi="Times New Roman" w:eastAsia="宋体"/>
                <w:b w:val="0"/>
                <w:bCs w:val="0"/>
                <w:smallCaps w:val="0"/>
                <w:color w:val="auto"/>
                <w:sz w:val="24"/>
                <w:szCs w:val="24"/>
                <w:highlight w:val="none"/>
              </w:rPr>
              <w:t>有组织</w:t>
            </w:r>
            <w:r>
              <w:rPr>
                <w:rFonts w:hint="eastAsia" w:ascii="Times New Roman" w:hAnsi="Times New Roman" w:eastAsia="宋体"/>
                <w:b w:val="0"/>
                <w:bCs w:val="0"/>
                <w:smallCaps w:val="0"/>
                <w:color w:val="auto"/>
                <w:sz w:val="24"/>
                <w:szCs w:val="24"/>
                <w:highlight w:val="none"/>
              </w:rPr>
              <w:t>、无组织</w:t>
            </w:r>
            <w:r>
              <w:rPr>
                <w:rFonts w:ascii="Times New Roman" w:hAnsi="Times New Roman" w:eastAsia="宋体"/>
                <w:b w:val="0"/>
                <w:bCs w:val="0"/>
                <w:smallCaps w:val="0"/>
                <w:color w:val="auto"/>
                <w:sz w:val="24"/>
                <w:szCs w:val="24"/>
                <w:highlight w:val="none"/>
              </w:rPr>
              <w:t>排放能</w:t>
            </w:r>
            <w:r>
              <w:rPr>
                <w:rFonts w:hint="eastAsia" w:ascii="Times New Roman" w:hAnsi="Times New Roman" w:eastAsia="宋体"/>
                <w:b w:val="0"/>
                <w:bCs w:val="0"/>
                <w:smallCaps w:val="0"/>
                <w:color w:val="auto"/>
                <w:sz w:val="24"/>
                <w:szCs w:val="24"/>
                <w:highlight w:val="none"/>
              </w:rPr>
              <w:t>满足</w:t>
            </w:r>
            <w:r>
              <w:rPr>
                <w:rFonts w:ascii="Times New Roman" w:hAnsi="Times New Roman" w:eastAsia="宋体"/>
                <w:b w:val="0"/>
                <w:bCs w:val="0"/>
                <w:smallCaps w:val="0"/>
                <w:color w:val="auto"/>
                <w:sz w:val="24"/>
                <w:szCs w:val="24"/>
                <w:highlight w:val="none"/>
              </w:rPr>
              <w:t>《大气污染物综合排放标准》（GB 16297</w:t>
            </w:r>
            <w:r>
              <w:rPr>
                <w:rFonts w:hint="eastAsia" w:ascii="Times New Roman" w:hAnsi="Times New Roman" w:eastAsia="宋体"/>
                <w:b w:val="0"/>
                <w:bCs w:val="0"/>
                <w:smallCaps w:val="0"/>
                <w:color w:val="auto"/>
                <w:sz w:val="24"/>
                <w:szCs w:val="24"/>
                <w:highlight w:val="none"/>
              </w:rPr>
              <w:t>-</w:t>
            </w:r>
            <w:r>
              <w:rPr>
                <w:rFonts w:ascii="Times New Roman" w:hAnsi="Times New Roman" w:eastAsia="宋体"/>
                <w:b w:val="0"/>
                <w:bCs w:val="0"/>
                <w:smallCaps w:val="0"/>
                <w:color w:val="auto"/>
                <w:sz w:val="24"/>
                <w:szCs w:val="24"/>
                <w:highlight w:val="none"/>
              </w:rPr>
              <w:t>1996）表2标准限值</w:t>
            </w:r>
            <w:r>
              <w:rPr>
                <w:rFonts w:hint="eastAsia" w:ascii="Times New Roman" w:hAnsi="Times New Roman" w:eastAsia="宋体"/>
                <w:b w:val="0"/>
                <w:bCs w:val="0"/>
                <w:smallCaps w:val="0"/>
                <w:color w:val="auto"/>
                <w:sz w:val="24"/>
                <w:szCs w:val="24"/>
                <w:highlight w:val="none"/>
              </w:rPr>
              <w:t>；</w:t>
            </w:r>
            <w:r>
              <w:rPr>
                <w:rFonts w:ascii="Times New Roman" w:hAnsi="Times New Roman" w:eastAsia="宋体"/>
                <w:b w:val="0"/>
                <w:bCs w:val="0"/>
                <w:smallCaps w:val="0"/>
                <w:color w:val="auto"/>
                <w:sz w:val="24"/>
                <w:szCs w:val="24"/>
                <w:highlight w:val="none"/>
              </w:rPr>
              <w:t>因此，本项目运营期废气排放对区域环境影响较小。</w:t>
            </w:r>
          </w:p>
          <w:p w14:paraId="7BC12B06">
            <w:pPr>
              <w:numPr>
                <w:ilvl w:val="0"/>
                <w:numId w:val="4"/>
              </w:numPr>
              <w:snapToGrid w:val="0"/>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监测计划</w:t>
            </w:r>
          </w:p>
          <w:p w14:paraId="6287C6C0">
            <w:pPr>
              <w:spacing w:line="360" w:lineRule="auto"/>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bCs/>
                <w:smallCaps w:val="0"/>
                <w:color w:val="auto"/>
                <w:sz w:val="24"/>
                <w:szCs w:val="24"/>
                <w:highlight w:val="none"/>
              </w:rPr>
              <w:t>根据</w:t>
            </w:r>
            <w:r>
              <w:rPr>
                <w:rFonts w:ascii="Times New Roman" w:hAnsi="Times New Roman" w:eastAsia="宋体"/>
                <w:bCs/>
                <w:smallCaps w:val="0"/>
                <w:color w:val="auto"/>
                <w:sz w:val="24"/>
                <w:szCs w:val="24"/>
                <w:highlight w:val="none"/>
              </w:rPr>
              <w:t>《排污单位自行监测技术指南</w:t>
            </w:r>
            <w:r>
              <w:rPr>
                <w:rFonts w:hint="eastAsia" w:ascii="Times New Roman" w:hAnsi="Times New Roman" w:eastAsia="宋体"/>
                <w:bCs/>
                <w:smallCaps w:val="0"/>
                <w:color w:val="auto"/>
                <w:sz w:val="24"/>
                <w:szCs w:val="24"/>
                <w:highlight w:val="none"/>
              </w:rPr>
              <w:t xml:space="preserve"> </w:t>
            </w:r>
            <w:r>
              <w:rPr>
                <w:rFonts w:ascii="Times New Roman" w:hAnsi="Times New Roman" w:eastAsia="宋体"/>
                <w:bCs/>
                <w:smallCaps w:val="0"/>
                <w:color w:val="auto"/>
                <w:sz w:val="24"/>
                <w:szCs w:val="24"/>
                <w:highlight w:val="none"/>
              </w:rPr>
              <w:t>总则》</w:t>
            </w:r>
            <w:r>
              <w:rPr>
                <w:rFonts w:hint="eastAsia" w:ascii="Times New Roman" w:hAnsi="Times New Roman" w:eastAsia="宋体"/>
                <w:bCs/>
                <w:smallCaps w:val="0"/>
                <w:color w:val="auto"/>
                <w:sz w:val="24"/>
                <w:szCs w:val="24"/>
                <w:highlight w:val="none"/>
              </w:rPr>
              <w:t>（HJ819-2017）</w:t>
            </w:r>
            <w:r>
              <w:rPr>
                <w:rFonts w:ascii="Times New Roman" w:hAnsi="Times New Roman" w:eastAsia="宋体"/>
                <w:bCs/>
                <w:smallCaps w:val="0"/>
                <w:color w:val="auto"/>
                <w:sz w:val="24"/>
                <w:szCs w:val="24"/>
                <w:highlight w:val="none"/>
              </w:rPr>
              <w:t>的要求</w:t>
            </w:r>
            <w:r>
              <w:rPr>
                <w:rFonts w:hint="eastAsia" w:ascii="Times New Roman" w:hAnsi="Times New Roman" w:eastAsia="宋体"/>
                <w:bCs/>
                <w:smallCaps w:val="0"/>
                <w:color w:val="auto"/>
                <w:sz w:val="24"/>
                <w:szCs w:val="24"/>
                <w:highlight w:val="none"/>
              </w:rPr>
              <w:t>，</w:t>
            </w:r>
            <w:r>
              <w:rPr>
                <w:rStyle w:val="32"/>
                <w:rFonts w:hint="eastAsia" w:ascii="Times New Roman" w:hAnsi="Times New Roman" w:eastAsia="宋体"/>
                <w:smallCaps w:val="0"/>
                <w:color w:val="auto"/>
                <w:sz w:val="24"/>
                <w:szCs w:val="24"/>
                <w:highlight w:val="none"/>
              </w:rPr>
              <w:t>本项目废气计划</w:t>
            </w:r>
            <w:r>
              <w:rPr>
                <w:rFonts w:hint="eastAsia" w:ascii="Times New Roman" w:hAnsi="Times New Roman" w:eastAsia="宋体"/>
                <w:bCs/>
                <w:smallCaps w:val="0"/>
                <w:color w:val="auto"/>
                <w:sz w:val="24"/>
                <w:szCs w:val="24"/>
                <w:highlight w:val="none"/>
              </w:rPr>
              <w:t>监测因子、监测点位和监测频率</w:t>
            </w:r>
            <w:r>
              <w:rPr>
                <w:rFonts w:ascii="Times New Roman" w:hAnsi="Times New Roman" w:eastAsia="宋体"/>
                <w:bCs/>
                <w:smallCaps w:val="0"/>
                <w:color w:val="auto"/>
                <w:sz w:val="24"/>
                <w:szCs w:val="24"/>
                <w:highlight w:val="none"/>
              </w:rPr>
              <w:t>详见表</w:t>
            </w:r>
            <w:r>
              <w:rPr>
                <w:rFonts w:hint="eastAsia" w:ascii="Times New Roman" w:hAnsi="Times New Roman" w:eastAsia="宋体"/>
                <w:bCs/>
                <w:smallCaps w:val="0"/>
                <w:color w:val="auto"/>
                <w:sz w:val="24"/>
                <w:szCs w:val="24"/>
                <w:highlight w:val="none"/>
              </w:rPr>
              <w:t>4.2-</w:t>
            </w:r>
            <w:r>
              <w:rPr>
                <w:rFonts w:hint="eastAsia" w:ascii="Times New Roman" w:hAnsi="Times New Roman" w:eastAsia="宋体"/>
                <w:bCs/>
                <w:smallCaps w:val="0"/>
                <w:color w:val="auto"/>
                <w:sz w:val="24"/>
                <w:szCs w:val="24"/>
                <w:highlight w:val="none"/>
                <w:lang w:val="en-US" w:eastAsia="zh-CN"/>
              </w:rPr>
              <w:t>3</w:t>
            </w:r>
            <w:r>
              <w:rPr>
                <w:rFonts w:hint="eastAsia" w:ascii="Times New Roman" w:hAnsi="Times New Roman" w:eastAsia="宋体"/>
                <w:bCs/>
                <w:smallCaps w:val="0"/>
                <w:color w:val="auto"/>
                <w:sz w:val="24"/>
                <w:szCs w:val="24"/>
                <w:highlight w:val="none"/>
              </w:rPr>
              <w:t>。</w:t>
            </w:r>
          </w:p>
          <w:p w14:paraId="39A2A4DC">
            <w:pPr>
              <w:spacing w:line="360" w:lineRule="auto"/>
              <w:jc w:val="center"/>
              <w:rPr>
                <w:rFonts w:ascii="Times New Roman" w:hAnsi="Times New Roman" w:eastAsia="宋体"/>
                <w:b/>
                <w:bCs/>
                <w:smallCaps w:val="0"/>
                <w:color w:val="auto"/>
                <w:sz w:val="24"/>
                <w:szCs w:val="24"/>
                <w:highlight w:val="none"/>
              </w:rPr>
            </w:pPr>
            <w:r>
              <w:rPr>
                <w:rFonts w:hint="eastAsia" w:ascii="Times New Roman" w:hAnsi="Times New Roman" w:eastAsia="宋体"/>
                <w:b/>
                <w:bCs/>
                <w:smallCaps w:val="0"/>
                <w:color w:val="auto"/>
                <w:sz w:val="24"/>
                <w:szCs w:val="24"/>
                <w:highlight w:val="none"/>
              </w:rPr>
              <w:t>表4.2-</w:t>
            </w:r>
            <w:r>
              <w:rPr>
                <w:rFonts w:hint="eastAsia" w:ascii="Times New Roman" w:hAnsi="Times New Roman" w:eastAsia="宋体"/>
                <w:b/>
                <w:bCs/>
                <w:smallCaps w:val="0"/>
                <w:color w:val="auto"/>
                <w:sz w:val="24"/>
                <w:szCs w:val="24"/>
                <w:highlight w:val="none"/>
                <w:lang w:val="en-US" w:eastAsia="zh-CN"/>
              </w:rPr>
              <w:t>3</w:t>
            </w:r>
            <w:r>
              <w:rPr>
                <w:rFonts w:hint="eastAsia" w:ascii="Times New Roman" w:hAnsi="Times New Roman" w:eastAsia="宋体"/>
                <w:b/>
                <w:bCs/>
                <w:smallCaps w:val="0"/>
                <w:color w:val="auto"/>
                <w:sz w:val="24"/>
                <w:szCs w:val="24"/>
                <w:highlight w:val="none"/>
              </w:rPr>
              <w:t xml:space="preserve">    运营期环境监测计划表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088"/>
              <w:gridCol w:w="1675"/>
              <w:gridCol w:w="1209"/>
              <w:gridCol w:w="3230"/>
            </w:tblGrid>
            <w:tr w14:paraId="3B38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93" w:type="pct"/>
                  <w:noWrap w:val="0"/>
                  <w:tcMar>
                    <w:top w:w="0" w:type="dxa"/>
                    <w:left w:w="108" w:type="dxa"/>
                    <w:bottom w:w="0" w:type="dxa"/>
                    <w:right w:w="108" w:type="dxa"/>
                  </w:tcMar>
                  <w:vAlign w:val="center"/>
                </w:tcPr>
                <w:p w14:paraId="36682A9B">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污染源</w:t>
                  </w:r>
                </w:p>
              </w:tc>
              <w:tc>
                <w:tcPr>
                  <w:tcW w:w="681" w:type="pct"/>
                  <w:noWrap w:val="0"/>
                  <w:tcMar>
                    <w:top w:w="0" w:type="dxa"/>
                    <w:left w:w="108" w:type="dxa"/>
                    <w:bottom w:w="0" w:type="dxa"/>
                    <w:right w:w="108" w:type="dxa"/>
                  </w:tcMar>
                  <w:vAlign w:val="center"/>
                </w:tcPr>
                <w:p w14:paraId="5E1A09D1">
                  <w:pPr>
                    <w:spacing w:line="260" w:lineRule="exact"/>
                    <w:jc w:val="center"/>
                    <w:rPr>
                      <w:rFonts w:hint="eastAsia"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监测</w:t>
                  </w:r>
                  <w:r>
                    <w:rPr>
                      <w:rFonts w:hint="eastAsia" w:ascii="Times New Roman" w:hAnsi="Times New Roman" w:eastAsia="宋体"/>
                      <w:smallCaps w:val="0"/>
                      <w:color w:val="auto"/>
                      <w:spacing w:val="-10"/>
                      <w:sz w:val="24"/>
                      <w:szCs w:val="24"/>
                      <w:highlight w:val="none"/>
                    </w:rPr>
                    <w:t>因子</w:t>
                  </w:r>
                </w:p>
              </w:tc>
              <w:tc>
                <w:tcPr>
                  <w:tcW w:w="1048" w:type="pct"/>
                  <w:noWrap w:val="0"/>
                  <w:tcMar>
                    <w:top w:w="0" w:type="dxa"/>
                    <w:left w:w="108" w:type="dxa"/>
                    <w:bottom w:w="0" w:type="dxa"/>
                    <w:right w:w="108" w:type="dxa"/>
                  </w:tcMar>
                  <w:vAlign w:val="center"/>
                </w:tcPr>
                <w:p w14:paraId="55A2AA48">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监测点位置</w:t>
                  </w:r>
                </w:p>
              </w:tc>
              <w:tc>
                <w:tcPr>
                  <w:tcW w:w="757" w:type="pct"/>
                  <w:noWrap w:val="0"/>
                  <w:tcMar>
                    <w:top w:w="0" w:type="dxa"/>
                    <w:left w:w="108" w:type="dxa"/>
                    <w:bottom w:w="0" w:type="dxa"/>
                    <w:right w:w="108" w:type="dxa"/>
                  </w:tcMar>
                  <w:vAlign w:val="center"/>
                </w:tcPr>
                <w:p w14:paraId="4277F1C4">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监测频率</w:t>
                  </w:r>
                </w:p>
              </w:tc>
              <w:tc>
                <w:tcPr>
                  <w:tcW w:w="2020" w:type="pct"/>
                  <w:noWrap w:val="0"/>
                  <w:tcMar>
                    <w:top w:w="0" w:type="dxa"/>
                    <w:left w:w="108" w:type="dxa"/>
                    <w:bottom w:w="0" w:type="dxa"/>
                    <w:right w:w="108" w:type="dxa"/>
                  </w:tcMar>
                  <w:vAlign w:val="center"/>
                </w:tcPr>
                <w:p w14:paraId="78A33218">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控制标准</w:t>
                  </w:r>
                </w:p>
              </w:tc>
            </w:tr>
            <w:tr w14:paraId="3F60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3" w:type="pct"/>
                  <w:vMerge w:val="restart"/>
                  <w:noWrap w:val="0"/>
                  <w:tcMar>
                    <w:top w:w="0" w:type="dxa"/>
                    <w:left w:w="108" w:type="dxa"/>
                    <w:bottom w:w="0" w:type="dxa"/>
                    <w:right w:w="108" w:type="dxa"/>
                  </w:tcMar>
                  <w:vAlign w:val="center"/>
                </w:tcPr>
                <w:p w14:paraId="500F98FF">
                  <w:pPr>
                    <w:spacing w:line="260" w:lineRule="exact"/>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废气</w:t>
                  </w:r>
                </w:p>
              </w:tc>
              <w:tc>
                <w:tcPr>
                  <w:tcW w:w="681" w:type="pct"/>
                  <w:noWrap w:val="0"/>
                  <w:tcMar>
                    <w:top w:w="0" w:type="dxa"/>
                    <w:left w:w="108" w:type="dxa"/>
                    <w:bottom w:w="0" w:type="dxa"/>
                    <w:right w:w="108" w:type="dxa"/>
                  </w:tcMar>
                  <w:vAlign w:val="center"/>
                </w:tcPr>
                <w:p w14:paraId="033855E7">
                  <w:pPr>
                    <w:adjustRightInd w:val="0"/>
                    <w:snapToGrid w:val="0"/>
                    <w:spacing w:line="260" w:lineRule="exact"/>
                    <w:ind w:right="-108"/>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非甲烷总烃</w:t>
                  </w:r>
                </w:p>
              </w:tc>
              <w:tc>
                <w:tcPr>
                  <w:tcW w:w="1048" w:type="pct"/>
                  <w:vMerge w:val="restart"/>
                  <w:noWrap w:val="0"/>
                  <w:vAlign w:val="center"/>
                </w:tcPr>
                <w:p w14:paraId="4A740E46">
                  <w:pPr>
                    <w:spacing w:line="260" w:lineRule="exact"/>
                    <w:ind w:right="-108"/>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排气筒（有组织）</w:t>
                  </w:r>
                </w:p>
              </w:tc>
              <w:tc>
                <w:tcPr>
                  <w:tcW w:w="757" w:type="pct"/>
                  <w:vMerge w:val="restart"/>
                  <w:noWrap w:val="0"/>
                  <w:tcMar>
                    <w:top w:w="0" w:type="dxa"/>
                    <w:left w:w="108" w:type="dxa"/>
                    <w:bottom w:w="0" w:type="dxa"/>
                    <w:right w:w="108" w:type="dxa"/>
                  </w:tcMar>
                  <w:vAlign w:val="center"/>
                </w:tcPr>
                <w:p w14:paraId="39EB94A1">
                  <w:pPr>
                    <w:spacing w:line="260" w:lineRule="exact"/>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1次/年，必要时增加频次</w:t>
                  </w:r>
                </w:p>
              </w:tc>
              <w:tc>
                <w:tcPr>
                  <w:tcW w:w="2020" w:type="pct"/>
                  <w:vMerge w:val="restart"/>
                  <w:noWrap w:val="0"/>
                  <w:tcMar>
                    <w:top w:w="0" w:type="dxa"/>
                    <w:left w:w="108" w:type="dxa"/>
                    <w:bottom w:w="0" w:type="dxa"/>
                    <w:right w:w="108" w:type="dxa"/>
                  </w:tcMar>
                  <w:vAlign w:val="center"/>
                </w:tcPr>
                <w:p w14:paraId="2884E383">
                  <w:pPr>
                    <w:widowControl/>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《大气污染物综合排放标准》（GB16297-1996）</w:t>
                  </w:r>
                  <w:r>
                    <w:rPr>
                      <w:rFonts w:hint="eastAsia" w:ascii="Times New Roman" w:hAnsi="Times New Roman" w:eastAsia="宋体"/>
                      <w:smallCaps w:val="0"/>
                      <w:color w:val="auto"/>
                      <w:sz w:val="24"/>
                      <w:szCs w:val="24"/>
                      <w:highlight w:val="none"/>
                    </w:rPr>
                    <w:t>表2限值（排气筒高度</w:t>
                  </w:r>
                  <w:r>
                    <w:rPr>
                      <w:rFonts w:hint="eastAsia" w:ascii="Times New Roman" w:hAnsi="Times New Roman" w:eastAsia="宋体"/>
                      <w:smallCaps w:val="0"/>
                      <w:color w:val="auto"/>
                      <w:sz w:val="24"/>
                      <w:szCs w:val="24"/>
                      <w:highlight w:val="none"/>
                      <w:lang w:val="en-US" w:eastAsia="zh-CN"/>
                    </w:rPr>
                    <w:t>45</w:t>
                  </w:r>
                  <w:r>
                    <w:rPr>
                      <w:rFonts w:hint="eastAsia" w:ascii="Times New Roman" w:hAnsi="Times New Roman" w:eastAsia="宋体"/>
                      <w:smallCaps w:val="0"/>
                      <w:color w:val="auto"/>
                      <w:sz w:val="24"/>
                      <w:szCs w:val="24"/>
                      <w:highlight w:val="none"/>
                    </w:rPr>
                    <w:t>m）</w:t>
                  </w:r>
                </w:p>
              </w:tc>
            </w:tr>
            <w:tr w14:paraId="44BC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93" w:type="pct"/>
                  <w:vMerge w:val="continue"/>
                  <w:noWrap w:val="0"/>
                  <w:tcMar>
                    <w:top w:w="0" w:type="dxa"/>
                    <w:left w:w="108" w:type="dxa"/>
                    <w:bottom w:w="0" w:type="dxa"/>
                    <w:right w:w="108" w:type="dxa"/>
                  </w:tcMar>
                  <w:vAlign w:val="center"/>
                </w:tcPr>
                <w:p w14:paraId="2CF4F3E7">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059C6064">
                  <w:pPr>
                    <w:adjustRightInd w:val="0"/>
                    <w:snapToGrid w:val="0"/>
                    <w:spacing w:line="260" w:lineRule="exact"/>
                    <w:ind w:right="-108"/>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氯化氢</w:t>
                  </w:r>
                </w:p>
              </w:tc>
              <w:tc>
                <w:tcPr>
                  <w:tcW w:w="1048" w:type="pct"/>
                  <w:vMerge w:val="continue"/>
                  <w:noWrap w:val="0"/>
                  <w:vAlign w:val="center"/>
                </w:tcPr>
                <w:p w14:paraId="60191CDF">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6D9147D1">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63290309">
                  <w:pPr>
                    <w:spacing w:line="260" w:lineRule="exact"/>
                    <w:ind w:right="-73" w:rightChars="-35"/>
                    <w:rPr>
                      <w:rFonts w:ascii="Times New Roman" w:hAnsi="Times New Roman" w:eastAsia="宋体"/>
                      <w:smallCaps w:val="0"/>
                      <w:color w:val="auto"/>
                      <w:sz w:val="24"/>
                      <w:szCs w:val="24"/>
                      <w:highlight w:val="none"/>
                    </w:rPr>
                  </w:pPr>
                </w:p>
              </w:tc>
            </w:tr>
            <w:tr w14:paraId="1C6C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93" w:type="pct"/>
                  <w:vMerge w:val="continue"/>
                  <w:noWrap w:val="0"/>
                  <w:tcMar>
                    <w:top w:w="0" w:type="dxa"/>
                    <w:left w:w="108" w:type="dxa"/>
                    <w:bottom w:w="0" w:type="dxa"/>
                    <w:right w:w="108" w:type="dxa"/>
                  </w:tcMar>
                  <w:vAlign w:val="center"/>
                </w:tcPr>
                <w:p w14:paraId="41162E41">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32DB575D">
                  <w:pPr>
                    <w:adjustRightInd w:val="0"/>
                    <w:snapToGrid w:val="0"/>
                    <w:spacing w:line="260" w:lineRule="exact"/>
                    <w:ind w:right="-108"/>
                    <w:jc w:val="center"/>
                    <w:rPr>
                      <w:rFonts w:hint="eastAsia" w:ascii="Times New Roman" w:hAnsi="Times New Roman" w:eastAsia="宋体"/>
                      <w:smallCaps w:val="0"/>
                      <w:color w:val="auto"/>
                      <w:sz w:val="24"/>
                      <w:szCs w:val="24"/>
                      <w:highlight w:val="none"/>
                      <w:lang w:val="en-US" w:eastAsia="zh-CN"/>
                    </w:rPr>
                  </w:pPr>
                  <w:r>
                    <w:rPr>
                      <w:rFonts w:hint="eastAsia"/>
                      <w:smallCaps w:val="0"/>
                      <w:color w:val="auto"/>
                      <w:sz w:val="24"/>
                      <w:szCs w:val="24"/>
                      <w:highlight w:val="none"/>
                      <w:lang w:val="en-US" w:eastAsia="zh-CN"/>
                    </w:rPr>
                    <w:t>氮氧化物</w:t>
                  </w:r>
                </w:p>
              </w:tc>
              <w:tc>
                <w:tcPr>
                  <w:tcW w:w="1048" w:type="pct"/>
                  <w:vMerge w:val="continue"/>
                  <w:noWrap w:val="0"/>
                  <w:vAlign w:val="center"/>
                </w:tcPr>
                <w:p w14:paraId="6B985D6A">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4712DBCD">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35AFC513">
                  <w:pPr>
                    <w:spacing w:line="260" w:lineRule="exact"/>
                    <w:ind w:right="-73" w:rightChars="-35"/>
                    <w:rPr>
                      <w:rFonts w:ascii="Times New Roman" w:hAnsi="Times New Roman" w:eastAsia="宋体"/>
                      <w:smallCaps w:val="0"/>
                      <w:color w:val="auto"/>
                      <w:sz w:val="24"/>
                      <w:szCs w:val="24"/>
                      <w:highlight w:val="none"/>
                    </w:rPr>
                  </w:pPr>
                </w:p>
              </w:tc>
            </w:tr>
            <w:tr w14:paraId="1496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93" w:type="pct"/>
                  <w:vMerge w:val="continue"/>
                  <w:noWrap w:val="0"/>
                  <w:tcMar>
                    <w:top w:w="0" w:type="dxa"/>
                    <w:left w:w="108" w:type="dxa"/>
                    <w:bottom w:w="0" w:type="dxa"/>
                    <w:right w:w="108" w:type="dxa"/>
                  </w:tcMar>
                  <w:vAlign w:val="center"/>
                </w:tcPr>
                <w:p w14:paraId="77B19302">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64D2259A">
                  <w:pPr>
                    <w:spacing w:line="260" w:lineRule="exact"/>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硫酸雾</w:t>
                  </w:r>
                </w:p>
              </w:tc>
              <w:tc>
                <w:tcPr>
                  <w:tcW w:w="1048" w:type="pct"/>
                  <w:vMerge w:val="continue"/>
                  <w:noWrap w:val="0"/>
                  <w:vAlign w:val="center"/>
                </w:tcPr>
                <w:p w14:paraId="42A8ADB0">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74B6C16F">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38AAA317">
                  <w:pPr>
                    <w:spacing w:line="260" w:lineRule="exact"/>
                    <w:ind w:right="-73" w:rightChars="-35"/>
                    <w:rPr>
                      <w:rFonts w:ascii="Times New Roman" w:hAnsi="Times New Roman" w:eastAsia="宋体"/>
                      <w:smallCaps w:val="0"/>
                      <w:color w:val="auto"/>
                      <w:sz w:val="24"/>
                      <w:szCs w:val="24"/>
                      <w:highlight w:val="none"/>
                    </w:rPr>
                  </w:pPr>
                </w:p>
              </w:tc>
            </w:tr>
            <w:tr w14:paraId="3A3E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93" w:type="pct"/>
                  <w:vMerge w:val="continue"/>
                  <w:noWrap w:val="0"/>
                  <w:tcMar>
                    <w:top w:w="0" w:type="dxa"/>
                    <w:left w:w="108" w:type="dxa"/>
                    <w:bottom w:w="0" w:type="dxa"/>
                    <w:right w:w="108" w:type="dxa"/>
                  </w:tcMar>
                  <w:vAlign w:val="center"/>
                </w:tcPr>
                <w:p w14:paraId="7ED35BDC">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54AE8735">
                  <w:pPr>
                    <w:spacing w:line="260" w:lineRule="exact"/>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苯</w:t>
                  </w:r>
                </w:p>
              </w:tc>
              <w:tc>
                <w:tcPr>
                  <w:tcW w:w="1048" w:type="pct"/>
                  <w:vMerge w:val="continue"/>
                  <w:noWrap w:val="0"/>
                  <w:vAlign w:val="center"/>
                </w:tcPr>
                <w:p w14:paraId="429294B4">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48B67F49">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24F09662">
                  <w:pPr>
                    <w:spacing w:line="260" w:lineRule="exact"/>
                    <w:ind w:right="-73" w:rightChars="-35"/>
                    <w:jc w:val="center"/>
                    <w:rPr>
                      <w:rFonts w:ascii="Times New Roman" w:hAnsi="Times New Roman" w:eastAsia="宋体"/>
                      <w:smallCaps w:val="0"/>
                      <w:color w:val="auto"/>
                      <w:sz w:val="24"/>
                      <w:szCs w:val="24"/>
                      <w:highlight w:val="none"/>
                    </w:rPr>
                  </w:pPr>
                </w:p>
              </w:tc>
            </w:tr>
            <w:tr w14:paraId="012D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93" w:type="pct"/>
                  <w:vMerge w:val="continue"/>
                  <w:noWrap w:val="0"/>
                  <w:tcMar>
                    <w:top w:w="0" w:type="dxa"/>
                    <w:left w:w="108" w:type="dxa"/>
                    <w:bottom w:w="0" w:type="dxa"/>
                    <w:right w:w="108" w:type="dxa"/>
                  </w:tcMar>
                  <w:vAlign w:val="center"/>
                </w:tcPr>
                <w:p w14:paraId="2995F528">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18B35B66">
                  <w:pPr>
                    <w:spacing w:line="260" w:lineRule="exact"/>
                    <w:jc w:val="center"/>
                    <w:rPr>
                      <w:rFonts w:hint="default"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甲苯</w:t>
                  </w:r>
                </w:p>
              </w:tc>
              <w:tc>
                <w:tcPr>
                  <w:tcW w:w="1048" w:type="pct"/>
                  <w:vMerge w:val="continue"/>
                  <w:noWrap w:val="0"/>
                  <w:vAlign w:val="center"/>
                </w:tcPr>
                <w:p w14:paraId="362CE919">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0666DED7">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3CE5263E">
                  <w:pPr>
                    <w:spacing w:line="260" w:lineRule="exact"/>
                    <w:ind w:right="-73" w:rightChars="-35"/>
                    <w:jc w:val="center"/>
                    <w:rPr>
                      <w:rFonts w:ascii="Times New Roman" w:hAnsi="Times New Roman" w:eastAsia="宋体"/>
                      <w:smallCaps w:val="0"/>
                      <w:color w:val="auto"/>
                      <w:sz w:val="24"/>
                      <w:szCs w:val="24"/>
                      <w:highlight w:val="none"/>
                    </w:rPr>
                  </w:pPr>
                </w:p>
              </w:tc>
            </w:tr>
            <w:tr w14:paraId="761E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93" w:type="pct"/>
                  <w:vMerge w:val="continue"/>
                  <w:noWrap w:val="0"/>
                  <w:tcMar>
                    <w:top w:w="0" w:type="dxa"/>
                    <w:left w:w="108" w:type="dxa"/>
                    <w:bottom w:w="0" w:type="dxa"/>
                    <w:right w:w="108" w:type="dxa"/>
                  </w:tcMar>
                  <w:vAlign w:val="center"/>
                </w:tcPr>
                <w:p w14:paraId="499181F5">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32B946ED">
                  <w:pPr>
                    <w:adjustRightInd w:val="0"/>
                    <w:snapToGrid w:val="0"/>
                    <w:spacing w:line="260" w:lineRule="exact"/>
                    <w:ind w:right="-108"/>
                    <w:jc w:val="center"/>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非甲烷总烃</w:t>
                  </w:r>
                </w:p>
              </w:tc>
              <w:tc>
                <w:tcPr>
                  <w:tcW w:w="1048" w:type="pct"/>
                  <w:vMerge w:val="restart"/>
                  <w:noWrap w:val="0"/>
                  <w:vAlign w:val="center"/>
                </w:tcPr>
                <w:p w14:paraId="06A21F04">
                  <w:pPr>
                    <w:spacing w:line="260" w:lineRule="exact"/>
                    <w:ind w:right="-108"/>
                    <w:jc w:val="center"/>
                    <w:rPr>
                      <w:rFonts w:hint="eastAsia" w:ascii="Times New Roman" w:hAnsi="Times New Roman" w:eastAsia="宋体"/>
                      <w:smallCaps w:val="0"/>
                      <w:color w:val="auto"/>
                      <w:sz w:val="24"/>
                      <w:szCs w:val="24"/>
                      <w:highlight w:val="none"/>
                    </w:rPr>
                  </w:pPr>
                </w:p>
                <w:p w14:paraId="01C4CE93">
                  <w:pPr>
                    <w:spacing w:line="260" w:lineRule="exact"/>
                    <w:ind w:right="-108"/>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厂界（无组织）</w:t>
                  </w:r>
                </w:p>
              </w:tc>
              <w:tc>
                <w:tcPr>
                  <w:tcW w:w="757" w:type="pct"/>
                  <w:vMerge w:val="restart"/>
                  <w:noWrap w:val="0"/>
                  <w:tcMar>
                    <w:top w:w="0" w:type="dxa"/>
                    <w:left w:w="108" w:type="dxa"/>
                    <w:bottom w:w="0" w:type="dxa"/>
                    <w:right w:w="108" w:type="dxa"/>
                  </w:tcMar>
                  <w:vAlign w:val="center"/>
                </w:tcPr>
                <w:p w14:paraId="02FC7BBB">
                  <w:pPr>
                    <w:spacing w:line="260" w:lineRule="exact"/>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1次/年，必要时增加频次</w:t>
                  </w:r>
                </w:p>
              </w:tc>
              <w:tc>
                <w:tcPr>
                  <w:tcW w:w="2020" w:type="pct"/>
                  <w:vMerge w:val="restart"/>
                  <w:noWrap w:val="0"/>
                  <w:tcMar>
                    <w:top w:w="0" w:type="dxa"/>
                    <w:left w:w="108" w:type="dxa"/>
                    <w:bottom w:w="0" w:type="dxa"/>
                    <w:right w:w="108" w:type="dxa"/>
                  </w:tcMar>
                  <w:vAlign w:val="center"/>
                </w:tcPr>
                <w:p w14:paraId="18783488">
                  <w:pPr>
                    <w:widowControl/>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《大气污染物综合排放标准》（GB16297-1996）</w:t>
                  </w:r>
                  <w:r>
                    <w:rPr>
                      <w:rFonts w:hint="eastAsia" w:ascii="Times New Roman" w:hAnsi="Times New Roman" w:eastAsia="宋体"/>
                      <w:smallCaps w:val="0"/>
                      <w:color w:val="auto"/>
                      <w:sz w:val="24"/>
                      <w:szCs w:val="24"/>
                      <w:highlight w:val="none"/>
                    </w:rPr>
                    <w:t>表2无组织排放监控浓度限值</w:t>
                  </w:r>
                </w:p>
              </w:tc>
            </w:tr>
            <w:tr w14:paraId="609D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93" w:type="pct"/>
                  <w:vMerge w:val="continue"/>
                  <w:noWrap w:val="0"/>
                  <w:tcMar>
                    <w:top w:w="0" w:type="dxa"/>
                    <w:left w:w="108" w:type="dxa"/>
                    <w:bottom w:w="0" w:type="dxa"/>
                    <w:right w:w="108" w:type="dxa"/>
                  </w:tcMar>
                  <w:vAlign w:val="center"/>
                </w:tcPr>
                <w:p w14:paraId="102340C3">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59DAA94C">
                  <w:pPr>
                    <w:adjustRightInd w:val="0"/>
                    <w:snapToGrid w:val="0"/>
                    <w:spacing w:line="260" w:lineRule="exact"/>
                    <w:ind w:right="-108"/>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氯化氢</w:t>
                  </w:r>
                </w:p>
              </w:tc>
              <w:tc>
                <w:tcPr>
                  <w:tcW w:w="1048" w:type="pct"/>
                  <w:vMerge w:val="continue"/>
                  <w:noWrap w:val="0"/>
                  <w:vAlign w:val="center"/>
                </w:tcPr>
                <w:p w14:paraId="06FABE44">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3CF799C4">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356518D3">
                  <w:pPr>
                    <w:spacing w:line="260" w:lineRule="exact"/>
                    <w:ind w:right="-73" w:rightChars="-35"/>
                    <w:rPr>
                      <w:rFonts w:ascii="Times New Roman" w:hAnsi="Times New Roman" w:eastAsia="宋体"/>
                      <w:smallCaps w:val="0"/>
                      <w:color w:val="auto"/>
                      <w:sz w:val="24"/>
                      <w:szCs w:val="24"/>
                      <w:highlight w:val="none"/>
                    </w:rPr>
                  </w:pPr>
                </w:p>
              </w:tc>
            </w:tr>
            <w:tr w14:paraId="6FC7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93" w:type="pct"/>
                  <w:vMerge w:val="continue"/>
                  <w:noWrap w:val="0"/>
                  <w:tcMar>
                    <w:top w:w="0" w:type="dxa"/>
                    <w:left w:w="108" w:type="dxa"/>
                    <w:bottom w:w="0" w:type="dxa"/>
                    <w:right w:w="108" w:type="dxa"/>
                  </w:tcMar>
                  <w:vAlign w:val="center"/>
                </w:tcPr>
                <w:p w14:paraId="20E79A03">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1A6768FD">
                  <w:pPr>
                    <w:adjustRightInd w:val="0"/>
                    <w:snapToGrid w:val="0"/>
                    <w:spacing w:line="260" w:lineRule="exact"/>
                    <w:ind w:right="-108"/>
                    <w:jc w:val="center"/>
                    <w:rPr>
                      <w:rFonts w:hint="eastAsia" w:ascii="Times New Roman" w:hAnsi="Times New Roman" w:eastAsia="宋体"/>
                      <w:smallCaps w:val="0"/>
                      <w:color w:val="auto"/>
                      <w:sz w:val="24"/>
                      <w:szCs w:val="24"/>
                      <w:highlight w:val="none"/>
                      <w:lang w:val="en-US" w:eastAsia="zh-CN"/>
                    </w:rPr>
                  </w:pPr>
                  <w:r>
                    <w:rPr>
                      <w:rFonts w:hint="eastAsia"/>
                      <w:smallCaps w:val="0"/>
                      <w:color w:val="auto"/>
                      <w:sz w:val="24"/>
                      <w:szCs w:val="24"/>
                      <w:highlight w:val="none"/>
                      <w:lang w:val="en-US" w:eastAsia="zh-CN"/>
                    </w:rPr>
                    <w:t>氮氧化物</w:t>
                  </w:r>
                </w:p>
              </w:tc>
              <w:tc>
                <w:tcPr>
                  <w:tcW w:w="1048" w:type="pct"/>
                  <w:vMerge w:val="continue"/>
                  <w:noWrap w:val="0"/>
                  <w:vAlign w:val="center"/>
                </w:tcPr>
                <w:p w14:paraId="47916F45">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5BEEBD6C">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4BE957E9">
                  <w:pPr>
                    <w:spacing w:line="260" w:lineRule="exact"/>
                    <w:ind w:right="-73" w:rightChars="-35"/>
                    <w:rPr>
                      <w:rFonts w:ascii="Times New Roman" w:hAnsi="Times New Roman" w:eastAsia="宋体"/>
                      <w:smallCaps w:val="0"/>
                      <w:color w:val="auto"/>
                      <w:sz w:val="24"/>
                      <w:szCs w:val="24"/>
                      <w:highlight w:val="none"/>
                    </w:rPr>
                  </w:pPr>
                </w:p>
              </w:tc>
            </w:tr>
            <w:tr w14:paraId="1129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93" w:type="pct"/>
                  <w:vMerge w:val="continue"/>
                  <w:noWrap w:val="0"/>
                  <w:tcMar>
                    <w:top w:w="0" w:type="dxa"/>
                    <w:left w:w="108" w:type="dxa"/>
                    <w:bottom w:w="0" w:type="dxa"/>
                    <w:right w:w="108" w:type="dxa"/>
                  </w:tcMar>
                  <w:vAlign w:val="center"/>
                </w:tcPr>
                <w:p w14:paraId="059D67DB">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262EFE58">
                  <w:pPr>
                    <w:spacing w:line="260" w:lineRule="exact"/>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硫酸雾</w:t>
                  </w:r>
                </w:p>
              </w:tc>
              <w:tc>
                <w:tcPr>
                  <w:tcW w:w="1048" w:type="pct"/>
                  <w:vMerge w:val="continue"/>
                  <w:noWrap w:val="0"/>
                  <w:vAlign w:val="center"/>
                </w:tcPr>
                <w:p w14:paraId="2E57360F">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653F3A06">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19E966D9">
                  <w:pPr>
                    <w:spacing w:line="260" w:lineRule="exact"/>
                    <w:ind w:right="-73" w:rightChars="-35"/>
                    <w:rPr>
                      <w:rFonts w:ascii="Times New Roman" w:hAnsi="Times New Roman" w:eastAsia="宋体"/>
                      <w:smallCaps w:val="0"/>
                      <w:color w:val="auto"/>
                      <w:sz w:val="24"/>
                      <w:szCs w:val="24"/>
                      <w:highlight w:val="none"/>
                    </w:rPr>
                  </w:pPr>
                </w:p>
              </w:tc>
            </w:tr>
            <w:tr w14:paraId="0E3E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93" w:type="pct"/>
                  <w:vMerge w:val="continue"/>
                  <w:noWrap w:val="0"/>
                  <w:tcMar>
                    <w:top w:w="0" w:type="dxa"/>
                    <w:left w:w="108" w:type="dxa"/>
                    <w:bottom w:w="0" w:type="dxa"/>
                    <w:right w:w="108" w:type="dxa"/>
                  </w:tcMar>
                  <w:vAlign w:val="center"/>
                </w:tcPr>
                <w:p w14:paraId="7359D692">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51AAA00E">
                  <w:pPr>
                    <w:spacing w:line="260" w:lineRule="exact"/>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苯</w:t>
                  </w:r>
                </w:p>
              </w:tc>
              <w:tc>
                <w:tcPr>
                  <w:tcW w:w="1048" w:type="pct"/>
                  <w:vMerge w:val="continue"/>
                  <w:noWrap w:val="0"/>
                  <w:vAlign w:val="center"/>
                </w:tcPr>
                <w:p w14:paraId="114E07D2">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71412107">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6C3C6941">
                  <w:pPr>
                    <w:spacing w:line="260" w:lineRule="exact"/>
                    <w:ind w:right="-73" w:rightChars="-35"/>
                    <w:jc w:val="center"/>
                    <w:rPr>
                      <w:rFonts w:ascii="Times New Roman" w:hAnsi="Times New Roman" w:eastAsia="宋体"/>
                      <w:smallCaps w:val="0"/>
                      <w:color w:val="auto"/>
                      <w:sz w:val="24"/>
                      <w:szCs w:val="24"/>
                      <w:highlight w:val="none"/>
                    </w:rPr>
                  </w:pPr>
                </w:p>
              </w:tc>
            </w:tr>
            <w:tr w14:paraId="1127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93" w:type="pct"/>
                  <w:vMerge w:val="continue"/>
                  <w:noWrap w:val="0"/>
                  <w:tcMar>
                    <w:top w:w="0" w:type="dxa"/>
                    <w:left w:w="108" w:type="dxa"/>
                    <w:bottom w:w="0" w:type="dxa"/>
                    <w:right w:w="108" w:type="dxa"/>
                  </w:tcMar>
                  <w:vAlign w:val="center"/>
                </w:tcPr>
                <w:p w14:paraId="77CC9573">
                  <w:pPr>
                    <w:spacing w:line="260" w:lineRule="exact"/>
                    <w:jc w:val="center"/>
                    <w:rPr>
                      <w:rFonts w:ascii="Times New Roman" w:hAnsi="Times New Roman" w:eastAsia="宋体"/>
                      <w:smallCaps w:val="0"/>
                      <w:color w:val="auto"/>
                      <w:sz w:val="24"/>
                      <w:szCs w:val="24"/>
                      <w:highlight w:val="none"/>
                    </w:rPr>
                  </w:pPr>
                </w:p>
              </w:tc>
              <w:tc>
                <w:tcPr>
                  <w:tcW w:w="681" w:type="pct"/>
                  <w:noWrap w:val="0"/>
                  <w:tcMar>
                    <w:top w:w="0" w:type="dxa"/>
                    <w:left w:w="108" w:type="dxa"/>
                    <w:bottom w:w="0" w:type="dxa"/>
                    <w:right w:w="108" w:type="dxa"/>
                  </w:tcMar>
                  <w:vAlign w:val="center"/>
                </w:tcPr>
                <w:p w14:paraId="5E2E5670">
                  <w:pPr>
                    <w:spacing w:line="260" w:lineRule="exact"/>
                    <w:jc w:val="center"/>
                    <w:rPr>
                      <w:rFonts w:hint="default"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甲苯</w:t>
                  </w:r>
                </w:p>
              </w:tc>
              <w:tc>
                <w:tcPr>
                  <w:tcW w:w="1048" w:type="pct"/>
                  <w:vMerge w:val="continue"/>
                  <w:noWrap w:val="0"/>
                  <w:vAlign w:val="center"/>
                </w:tcPr>
                <w:p w14:paraId="7CC236FB">
                  <w:pPr>
                    <w:spacing w:line="260" w:lineRule="exact"/>
                    <w:ind w:right="-108"/>
                    <w:jc w:val="center"/>
                    <w:rPr>
                      <w:rFonts w:hint="eastAsia" w:ascii="Times New Roman" w:hAnsi="Times New Roman" w:eastAsia="宋体"/>
                      <w:smallCaps w:val="0"/>
                      <w:color w:val="auto"/>
                      <w:sz w:val="24"/>
                      <w:szCs w:val="24"/>
                      <w:highlight w:val="none"/>
                    </w:rPr>
                  </w:pPr>
                </w:p>
              </w:tc>
              <w:tc>
                <w:tcPr>
                  <w:tcW w:w="757" w:type="pct"/>
                  <w:vMerge w:val="continue"/>
                  <w:noWrap w:val="0"/>
                  <w:tcMar>
                    <w:top w:w="0" w:type="dxa"/>
                    <w:left w:w="108" w:type="dxa"/>
                    <w:bottom w:w="0" w:type="dxa"/>
                    <w:right w:w="108" w:type="dxa"/>
                  </w:tcMar>
                  <w:vAlign w:val="center"/>
                </w:tcPr>
                <w:p w14:paraId="07A64246">
                  <w:pPr>
                    <w:spacing w:line="260" w:lineRule="exact"/>
                    <w:jc w:val="center"/>
                    <w:rPr>
                      <w:rFonts w:hint="eastAsia" w:ascii="Times New Roman" w:hAnsi="Times New Roman" w:eastAsia="宋体"/>
                      <w:smallCaps w:val="0"/>
                      <w:color w:val="auto"/>
                      <w:sz w:val="24"/>
                      <w:szCs w:val="24"/>
                      <w:highlight w:val="none"/>
                    </w:rPr>
                  </w:pPr>
                </w:p>
              </w:tc>
              <w:tc>
                <w:tcPr>
                  <w:tcW w:w="2020" w:type="pct"/>
                  <w:vMerge w:val="continue"/>
                  <w:noWrap w:val="0"/>
                  <w:tcMar>
                    <w:top w:w="0" w:type="dxa"/>
                    <w:left w:w="108" w:type="dxa"/>
                    <w:bottom w:w="0" w:type="dxa"/>
                    <w:right w:w="108" w:type="dxa"/>
                  </w:tcMar>
                  <w:vAlign w:val="center"/>
                </w:tcPr>
                <w:p w14:paraId="79D7BCF6">
                  <w:pPr>
                    <w:spacing w:line="260" w:lineRule="exact"/>
                    <w:ind w:right="-73" w:rightChars="-35"/>
                    <w:jc w:val="center"/>
                    <w:rPr>
                      <w:rFonts w:ascii="Times New Roman" w:hAnsi="Times New Roman" w:eastAsia="宋体"/>
                      <w:smallCaps w:val="0"/>
                      <w:color w:val="auto"/>
                      <w:sz w:val="24"/>
                      <w:szCs w:val="24"/>
                      <w:highlight w:val="none"/>
                    </w:rPr>
                  </w:pPr>
                </w:p>
              </w:tc>
            </w:tr>
          </w:tbl>
          <w:p w14:paraId="6807B98F">
            <w:pPr>
              <w:tabs>
                <w:tab w:val="left" w:pos="3255"/>
              </w:tabs>
              <w:spacing w:line="360" w:lineRule="auto"/>
              <w:rPr>
                <w:rFonts w:hint="eastAsia" w:ascii="Times New Roman" w:hAnsi="Times New Roman" w:eastAsia="宋体"/>
                <w:smallCaps w:val="0"/>
                <w:color w:val="auto"/>
                <w:sz w:val="24"/>
                <w:szCs w:val="24"/>
                <w:highlight w:val="none"/>
              </w:rPr>
            </w:pPr>
            <w:r>
              <w:rPr>
                <w:rFonts w:hint="eastAsia" w:ascii="Times New Roman" w:hAnsi="Times New Roman" w:eastAsia="宋体"/>
                <w:b/>
                <w:smallCaps w:val="0"/>
                <w:color w:val="auto"/>
                <w:sz w:val="24"/>
                <w:szCs w:val="24"/>
                <w:highlight w:val="none"/>
              </w:rPr>
              <w:t>4.2.2废水</w:t>
            </w:r>
          </w:p>
          <w:p w14:paraId="010CD681">
            <w:pPr>
              <w:numPr>
                <w:ilvl w:val="0"/>
                <w:numId w:val="5"/>
              </w:numPr>
              <w:spacing w:line="360" w:lineRule="auto"/>
              <w:ind w:firstLine="480" w:firstLineChars="200"/>
              <w:rPr>
                <w:rFonts w:hint="eastAsia" w:ascii="Times New Roman" w:hAnsi="Times New Roman" w:eastAsia="宋体"/>
                <w:bCs/>
                <w:smallCaps w:val="0"/>
                <w:color w:val="auto"/>
                <w:sz w:val="24"/>
                <w:szCs w:val="24"/>
                <w:highlight w:val="none"/>
              </w:rPr>
            </w:pPr>
            <w:bookmarkStart w:id="13" w:name="_Hlk121927859"/>
            <w:r>
              <w:rPr>
                <w:rFonts w:hint="eastAsia" w:ascii="Times New Roman" w:hAnsi="Times New Roman" w:eastAsia="宋体"/>
                <w:bCs/>
                <w:smallCaps w:val="0"/>
                <w:color w:val="auto"/>
                <w:sz w:val="24"/>
                <w:szCs w:val="24"/>
                <w:highlight w:val="none"/>
              </w:rPr>
              <w:t>生活污水</w:t>
            </w:r>
          </w:p>
          <w:p w14:paraId="32341108">
            <w:pPr>
              <w:pStyle w:val="61"/>
              <w:spacing w:line="360" w:lineRule="auto"/>
              <w:ind w:left="0" w:firstLine="480" w:firstLineChars="200"/>
              <w:jc w:val="both"/>
              <w:rPr>
                <w:rFonts w:hint="eastAsia" w:ascii="Times New Roman" w:hAnsi="Times New Roman" w:eastAsia="宋体"/>
                <w:bCs/>
                <w:smallCaps w:val="0"/>
                <w:color w:val="auto"/>
                <w:sz w:val="24"/>
                <w:szCs w:val="24"/>
                <w:highlight w:val="none"/>
                <w:lang w:val="en-US"/>
              </w:rPr>
            </w:pPr>
            <w:r>
              <w:rPr>
                <w:rFonts w:ascii="Times New Roman" w:hAnsi="Times New Roman" w:eastAsia="宋体" w:cs="Times New Roman"/>
                <w:smallCaps w:val="0"/>
                <w:color w:val="auto"/>
                <w:sz w:val="24"/>
                <w:szCs w:val="24"/>
                <w:highlight w:val="none"/>
                <w:lang w:val="en-US" w:bidi="ar-SA"/>
              </w:rPr>
              <w:t>本项目劳动定员</w:t>
            </w:r>
            <w:r>
              <w:rPr>
                <w:rFonts w:hint="eastAsia" w:ascii="Times New Roman" w:hAnsi="Times New Roman" w:eastAsia="宋体" w:cs="Times New Roman"/>
                <w:smallCaps w:val="0"/>
                <w:color w:val="auto"/>
                <w:sz w:val="24"/>
                <w:szCs w:val="24"/>
                <w:highlight w:val="none"/>
                <w:lang w:val="en-US" w:eastAsia="zh-CN" w:bidi="ar-SA"/>
              </w:rPr>
              <w:t>5</w:t>
            </w:r>
            <w:r>
              <w:rPr>
                <w:rFonts w:ascii="Times New Roman" w:hAnsi="Times New Roman" w:eastAsia="宋体" w:cs="Times New Roman"/>
                <w:smallCaps w:val="0"/>
                <w:color w:val="auto"/>
                <w:sz w:val="24"/>
                <w:szCs w:val="24"/>
                <w:highlight w:val="none"/>
                <w:lang w:val="en-US" w:bidi="ar-SA"/>
              </w:rPr>
              <w:t>人，年工作日按2</w:t>
            </w:r>
            <w:r>
              <w:rPr>
                <w:rFonts w:hint="eastAsia" w:ascii="Times New Roman" w:hAnsi="Times New Roman" w:eastAsia="宋体" w:cs="Times New Roman"/>
                <w:smallCaps w:val="0"/>
                <w:color w:val="auto"/>
                <w:sz w:val="24"/>
                <w:szCs w:val="24"/>
                <w:highlight w:val="none"/>
                <w:lang w:val="en-US" w:eastAsia="zh-CN" w:bidi="ar-SA"/>
              </w:rPr>
              <w:t>20</w:t>
            </w:r>
            <w:r>
              <w:rPr>
                <w:rFonts w:ascii="Times New Roman" w:hAnsi="Times New Roman" w:eastAsia="宋体" w:cs="Times New Roman"/>
                <w:smallCaps w:val="0"/>
                <w:color w:val="auto"/>
                <w:sz w:val="24"/>
                <w:szCs w:val="24"/>
                <w:highlight w:val="none"/>
                <w:lang w:val="en-US" w:bidi="ar-SA"/>
              </w:rPr>
              <w:t>天计，实验室不设宿舍、食堂，</w:t>
            </w:r>
            <w:r>
              <w:rPr>
                <w:rFonts w:ascii="Times New Roman" w:hAnsi="Times New Roman" w:eastAsia="宋体" w:cs="Times New Roman"/>
                <w:smallCaps w:val="0"/>
                <w:color w:val="auto"/>
                <w:sz w:val="24"/>
                <w:szCs w:val="24"/>
                <w:highlight w:val="none"/>
              </w:rPr>
              <w:t>员工生活用水量按每人50L/d计，则生活用水量约</w:t>
            </w:r>
            <w:r>
              <w:rPr>
                <w:rFonts w:hint="eastAsia" w:ascii="Times New Roman" w:hAnsi="Times New Roman" w:eastAsia="宋体" w:cs="Times New Roman"/>
                <w:smallCaps w:val="0"/>
                <w:color w:val="auto"/>
                <w:sz w:val="24"/>
                <w:szCs w:val="24"/>
                <w:highlight w:val="none"/>
                <w:lang w:val="en-US" w:eastAsia="zh-CN"/>
              </w:rPr>
              <w:t>55</w:t>
            </w:r>
            <w:r>
              <w:rPr>
                <w:rFonts w:hint="eastAsia" w:ascii="Times New Roman" w:hAnsi="Times New Roman" w:eastAsia="宋体" w:cs="Times New Roman"/>
                <w:smallCaps w:val="0"/>
                <w:color w:val="auto"/>
                <w:sz w:val="24"/>
                <w:szCs w:val="24"/>
                <w:highlight w:val="none"/>
                <w:lang w:val="en-US" w:bidi="ar"/>
              </w:rPr>
              <w:t>m</w:t>
            </w:r>
            <w:r>
              <w:rPr>
                <w:rFonts w:hint="eastAsia" w:ascii="Times New Roman" w:hAnsi="Times New Roman" w:eastAsia="宋体" w:cs="Times New Roman"/>
                <w:smallCaps w:val="0"/>
                <w:color w:val="auto"/>
                <w:sz w:val="24"/>
                <w:szCs w:val="24"/>
                <w:highlight w:val="none"/>
                <w:vertAlign w:val="superscript"/>
                <w:lang w:val="en-US" w:bidi="ar"/>
              </w:rPr>
              <w:t>3</w:t>
            </w:r>
            <w:r>
              <w:rPr>
                <w:rFonts w:hint="eastAsia" w:ascii="Times New Roman" w:hAnsi="Times New Roman" w:eastAsia="宋体" w:cs="Times New Roman"/>
                <w:smallCaps w:val="0"/>
                <w:color w:val="auto"/>
                <w:sz w:val="24"/>
                <w:szCs w:val="24"/>
                <w:highlight w:val="none"/>
                <w:lang w:val="en-US" w:bidi="ar"/>
              </w:rPr>
              <w:t>/a</w:t>
            </w:r>
            <w:r>
              <w:rPr>
                <w:rFonts w:ascii="Times New Roman" w:hAnsi="Times New Roman" w:eastAsia="宋体" w:cs="Times New Roman"/>
                <w:smallCaps w:val="0"/>
                <w:color w:val="auto"/>
                <w:sz w:val="24"/>
                <w:szCs w:val="24"/>
                <w:highlight w:val="none"/>
              </w:rPr>
              <w:t>。</w:t>
            </w:r>
            <w:r>
              <w:rPr>
                <w:rFonts w:ascii="Times New Roman" w:hAnsi="Times New Roman" w:eastAsia="宋体" w:cs="Times New Roman"/>
                <w:smallCaps w:val="0"/>
                <w:color w:val="auto"/>
                <w:sz w:val="24"/>
                <w:szCs w:val="24"/>
                <w:highlight w:val="none"/>
                <w:lang w:val="en-US"/>
              </w:rPr>
              <w:t>生活污水</w:t>
            </w:r>
            <w:r>
              <w:rPr>
                <w:rFonts w:ascii="Times New Roman" w:hAnsi="Times New Roman" w:eastAsia="宋体" w:cs="Times New Roman"/>
                <w:smallCaps w:val="0"/>
                <w:color w:val="auto"/>
                <w:sz w:val="24"/>
                <w:szCs w:val="24"/>
                <w:highlight w:val="none"/>
                <w:lang w:val="en-US" w:bidi="ar"/>
              </w:rPr>
              <w:t>排水量以用水量的85%计，则排水量为</w:t>
            </w:r>
            <w:r>
              <w:rPr>
                <w:rFonts w:hint="eastAsia" w:ascii="Times New Roman" w:hAnsi="Times New Roman" w:eastAsia="宋体" w:cs="Times New Roman"/>
                <w:smallCaps w:val="0"/>
                <w:color w:val="auto"/>
                <w:sz w:val="24"/>
                <w:szCs w:val="24"/>
                <w:highlight w:val="none"/>
                <w:lang w:val="en-US" w:eastAsia="zh-CN" w:bidi="ar"/>
              </w:rPr>
              <w:t>46.75</w:t>
            </w:r>
            <w:r>
              <w:rPr>
                <w:rFonts w:hint="eastAsia" w:ascii="Times New Roman" w:hAnsi="Times New Roman" w:eastAsia="宋体" w:cs="Times New Roman"/>
                <w:smallCaps w:val="0"/>
                <w:color w:val="auto"/>
                <w:sz w:val="24"/>
                <w:szCs w:val="24"/>
                <w:highlight w:val="none"/>
                <w:lang w:val="en-US" w:bidi="ar"/>
              </w:rPr>
              <w:t>m</w:t>
            </w:r>
            <w:r>
              <w:rPr>
                <w:rFonts w:hint="eastAsia" w:ascii="Times New Roman" w:hAnsi="Times New Roman" w:eastAsia="宋体" w:cs="Times New Roman"/>
                <w:smallCaps w:val="0"/>
                <w:color w:val="auto"/>
                <w:sz w:val="24"/>
                <w:szCs w:val="24"/>
                <w:highlight w:val="none"/>
                <w:vertAlign w:val="superscript"/>
                <w:lang w:val="en-US" w:bidi="ar"/>
              </w:rPr>
              <w:t>3</w:t>
            </w:r>
            <w:r>
              <w:rPr>
                <w:rFonts w:hint="eastAsia" w:ascii="Times New Roman" w:hAnsi="Times New Roman" w:eastAsia="宋体" w:cs="Times New Roman"/>
                <w:smallCaps w:val="0"/>
                <w:color w:val="auto"/>
                <w:sz w:val="24"/>
                <w:szCs w:val="24"/>
                <w:highlight w:val="none"/>
                <w:lang w:val="en-US" w:bidi="ar"/>
              </w:rPr>
              <w:t>/a</w:t>
            </w:r>
            <w:r>
              <w:rPr>
                <w:rFonts w:ascii="Times New Roman" w:hAnsi="Times New Roman" w:eastAsia="宋体" w:cs="Times New Roman"/>
                <w:smallCaps w:val="0"/>
                <w:color w:val="auto"/>
                <w:sz w:val="24"/>
                <w:szCs w:val="24"/>
                <w:highlight w:val="none"/>
                <w:lang w:val="en-US" w:bidi="ar"/>
              </w:rPr>
              <w:t>，</w:t>
            </w:r>
            <w:r>
              <w:rPr>
                <w:rFonts w:ascii="Times New Roman" w:hAnsi="Times New Roman" w:eastAsia="宋体" w:cs="Times New Roman"/>
                <w:smallCaps w:val="0"/>
                <w:color w:val="auto"/>
                <w:sz w:val="24"/>
                <w:szCs w:val="24"/>
                <w:highlight w:val="none"/>
              </w:rPr>
              <w:t>主要污染因子为COD、SS、氨氮、TP、总氮，</w:t>
            </w:r>
            <w:r>
              <w:rPr>
                <w:rFonts w:hint="eastAsia" w:ascii="Times New Roman" w:hAnsi="Times New Roman" w:eastAsia="宋体"/>
                <w:smallCaps w:val="0"/>
                <w:color w:val="auto"/>
                <w:sz w:val="24"/>
                <w:szCs w:val="24"/>
                <w:highlight w:val="none"/>
                <w:lang w:val="en-US"/>
              </w:rPr>
              <w:t>排水</w:t>
            </w:r>
            <w:r>
              <w:rPr>
                <w:rFonts w:hint="eastAsia" w:ascii="Times New Roman" w:hAnsi="Times New Roman" w:eastAsia="宋体" w:cs="Times New Roman"/>
                <w:smallCaps w:val="0"/>
                <w:color w:val="auto"/>
                <w:kern w:val="2"/>
                <w:sz w:val="24"/>
                <w:szCs w:val="24"/>
                <w:highlight w:val="none"/>
                <w:lang w:val="en-US" w:bidi="ar-SA"/>
              </w:rPr>
              <w:t>满足《污水综合排放标准》（GB8978-1996）中三级标准限值，</w:t>
            </w:r>
            <w:r>
              <w:rPr>
                <w:rFonts w:hint="eastAsia" w:ascii="Times New Roman" w:hAnsi="Times New Roman" w:cs="Times New Roman"/>
                <w:smallCaps w:val="0"/>
                <w:color w:val="auto"/>
                <w:kern w:val="2"/>
                <w:sz w:val="24"/>
                <w:szCs w:val="24"/>
                <w:highlight w:val="none"/>
                <w:lang w:val="en-US" w:eastAsia="zh-CN" w:bidi="ar-SA"/>
              </w:rPr>
              <w:t>排入</w:t>
            </w:r>
            <w:r>
              <w:rPr>
                <w:rFonts w:hint="eastAsia" w:ascii="Times New Roman" w:hAnsi="Times New Roman" w:eastAsia="宋体" w:cs="Times New Roman"/>
                <w:smallCaps w:val="0"/>
                <w:color w:val="auto"/>
                <w:sz w:val="24"/>
                <w:szCs w:val="24"/>
                <w:highlight w:val="none"/>
                <w:lang w:val="en-US" w:eastAsia="zh-CN"/>
              </w:rPr>
              <w:t>东胜区</w:t>
            </w:r>
            <w:r>
              <w:rPr>
                <w:rFonts w:hint="eastAsia" w:ascii="Times New Roman" w:hAnsi="Times New Roman" w:cs="Times New Roman"/>
                <w:smallCaps w:val="0"/>
                <w:color w:val="auto"/>
                <w:sz w:val="24"/>
                <w:szCs w:val="24"/>
                <w:highlight w:val="none"/>
                <w:lang w:val="en-US" w:eastAsia="zh-CN"/>
              </w:rPr>
              <w:t>城区市政管网</w:t>
            </w:r>
            <w:r>
              <w:rPr>
                <w:rFonts w:ascii="Times New Roman" w:hAnsi="Times New Roman" w:eastAsia="宋体" w:cs="Times New Roman"/>
                <w:smallCaps w:val="0"/>
                <w:color w:val="auto"/>
                <w:sz w:val="24"/>
                <w:szCs w:val="24"/>
                <w:highlight w:val="none"/>
              </w:rPr>
              <w:t>。</w:t>
            </w:r>
          </w:p>
          <w:p w14:paraId="6818FA20">
            <w:pPr>
              <w:numPr>
                <w:ilvl w:val="0"/>
                <w:numId w:val="6"/>
              </w:numPr>
              <w:spacing w:line="360" w:lineRule="auto"/>
              <w:ind w:left="-60" w:leftChars="0" w:firstLine="480" w:firstLineChars="0"/>
              <w:rPr>
                <w:rFonts w:hint="eastAsia"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实验废水</w:t>
            </w:r>
          </w:p>
          <w:p w14:paraId="516204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bCs/>
                <w:smallCaps w:val="0"/>
                <w:color w:val="auto"/>
                <w:sz w:val="24"/>
                <w:szCs w:val="24"/>
                <w:highlight w:val="none"/>
                <w:lang w:eastAsia="zh-CN"/>
              </w:rPr>
            </w:pPr>
            <w:r>
              <w:rPr>
                <w:rFonts w:hint="eastAsia"/>
                <w:bCs/>
                <w:smallCaps w:val="0"/>
                <w:color w:val="auto"/>
                <w:sz w:val="24"/>
                <w:szCs w:val="24"/>
                <w:highlight w:val="none"/>
                <w:lang w:eastAsia="zh-CN"/>
              </w:rPr>
              <w:t>实验废水：清洗废水、水样废水、部分含有重金属和高浓度有机物的废水。</w:t>
            </w:r>
          </w:p>
          <w:p w14:paraId="7E081C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b w:val="0"/>
                <w:bCs w:val="0"/>
                <w:color w:val="auto"/>
                <w:sz w:val="24"/>
                <w:szCs w:val="24"/>
                <w:highlight w:val="none"/>
                <w:lang w:val="en-US" w:eastAsia="zh-CN"/>
              </w:rPr>
            </w:pPr>
            <w:r>
              <w:rPr>
                <w:rFonts w:hint="eastAsia"/>
                <w:bCs/>
                <w:smallCaps w:val="0"/>
                <w:color w:val="auto"/>
                <w:sz w:val="24"/>
                <w:szCs w:val="24"/>
                <w:highlight w:val="none"/>
                <w:lang w:eastAsia="zh-CN"/>
              </w:rPr>
              <w:t>清洗废水：</w:t>
            </w:r>
            <w:r>
              <w:rPr>
                <w:rFonts w:hint="eastAsia" w:ascii="Times New Roman" w:hAnsi="Times New Roman"/>
                <w:smallCaps w:val="0"/>
                <w:color w:val="auto"/>
                <w:sz w:val="24"/>
                <w:szCs w:val="24"/>
                <w:highlight w:val="none"/>
              </w:rPr>
              <w:t>包括普通实验器具清洗废水和酸碱实验器具清洗废水。普通实验器具清洗废水</w:t>
            </w:r>
            <w:r>
              <w:rPr>
                <w:rFonts w:hint="eastAsia"/>
                <w:smallCaps w:val="0"/>
                <w:color w:val="auto"/>
                <w:sz w:val="24"/>
                <w:szCs w:val="24"/>
                <w:highlight w:val="none"/>
                <w:lang w:eastAsia="zh-CN"/>
              </w:rPr>
              <w:t>、三次以上酸碱实验器具清洗废水和</w:t>
            </w:r>
            <w:r>
              <w:rPr>
                <w:rFonts w:hint="eastAsia" w:ascii="Times New Roman" w:hAnsi="Times New Roman"/>
                <w:smallCaps w:val="0"/>
                <w:color w:val="auto"/>
                <w:sz w:val="24"/>
                <w:szCs w:val="24"/>
                <w:highlight w:val="none"/>
              </w:rPr>
              <w:t>水样废水直接排入市政污水管网，</w:t>
            </w:r>
            <w:r>
              <w:rPr>
                <w:rFonts w:hint="eastAsia" w:cs="宋体"/>
                <w:b w:val="0"/>
                <w:bCs w:val="0"/>
                <w:color w:val="auto"/>
                <w:sz w:val="24"/>
                <w:szCs w:val="24"/>
                <w:highlight w:val="none"/>
                <w:lang w:val="en-US" w:eastAsia="zh-CN"/>
              </w:rPr>
              <w:t>前三次酸碱实验器具清洗废水</w:t>
            </w:r>
            <w:r>
              <w:rPr>
                <w:rFonts w:hint="eastAsia" w:ascii="Times New Roman" w:hAnsi="Times New Roman" w:cs="宋体"/>
                <w:b w:val="0"/>
                <w:bCs w:val="0"/>
                <w:color w:val="auto"/>
                <w:sz w:val="24"/>
                <w:szCs w:val="24"/>
                <w:highlight w:val="none"/>
                <w:lang w:val="en-US" w:eastAsia="zh-CN"/>
              </w:rPr>
              <w:t>经收集后与实验废液一同委托有资质的单位回收处置。</w:t>
            </w:r>
          </w:p>
          <w:p w14:paraId="6186B9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b w:val="0"/>
                <w:bCs w:val="0"/>
                <w:color w:val="auto"/>
                <w:sz w:val="24"/>
                <w:szCs w:val="24"/>
                <w:highlight w:val="none"/>
                <w:lang w:val="en-US" w:eastAsia="zh-CN"/>
              </w:rPr>
            </w:pPr>
            <w:r>
              <w:rPr>
                <w:rFonts w:hint="eastAsia" w:ascii="Times New Roman" w:hAnsi="Times New Roman" w:eastAsia="宋体" w:cs="宋体"/>
                <w:color w:val="auto"/>
                <w:kern w:val="0"/>
                <w:sz w:val="24"/>
                <w:szCs w:val="24"/>
                <w:highlight w:val="none"/>
                <w:lang w:val="en-US" w:eastAsia="zh-CN" w:bidi="ar"/>
              </w:rPr>
              <w:t>水样废水</w:t>
            </w:r>
            <w:r>
              <w:rPr>
                <w:rFonts w:hint="eastAsia" w:cs="宋体"/>
                <w:color w:val="auto"/>
                <w:kern w:val="0"/>
                <w:sz w:val="24"/>
                <w:szCs w:val="24"/>
                <w:highlight w:val="none"/>
                <w:lang w:val="en-US" w:eastAsia="zh-CN" w:bidi="ar"/>
              </w:rPr>
              <w:t>：</w:t>
            </w:r>
            <w:r>
              <w:rPr>
                <w:rFonts w:hint="eastAsia" w:ascii="Times New Roman" w:hAnsi="Times New Roman"/>
                <w:smallCaps w:val="0"/>
                <w:color w:val="auto"/>
                <w:sz w:val="24"/>
                <w:szCs w:val="24"/>
                <w:highlight w:val="none"/>
              </w:rPr>
              <w:t>水样废水直接排入市政污水管网</w:t>
            </w:r>
            <w:r>
              <w:rPr>
                <w:rFonts w:hint="eastAsia"/>
                <w:smallCaps w:val="0"/>
                <w:color w:val="auto"/>
                <w:sz w:val="24"/>
                <w:szCs w:val="24"/>
                <w:highlight w:val="none"/>
                <w:lang w:eastAsia="zh-CN"/>
              </w:rPr>
              <w:t>。</w:t>
            </w:r>
          </w:p>
          <w:p w14:paraId="3F5125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smallCaps w:val="0"/>
                <w:snapToGrid w:val="0"/>
                <w:color w:val="auto"/>
                <w:kern w:val="0"/>
                <w:sz w:val="24"/>
                <w:szCs w:val="24"/>
                <w:highlight w:val="none"/>
                <w:lang w:val="en-US" w:eastAsia="zh-CN"/>
              </w:rPr>
            </w:pPr>
            <w:r>
              <w:rPr>
                <w:rFonts w:hint="eastAsia"/>
                <w:bCs/>
                <w:smallCaps w:val="0"/>
                <w:color w:val="auto"/>
                <w:sz w:val="24"/>
                <w:szCs w:val="24"/>
                <w:highlight w:val="none"/>
                <w:lang w:eastAsia="zh-CN"/>
              </w:rPr>
              <w:t>部分含有重金属和高浓度有机物的废水：</w:t>
            </w:r>
            <w:r>
              <w:rPr>
                <w:rFonts w:hint="eastAsia" w:ascii="Times New Roman" w:hAnsi="Times New Roman" w:eastAsia="宋体" w:cs="宋体"/>
                <w:b w:val="0"/>
                <w:bCs w:val="0"/>
                <w:color w:val="auto"/>
                <w:sz w:val="24"/>
                <w:szCs w:val="24"/>
                <w:highlight w:val="none"/>
                <w:lang w:val="en-US" w:eastAsia="zh-CN"/>
              </w:rPr>
              <w:t>收集后与实验废液一同</w:t>
            </w:r>
            <w:r>
              <w:rPr>
                <w:rFonts w:hint="eastAsia" w:ascii="Times New Roman" w:hAnsi="Times New Roman" w:eastAsia="宋体" w:cs="宋体"/>
                <w:color w:val="auto"/>
                <w:kern w:val="0"/>
                <w:sz w:val="24"/>
                <w:szCs w:val="24"/>
                <w:highlight w:val="none"/>
                <w:lang w:val="en-US" w:eastAsia="zh-CN" w:bidi="ar"/>
              </w:rPr>
              <w:t xml:space="preserve">至专用的 </w:t>
            </w:r>
            <w:r>
              <w:rPr>
                <w:rFonts w:hint="default" w:ascii="Times New Roman" w:hAnsi="Times New Roman" w:eastAsia="宋体" w:cs="Times New Roman"/>
                <w:color w:val="auto"/>
                <w:kern w:val="0"/>
                <w:sz w:val="24"/>
                <w:szCs w:val="24"/>
                <w:highlight w:val="none"/>
                <w:lang w:val="en-US" w:eastAsia="zh-CN" w:bidi="ar"/>
              </w:rPr>
              <w:t xml:space="preserve">PE </w:t>
            </w:r>
            <w:r>
              <w:rPr>
                <w:rFonts w:hint="eastAsia" w:ascii="Times New Roman" w:hAnsi="Times New Roman" w:eastAsia="宋体" w:cs="宋体"/>
                <w:color w:val="auto"/>
                <w:kern w:val="0"/>
                <w:sz w:val="24"/>
                <w:szCs w:val="24"/>
                <w:highlight w:val="none"/>
                <w:lang w:val="en-US" w:eastAsia="zh-CN" w:bidi="ar"/>
              </w:rPr>
              <w:t>桶内，暂存在危险废物暂存间，</w:t>
            </w:r>
            <w:r>
              <w:rPr>
                <w:rFonts w:hint="eastAsia" w:ascii="Times New Roman" w:hAnsi="Times New Roman" w:eastAsia="宋体" w:cs="宋体"/>
                <w:b w:val="0"/>
                <w:bCs w:val="0"/>
                <w:color w:val="auto"/>
                <w:sz w:val="24"/>
                <w:szCs w:val="24"/>
                <w:highlight w:val="none"/>
                <w:lang w:val="en-US" w:eastAsia="zh-CN"/>
              </w:rPr>
              <w:t>定期委托有资质的单位回收处置。</w:t>
            </w:r>
          </w:p>
          <w:p w14:paraId="65F5F263">
            <w:pPr>
              <w:tabs>
                <w:tab w:val="left" w:pos="3255"/>
              </w:tabs>
              <w:spacing w:line="360" w:lineRule="auto"/>
              <w:ind w:firstLine="480" w:firstLineChars="200"/>
              <w:rPr>
                <w:rFonts w:hint="eastAsia" w:ascii="Times New Roman" w:hAnsi="Times New Roman" w:eastAsia="宋体"/>
                <w:color w:val="auto"/>
                <w:sz w:val="24"/>
                <w:szCs w:val="24"/>
                <w:highlight w:val="none"/>
                <w:lang w:val="en-US" w:eastAsia="zh-CN"/>
              </w:rPr>
            </w:pPr>
            <w:r>
              <w:rPr>
                <w:rFonts w:ascii="Times New Roman" w:hAnsi="Times New Roman" w:eastAsia="宋体"/>
                <w:smallCaps w:val="0"/>
                <w:snapToGrid w:val="0"/>
                <w:color w:val="auto"/>
                <w:kern w:val="0"/>
                <w:sz w:val="24"/>
                <w:szCs w:val="24"/>
                <w:highlight w:val="none"/>
              </w:rPr>
              <w:t>根据企业实际使用情况</w:t>
            </w:r>
            <w:r>
              <w:rPr>
                <w:rFonts w:hint="eastAsia" w:ascii="Times New Roman" w:hAnsi="Times New Roman" w:eastAsia="宋体"/>
                <w:smallCaps w:val="0"/>
                <w:snapToGrid w:val="0"/>
                <w:color w:val="auto"/>
                <w:kern w:val="0"/>
                <w:sz w:val="24"/>
                <w:szCs w:val="24"/>
                <w:highlight w:val="none"/>
              </w:rPr>
              <w:t>，</w:t>
            </w:r>
            <w:r>
              <w:rPr>
                <w:rFonts w:hint="eastAsia" w:ascii="Times New Roman" w:hAnsi="Times New Roman" w:eastAsia="宋体"/>
                <w:smallCaps w:val="0"/>
                <w:color w:val="auto"/>
                <w:kern w:val="0"/>
                <w:sz w:val="24"/>
                <w:szCs w:val="24"/>
                <w:highlight w:val="none"/>
                <w:lang w:bidi="ar"/>
              </w:rPr>
              <w:t>实验过程中产生的</w:t>
            </w:r>
            <w:r>
              <w:rPr>
                <w:rFonts w:hint="eastAsia"/>
                <w:smallCaps w:val="0"/>
                <w:color w:val="auto"/>
                <w:kern w:val="0"/>
                <w:sz w:val="24"/>
                <w:szCs w:val="24"/>
                <w:highlight w:val="none"/>
                <w:lang w:eastAsia="zh-CN" w:bidi="ar"/>
              </w:rPr>
              <w:t>水样废水</w:t>
            </w:r>
            <w:r>
              <w:rPr>
                <w:rFonts w:ascii="Times New Roman" w:hAnsi="Times New Roman" w:eastAsia="宋体"/>
                <w:smallCaps w:val="0"/>
                <w:color w:val="auto"/>
                <w:kern w:val="0"/>
                <w:sz w:val="24"/>
                <w:szCs w:val="24"/>
                <w:highlight w:val="none"/>
                <w:lang w:bidi="ar"/>
              </w:rPr>
              <w:t>0.0</w:t>
            </w:r>
            <w:r>
              <w:rPr>
                <w:rFonts w:hint="eastAsia" w:ascii="Times New Roman" w:hAnsi="Times New Roman" w:eastAsia="宋体"/>
                <w:smallCaps w:val="0"/>
                <w:color w:val="auto"/>
                <w:kern w:val="0"/>
                <w:sz w:val="24"/>
                <w:szCs w:val="24"/>
                <w:highlight w:val="none"/>
                <w:lang w:val="en-US" w:eastAsia="zh-CN" w:bidi="ar"/>
              </w:rPr>
              <w:t>0008</w:t>
            </w:r>
            <w:r>
              <w:rPr>
                <w:rFonts w:ascii="Times New Roman" w:hAnsi="Times New Roman" w:eastAsia="宋体"/>
                <w:smallCaps w:val="0"/>
                <w:color w:val="auto"/>
                <w:kern w:val="0"/>
                <w:sz w:val="24"/>
                <w:szCs w:val="24"/>
                <w:highlight w:val="none"/>
                <w:lang w:bidi="ar"/>
              </w:rPr>
              <w:t>m</w:t>
            </w:r>
            <w:r>
              <w:rPr>
                <w:rFonts w:ascii="Times New Roman" w:hAnsi="Times New Roman" w:eastAsia="宋体"/>
                <w:smallCaps w:val="0"/>
                <w:color w:val="auto"/>
                <w:kern w:val="0"/>
                <w:sz w:val="24"/>
                <w:szCs w:val="24"/>
                <w:highlight w:val="none"/>
                <w:vertAlign w:val="superscript"/>
                <w:lang w:bidi="ar"/>
              </w:rPr>
              <w:t>3</w:t>
            </w:r>
            <w:r>
              <w:rPr>
                <w:rFonts w:ascii="Times New Roman" w:hAnsi="Times New Roman" w:eastAsia="宋体"/>
                <w:smallCaps w:val="0"/>
                <w:color w:val="auto"/>
                <w:kern w:val="0"/>
                <w:sz w:val="24"/>
                <w:szCs w:val="24"/>
                <w:highlight w:val="none"/>
                <w:lang w:bidi="ar"/>
              </w:rPr>
              <w:t>/d（</w:t>
            </w:r>
            <w:r>
              <w:rPr>
                <w:rFonts w:hint="eastAsia" w:ascii="Times New Roman" w:hAnsi="Times New Roman" w:eastAsia="宋体"/>
                <w:smallCaps w:val="0"/>
                <w:color w:val="auto"/>
                <w:kern w:val="0"/>
                <w:sz w:val="24"/>
                <w:szCs w:val="24"/>
                <w:highlight w:val="none"/>
                <w:lang w:val="en-US" w:eastAsia="zh-CN" w:bidi="ar"/>
              </w:rPr>
              <w:t>0.0176</w:t>
            </w:r>
            <w:r>
              <w:rPr>
                <w:rFonts w:ascii="Times New Roman" w:hAnsi="Times New Roman" w:eastAsia="宋体"/>
                <w:smallCaps w:val="0"/>
                <w:color w:val="auto"/>
                <w:kern w:val="0"/>
                <w:sz w:val="24"/>
                <w:szCs w:val="24"/>
                <w:highlight w:val="none"/>
                <w:lang w:bidi="ar"/>
              </w:rPr>
              <w:t>m</w:t>
            </w:r>
            <w:r>
              <w:rPr>
                <w:rFonts w:ascii="Times New Roman" w:hAnsi="Times New Roman" w:eastAsia="宋体"/>
                <w:smallCaps w:val="0"/>
                <w:color w:val="auto"/>
                <w:kern w:val="0"/>
                <w:sz w:val="24"/>
                <w:szCs w:val="24"/>
                <w:highlight w:val="none"/>
                <w:vertAlign w:val="superscript"/>
                <w:lang w:bidi="ar"/>
              </w:rPr>
              <w:t>3</w:t>
            </w:r>
            <w:r>
              <w:rPr>
                <w:rFonts w:ascii="Times New Roman" w:hAnsi="Times New Roman" w:eastAsia="宋体"/>
                <w:smallCaps w:val="0"/>
                <w:color w:val="auto"/>
                <w:kern w:val="0"/>
                <w:sz w:val="24"/>
                <w:szCs w:val="24"/>
                <w:highlight w:val="none"/>
                <w:lang w:bidi="ar"/>
              </w:rPr>
              <w:t>/a）</w:t>
            </w:r>
            <w:r>
              <w:rPr>
                <w:rFonts w:hint="eastAsia" w:ascii="Times New Roman" w:hAnsi="Times New Roman" w:eastAsia="宋体"/>
                <w:smallCaps w:val="0"/>
                <w:color w:val="auto"/>
                <w:kern w:val="0"/>
                <w:sz w:val="24"/>
                <w:szCs w:val="24"/>
                <w:highlight w:val="none"/>
                <w:lang w:bidi="ar"/>
              </w:rPr>
              <w:t>和清洗废水</w:t>
            </w:r>
            <w:r>
              <w:rPr>
                <w:rFonts w:ascii="Times New Roman" w:hAnsi="Times New Roman" w:eastAsia="宋体"/>
                <w:smallCaps w:val="0"/>
                <w:color w:val="auto"/>
                <w:kern w:val="0"/>
                <w:sz w:val="24"/>
                <w:szCs w:val="24"/>
                <w:highlight w:val="none"/>
                <w:lang w:bidi="ar"/>
              </w:rPr>
              <w:t>0.</w:t>
            </w:r>
            <w:r>
              <w:rPr>
                <w:rFonts w:hint="eastAsia" w:ascii="Times New Roman" w:hAnsi="Times New Roman" w:eastAsia="宋体"/>
                <w:smallCaps w:val="0"/>
                <w:color w:val="auto"/>
                <w:kern w:val="0"/>
                <w:sz w:val="24"/>
                <w:szCs w:val="24"/>
                <w:highlight w:val="none"/>
                <w:lang w:val="en-US" w:eastAsia="zh-CN" w:bidi="ar"/>
              </w:rPr>
              <w:t>0005</w:t>
            </w:r>
            <w:r>
              <w:rPr>
                <w:rFonts w:ascii="Times New Roman" w:hAnsi="Times New Roman" w:eastAsia="宋体"/>
                <w:smallCaps w:val="0"/>
                <w:color w:val="auto"/>
                <w:kern w:val="0"/>
                <w:sz w:val="24"/>
                <w:szCs w:val="24"/>
                <w:highlight w:val="none"/>
                <w:lang w:bidi="ar"/>
              </w:rPr>
              <w:t>m</w:t>
            </w:r>
            <w:r>
              <w:rPr>
                <w:rFonts w:ascii="Times New Roman" w:hAnsi="Times New Roman" w:eastAsia="宋体"/>
                <w:smallCaps w:val="0"/>
                <w:color w:val="auto"/>
                <w:kern w:val="0"/>
                <w:sz w:val="24"/>
                <w:szCs w:val="24"/>
                <w:highlight w:val="none"/>
                <w:vertAlign w:val="superscript"/>
                <w:lang w:bidi="ar"/>
              </w:rPr>
              <w:t>3</w:t>
            </w:r>
            <w:r>
              <w:rPr>
                <w:rFonts w:ascii="Times New Roman" w:hAnsi="Times New Roman" w:eastAsia="宋体"/>
                <w:smallCaps w:val="0"/>
                <w:color w:val="auto"/>
                <w:kern w:val="0"/>
                <w:sz w:val="24"/>
                <w:szCs w:val="24"/>
                <w:highlight w:val="none"/>
                <w:lang w:bidi="ar"/>
              </w:rPr>
              <w:t>/d（</w:t>
            </w:r>
            <w:r>
              <w:rPr>
                <w:rFonts w:hint="eastAsia" w:ascii="Times New Roman" w:hAnsi="Times New Roman" w:eastAsia="宋体"/>
                <w:smallCaps w:val="0"/>
                <w:color w:val="auto"/>
                <w:kern w:val="0"/>
                <w:sz w:val="24"/>
                <w:szCs w:val="24"/>
                <w:highlight w:val="none"/>
                <w:lang w:val="en-US" w:eastAsia="zh-CN" w:bidi="ar"/>
              </w:rPr>
              <w:t>0.11</w:t>
            </w:r>
            <w:r>
              <w:rPr>
                <w:rFonts w:ascii="Times New Roman" w:hAnsi="Times New Roman" w:eastAsia="宋体"/>
                <w:smallCaps w:val="0"/>
                <w:color w:val="auto"/>
                <w:kern w:val="0"/>
                <w:sz w:val="24"/>
                <w:szCs w:val="24"/>
                <w:highlight w:val="none"/>
                <w:lang w:bidi="ar"/>
              </w:rPr>
              <w:t>m</w:t>
            </w:r>
            <w:r>
              <w:rPr>
                <w:rFonts w:ascii="Times New Roman" w:hAnsi="Times New Roman" w:eastAsia="宋体"/>
                <w:smallCaps w:val="0"/>
                <w:color w:val="auto"/>
                <w:kern w:val="0"/>
                <w:sz w:val="24"/>
                <w:szCs w:val="24"/>
                <w:highlight w:val="none"/>
                <w:vertAlign w:val="superscript"/>
                <w:lang w:bidi="ar"/>
              </w:rPr>
              <w:t>3</w:t>
            </w:r>
            <w:r>
              <w:rPr>
                <w:rFonts w:ascii="Times New Roman" w:hAnsi="Times New Roman" w:eastAsia="宋体"/>
                <w:smallCaps w:val="0"/>
                <w:color w:val="auto"/>
                <w:kern w:val="0"/>
                <w:sz w:val="24"/>
                <w:szCs w:val="24"/>
                <w:highlight w:val="none"/>
                <w:lang w:bidi="ar"/>
              </w:rPr>
              <w:t>/a）</w:t>
            </w:r>
            <w:r>
              <w:rPr>
                <w:rFonts w:hint="eastAsia" w:ascii="Times New Roman" w:hAnsi="Times New Roman" w:eastAsia="宋体"/>
                <w:smallCaps w:val="0"/>
                <w:color w:val="auto"/>
                <w:kern w:val="0"/>
                <w:sz w:val="24"/>
                <w:szCs w:val="24"/>
                <w:highlight w:val="none"/>
                <w:lang w:bidi="ar"/>
              </w:rPr>
              <w:t>，共计约为</w:t>
            </w:r>
            <w:r>
              <w:rPr>
                <w:rFonts w:hint="eastAsia" w:ascii="Times New Roman" w:hAnsi="Times New Roman" w:eastAsia="宋体"/>
                <w:smallCaps w:val="0"/>
                <w:color w:val="auto"/>
                <w:kern w:val="0"/>
                <w:sz w:val="24"/>
                <w:szCs w:val="24"/>
                <w:highlight w:val="none"/>
                <w:lang w:val="en-US" w:eastAsia="zh-CN" w:bidi="ar"/>
              </w:rPr>
              <w:t>0.00058</w:t>
            </w:r>
            <w:r>
              <w:rPr>
                <w:rFonts w:hint="eastAsia" w:ascii="Times New Roman" w:hAnsi="Times New Roman" w:eastAsia="宋体"/>
                <w:smallCaps w:val="0"/>
                <w:color w:val="auto"/>
                <w:kern w:val="0"/>
                <w:sz w:val="24"/>
                <w:szCs w:val="24"/>
                <w:highlight w:val="none"/>
                <w:lang w:bidi="ar"/>
              </w:rPr>
              <w:t>m</w:t>
            </w:r>
            <w:r>
              <w:rPr>
                <w:rFonts w:ascii="Times New Roman" w:hAnsi="Times New Roman" w:eastAsia="宋体"/>
                <w:smallCaps w:val="0"/>
                <w:color w:val="auto"/>
                <w:kern w:val="0"/>
                <w:sz w:val="24"/>
                <w:szCs w:val="24"/>
                <w:highlight w:val="none"/>
                <w:vertAlign w:val="superscript"/>
                <w:lang w:bidi="ar"/>
              </w:rPr>
              <w:t>3</w:t>
            </w:r>
            <w:r>
              <w:rPr>
                <w:rFonts w:ascii="Times New Roman" w:hAnsi="Times New Roman" w:eastAsia="宋体"/>
                <w:smallCaps w:val="0"/>
                <w:color w:val="auto"/>
                <w:kern w:val="0"/>
                <w:sz w:val="24"/>
                <w:szCs w:val="24"/>
                <w:highlight w:val="none"/>
                <w:lang w:bidi="ar"/>
              </w:rPr>
              <w:t>/</w:t>
            </w:r>
            <w:r>
              <w:rPr>
                <w:rFonts w:hint="eastAsia" w:ascii="Times New Roman" w:hAnsi="Times New Roman" w:eastAsia="宋体"/>
                <w:smallCaps w:val="0"/>
                <w:color w:val="auto"/>
                <w:kern w:val="0"/>
                <w:sz w:val="24"/>
                <w:szCs w:val="24"/>
                <w:highlight w:val="none"/>
                <w:lang w:bidi="ar"/>
              </w:rPr>
              <w:t>d（</w:t>
            </w:r>
            <w:r>
              <w:rPr>
                <w:rFonts w:hint="eastAsia" w:ascii="Times New Roman" w:hAnsi="Times New Roman" w:eastAsia="宋体"/>
                <w:smallCaps w:val="0"/>
                <w:color w:val="auto"/>
                <w:kern w:val="0"/>
                <w:sz w:val="24"/>
                <w:szCs w:val="24"/>
                <w:highlight w:val="none"/>
                <w:lang w:val="en-US" w:eastAsia="zh-CN" w:bidi="ar"/>
              </w:rPr>
              <w:t>0.1276</w:t>
            </w:r>
            <w:r>
              <w:rPr>
                <w:rFonts w:ascii="Times New Roman" w:hAnsi="Times New Roman" w:eastAsia="宋体"/>
                <w:smallCaps w:val="0"/>
                <w:color w:val="auto"/>
                <w:kern w:val="0"/>
                <w:sz w:val="24"/>
                <w:szCs w:val="24"/>
                <w:highlight w:val="none"/>
                <w:lang w:bidi="ar"/>
              </w:rPr>
              <w:t>m</w:t>
            </w:r>
            <w:r>
              <w:rPr>
                <w:rFonts w:ascii="Times New Roman" w:hAnsi="Times New Roman" w:eastAsia="宋体"/>
                <w:smallCaps w:val="0"/>
                <w:color w:val="auto"/>
                <w:kern w:val="0"/>
                <w:sz w:val="24"/>
                <w:szCs w:val="24"/>
                <w:highlight w:val="none"/>
                <w:vertAlign w:val="superscript"/>
                <w:lang w:bidi="ar"/>
              </w:rPr>
              <w:t>3</w:t>
            </w:r>
            <w:r>
              <w:rPr>
                <w:rFonts w:ascii="Times New Roman" w:hAnsi="Times New Roman" w:eastAsia="宋体"/>
                <w:smallCaps w:val="0"/>
                <w:color w:val="auto"/>
                <w:kern w:val="0"/>
                <w:sz w:val="24"/>
                <w:szCs w:val="24"/>
                <w:highlight w:val="none"/>
                <w:lang w:bidi="ar"/>
              </w:rPr>
              <w:t>/a</w:t>
            </w:r>
            <w:r>
              <w:rPr>
                <w:rFonts w:hint="eastAsia" w:ascii="Times New Roman" w:hAnsi="Times New Roman" w:eastAsia="宋体"/>
                <w:smallCaps w:val="0"/>
                <w:color w:val="auto"/>
                <w:kern w:val="0"/>
                <w:sz w:val="24"/>
                <w:szCs w:val="24"/>
                <w:highlight w:val="none"/>
                <w:lang w:bidi="ar"/>
              </w:rPr>
              <w:t>），</w:t>
            </w:r>
            <w:r>
              <w:rPr>
                <w:rFonts w:ascii="Times New Roman" w:hAnsi="Times New Roman" w:eastAsia="宋体"/>
                <w:smallCaps w:val="0"/>
                <w:snapToGrid w:val="0"/>
                <w:color w:val="auto"/>
                <w:kern w:val="0"/>
                <w:sz w:val="24"/>
                <w:szCs w:val="24"/>
                <w:highlight w:val="none"/>
              </w:rPr>
              <w:t>主要污染物为COD、SS</w:t>
            </w:r>
            <w:r>
              <w:rPr>
                <w:rFonts w:hint="eastAsia" w:ascii="Times New Roman" w:hAnsi="Times New Roman" w:eastAsia="宋体"/>
                <w:smallCaps w:val="0"/>
                <w:snapToGrid w:val="0"/>
                <w:color w:val="auto"/>
                <w:kern w:val="0"/>
                <w:sz w:val="24"/>
                <w:szCs w:val="24"/>
                <w:highlight w:val="none"/>
              </w:rPr>
              <w:t>、</w:t>
            </w:r>
            <w:r>
              <w:rPr>
                <w:rFonts w:ascii="Times New Roman" w:hAnsi="Times New Roman" w:eastAsia="宋体"/>
                <w:smallCaps w:val="0"/>
                <w:color w:val="auto"/>
                <w:kern w:val="0"/>
                <w:sz w:val="24"/>
                <w:szCs w:val="24"/>
                <w:highlight w:val="none"/>
              </w:rPr>
              <w:t>氨氮</w:t>
            </w:r>
            <w:r>
              <w:rPr>
                <w:rFonts w:hint="eastAsia" w:ascii="Times New Roman" w:hAnsi="Times New Roman" w:eastAsia="宋体"/>
                <w:smallCaps w:val="0"/>
                <w:color w:val="auto"/>
                <w:sz w:val="24"/>
                <w:szCs w:val="24"/>
                <w:highlight w:val="none"/>
              </w:rPr>
              <w:t>、总汞、</w:t>
            </w:r>
            <w:r>
              <w:rPr>
                <w:rFonts w:ascii="Times New Roman" w:hAnsi="Times New Roman" w:eastAsia="宋体"/>
                <w:smallCaps w:val="0"/>
                <w:color w:val="auto"/>
                <w:kern w:val="0"/>
                <w:sz w:val="24"/>
                <w:szCs w:val="24"/>
                <w:highlight w:val="none"/>
              </w:rPr>
              <w:t>总砷</w:t>
            </w:r>
            <w:r>
              <w:rPr>
                <w:rFonts w:hint="eastAsia" w:ascii="Times New Roman" w:hAnsi="Times New Roman" w:eastAsia="宋体"/>
                <w:smallCaps w:val="0"/>
                <w:color w:val="auto"/>
                <w:kern w:val="0"/>
                <w:sz w:val="24"/>
                <w:szCs w:val="24"/>
                <w:highlight w:val="none"/>
              </w:rPr>
              <w:t>、</w:t>
            </w:r>
            <w:r>
              <w:rPr>
                <w:rFonts w:ascii="Times New Roman" w:hAnsi="Times New Roman" w:eastAsia="宋体"/>
                <w:smallCaps w:val="0"/>
                <w:color w:val="auto"/>
                <w:kern w:val="0"/>
                <w:sz w:val="24"/>
                <w:szCs w:val="24"/>
                <w:highlight w:val="none"/>
              </w:rPr>
              <w:t>总铅</w:t>
            </w:r>
            <w:r>
              <w:rPr>
                <w:rFonts w:hint="eastAsia" w:ascii="Times New Roman" w:hAnsi="Times New Roman" w:eastAsia="宋体"/>
                <w:smallCaps w:val="0"/>
                <w:color w:val="auto"/>
                <w:kern w:val="0"/>
                <w:sz w:val="24"/>
                <w:szCs w:val="24"/>
                <w:highlight w:val="none"/>
              </w:rPr>
              <w:t>、</w:t>
            </w:r>
            <w:r>
              <w:rPr>
                <w:rFonts w:ascii="Times New Roman" w:hAnsi="Times New Roman" w:eastAsia="宋体"/>
                <w:smallCaps w:val="0"/>
                <w:color w:val="auto"/>
                <w:kern w:val="0"/>
                <w:sz w:val="24"/>
                <w:szCs w:val="24"/>
                <w:highlight w:val="none"/>
              </w:rPr>
              <w:t>总</w:t>
            </w:r>
            <w:r>
              <w:rPr>
                <w:rFonts w:hint="eastAsia" w:ascii="Times New Roman" w:hAnsi="Times New Roman" w:eastAsia="宋体"/>
                <w:smallCaps w:val="0"/>
                <w:color w:val="auto"/>
                <w:kern w:val="0"/>
                <w:sz w:val="24"/>
                <w:szCs w:val="24"/>
                <w:highlight w:val="none"/>
              </w:rPr>
              <w:t>银、总铁、总锌、总锰等，其中第一类污染物在实验室废水出口</w:t>
            </w:r>
            <w:r>
              <w:rPr>
                <w:rFonts w:hint="eastAsia" w:ascii="Times New Roman" w:hAnsi="Times New Roman" w:eastAsia="宋体"/>
                <w:smallCaps w:val="0"/>
                <w:color w:val="auto"/>
                <w:sz w:val="24"/>
                <w:szCs w:val="24"/>
                <w:highlight w:val="none"/>
              </w:rPr>
              <w:t>满足《污水综合排放标准》（GB8978-1996）中</w:t>
            </w:r>
            <w:r>
              <w:rPr>
                <w:rFonts w:ascii="Times New Roman" w:hAnsi="Times New Roman" w:eastAsia="宋体"/>
                <w:smallCaps w:val="0"/>
                <w:color w:val="auto"/>
                <w:sz w:val="24"/>
                <w:szCs w:val="24"/>
                <w:highlight w:val="none"/>
              </w:rPr>
              <w:t>表1</w:t>
            </w:r>
            <w:r>
              <w:rPr>
                <w:rFonts w:hint="eastAsia" w:ascii="Times New Roman" w:hAnsi="Times New Roman" w:eastAsia="宋体"/>
                <w:smallCaps w:val="0"/>
                <w:color w:val="auto"/>
                <w:sz w:val="24"/>
                <w:szCs w:val="24"/>
                <w:highlight w:val="none"/>
              </w:rPr>
              <w:t>标准限值要求，</w:t>
            </w:r>
            <w:r>
              <w:rPr>
                <w:rFonts w:ascii="Times New Roman" w:hAnsi="Times New Roman" w:eastAsia="宋体"/>
                <w:smallCaps w:val="0"/>
                <w:color w:val="auto"/>
                <w:sz w:val="24"/>
                <w:szCs w:val="24"/>
                <w:highlight w:val="none"/>
              </w:rPr>
              <w:t>pH</w:t>
            </w:r>
            <w:r>
              <w:rPr>
                <w:rFonts w:hint="eastAsia" w:ascii="Times New Roman" w:hAnsi="Times New Roman" w:eastAsia="宋体"/>
                <w:smallCaps w:val="0"/>
                <w:color w:val="auto"/>
                <w:sz w:val="24"/>
                <w:szCs w:val="24"/>
                <w:highlight w:val="none"/>
              </w:rPr>
              <w:t>、S</w:t>
            </w:r>
            <w:r>
              <w:rPr>
                <w:rFonts w:ascii="Times New Roman" w:hAnsi="Times New Roman" w:eastAsia="宋体"/>
                <w:smallCaps w:val="0"/>
                <w:color w:val="auto"/>
                <w:sz w:val="24"/>
                <w:szCs w:val="24"/>
                <w:highlight w:val="none"/>
              </w:rPr>
              <w:t>S</w:t>
            </w:r>
            <w:r>
              <w:rPr>
                <w:rFonts w:hint="eastAsia" w:ascii="Times New Roman" w:hAnsi="Times New Roman" w:eastAsia="宋体"/>
                <w:smallCaps w:val="0"/>
                <w:color w:val="auto"/>
                <w:sz w:val="24"/>
                <w:szCs w:val="24"/>
                <w:highlight w:val="none"/>
              </w:rPr>
              <w:t>、B</w:t>
            </w:r>
            <w:r>
              <w:rPr>
                <w:rFonts w:ascii="Times New Roman" w:hAnsi="Times New Roman" w:eastAsia="宋体"/>
                <w:smallCaps w:val="0"/>
                <w:color w:val="auto"/>
                <w:sz w:val="24"/>
                <w:szCs w:val="24"/>
                <w:highlight w:val="none"/>
              </w:rPr>
              <w:t>OD</w:t>
            </w:r>
            <w:r>
              <w:rPr>
                <w:rFonts w:ascii="Times New Roman" w:hAnsi="Times New Roman" w:eastAsia="宋体"/>
                <w:smallCaps w:val="0"/>
                <w:color w:val="auto"/>
                <w:sz w:val="24"/>
                <w:szCs w:val="24"/>
                <w:highlight w:val="none"/>
                <w:vertAlign w:val="subscript"/>
              </w:rPr>
              <w:t>5</w:t>
            </w:r>
            <w:r>
              <w:rPr>
                <w:rFonts w:hint="eastAsia" w:ascii="Times New Roman" w:hAnsi="Times New Roman" w:eastAsia="宋体"/>
                <w:smallCaps w:val="0"/>
                <w:color w:val="auto"/>
                <w:sz w:val="24"/>
                <w:szCs w:val="24"/>
                <w:highlight w:val="none"/>
              </w:rPr>
              <w:t>、C</w:t>
            </w:r>
            <w:r>
              <w:rPr>
                <w:rFonts w:ascii="Times New Roman" w:hAnsi="Times New Roman" w:eastAsia="宋体"/>
                <w:smallCaps w:val="0"/>
                <w:color w:val="auto"/>
                <w:sz w:val="24"/>
                <w:szCs w:val="24"/>
                <w:highlight w:val="none"/>
              </w:rPr>
              <w:t>OD</w:t>
            </w:r>
            <w:r>
              <w:rPr>
                <w:rFonts w:hint="eastAsia" w:ascii="Times New Roman" w:hAnsi="Times New Roman" w:eastAsia="宋体"/>
                <w:smallCaps w:val="0"/>
                <w:color w:val="auto"/>
                <w:sz w:val="24"/>
                <w:szCs w:val="24"/>
                <w:highlight w:val="none"/>
              </w:rPr>
              <w:t>、氨氮满足《污水综合排放标准》（GB8978-1996）中</w:t>
            </w:r>
            <w:r>
              <w:rPr>
                <w:rFonts w:ascii="Times New Roman" w:hAnsi="Times New Roman" w:eastAsia="宋体"/>
                <w:smallCaps w:val="0"/>
                <w:color w:val="auto"/>
                <w:sz w:val="24"/>
                <w:szCs w:val="24"/>
                <w:highlight w:val="none"/>
              </w:rPr>
              <w:t>表4三级</w:t>
            </w:r>
            <w:r>
              <w:rPr>
                <w:rFonts w:hint="eastAsia" w:ascii="Times New Roman" w:hAnsi="Times New Roman" w:eastAsia="宋体"/>
                <w:smallCaps w:val="0"/>
                <w:color w:val="auto"/>
                <w:sz w:val="24"/>
                <w:szCs w:val="24"/>
                <w:highlight w:val="none"/>
              </w:rPr>
              <w:t>标准限值要求，</w:t>
            </w:r>
            <w:r>
              <w:rPr>
                <w:rFonts w:hint="eastAsia" w:ascii="Times New Roman" w:hAnsi="Times New Roman" w:eastAsia="宋体"/>
                <w:smallCaps w:val="0"/>
                <w:color w:val="auto"/>
                <w:sz w:val="24"/>
                <w:szCs w:val="24"/>
                <w:highlight w:val="none"/>
                <w:lang w:eastAsia="zh-CN"/>
              </w:rPr>
              <w:t>达标后</w:t>
            </w:r>
            <w:r>
              <w:rPr>
                <w:rFonts w:hint="eastAsia" w:ascii="Times New Roman" w:hAnsi="Times New Roman" w:eastAsia="宋体"/>
                <w:smallCaps w:val="0"/>
                <w:color w:val="auto"/>
                <w:kern w:val="0"/>
                <w:sz w:val="24"/>
                <w:szCs w:val="24"/>
                <w:highlight w:val="none"/>
                <w:lang w:eastAsia="zh-CN" w:bidi="ar"/>
              </w:rPr>
              <w:t>排入</w:t>
            </w:r>
            <w:r>
              <w:rPr>
                <w:rFonts w:hint="eastAsia" w:ascii="Times New Roman" w:hAnsi="Times New Roman" w:eastAsia="宋体"/>
                <w:smallCaps w:val="0"/>
                <w:color w:val="auto"/>
                <w:sz w:val="24"/>
                <w:szCs w:val="24"/>
                <w:highlight w:val="none"/>
                <w:lang w:val="en-US" w:eastAsia="zh-CN"/>
              </w:rPr>
              <w:t>东胜区</w:t>
            </w:r>
            <w:r>
              <w:rPr>
                <w:rFonts w:hint="eastAsia" w:ascii="Times New Roman" w:hAnsi="Times New Roman" w:eastAsia="宋体"/>
                <w:smallCaps w:val="0"/>
                <w:color w:val="auto"/>
                <w:kern w:val="0"/>
                <w:sz w:val="24"/>
                <w:szCs w:val="24"/>
                <w:highlight w:val="none"/>
                <w:lang w:bidi="ar"/>
              </w:rPr>
              <w:t>污水处理厂集中处理</w:t>
            </w:r>
            <w:r>
              <w:rPr>
                <w:rFonts w:hint="eastAsia" w:ascii="Times New Roman" w:hAnsi="Times New Roman" w:eastAsia="宋体"/>
                <w:smallCaps w:val="0"/>
                <w:color w:val="auto"/>
                <w:sz w:val="24"/>
                <w:szCs w:val="24"/>
                <w:highlight w:val="none"/>
              </w:rPr>
              <w:t>。</w:t>
            </w:r>
            <w:bookmarkEnd w:id="13"/>
          </w:p>
          <w:p w14:paraId="65052BAF">
            <w:pPr>
              <w:pStyle w:val="2"/>
              <w:numPr>
                <w:ilvl w:val="0"/>
                <w:numId w:val="6"/>
              </w:numPr>
              <w:spacing w:before="0" w:after="0" w:line="360" w:lineRule="auto"/>
              <w:ind w:left="-60" w:leftChars="0" w:firstLine="480" w:firstLineChars="0"/>
              <w:rPr>
                <w:rFonts w:ascii="Times New Roman" w:hAnsi="Times New Roman" w:eastAsia="宋体"/>
                <w:b w:val="0"/>
                <w:smallCaps w:val="0"/>
                <w:color w:val="auto"/>
                <w:kern w:val="2"/>
                <w:sz w:val="24"/>
                <w:szCs w:val="24"/>
                <w:highlight w:val="none"/>
              </w:rPr>
            </w:pPr>
            <w:r>
              <w:rPr>
                <w:rFonts w:hint="eastAsia" w:ascii="Times New Roman" w:hAnsi="Times New Roman" w:eastAsia="宋体" w:cs="Times New Roman"/>
                <w:b w:val="0"/>
                <w:smallCaps w:val="0"/>
                <w:color w:val="auto"/>
                <w:kern w:val="2"/>
                <w:sz w:val="24"/>
                <w:szCs w:val="24"/>
                <w:highlight w:val="none"/>
                <w:lang w:eastAsia="zh-CN"/>
              </w:rPr>
              <w:t>监测计划</w:t>
            </w:r>
          </w:p>
          <w:p w14:paraId="289022FA">
            <w:pPr>
              <w:spacing w:line="360" w:lineRule="auto"/>
              <w:ind w:firstLine="480" w:firstLineChars="200"/>
              <w:rPr>
                <w:rFonts w:hint="eastAsia" w:ascii="Times New Roman" w:hAnsi="Times New Roman" w:eastAsia="宋体"/>
                <w:b/>
                <w:bCs/>
                <w:smallCaps w:val="0"/>
                <w:color w:val="auto"/>
                <w:sz w:val="24"/>
                <w:szCs w:val="24"/>
                <w:highlight w:val="none"/>
              </w:rPr>
            </w:pPr>
            <w:r>
              <w:rPr>
                <w:rFonts w:hint="eastAsia" w:ascii="Times New Roman" w:hAnsi="Times New Roman" w:eastAsia="宋体"/>
                <w:bCs/>
                <w:smallCaps w:val="0"/>
                <w:color w:val="auto"/>
                <w:sz w:val="24"/>
                <w:szCs w:val="24"/>
                <w:highlight w:val="none"/>
              </w:rPr>
              <w:t>根据</w:t>
            </w:r>
            <w:r>
              <w:rPr>
                <w:rFonts w:ascii="Times New Roman" w:hAnsi="Times New Roman" w:eastAsia="宋体"/>
                <w:bCs/>
                <w:smallCaps w:val="0"/>
                <w:color w:val="auto"/>
                <w:sz w:val="24"/>
                <w:szCs w:val="24"/>
                <w:highlight w:val="none"/>
              </w:rPr>
              <w:t>《排污单位自行监测技术指南</w:t>
            </w:r>
            <w:r>
              <w:rPr>
                <w:rFonts w:hint="eastAsia" w:ascii="Times New Roman" w:hAnsi="Times New Roman" w:eastAsia="宋体"/>
                <w:bCs/>
                <w:smallCaps w:val="0"/>
                <w:color w:val="auto"/>
                <w:sz w:val="24"/>
                <w:szCs w:val="24"/>
                <w:highlight w:val="none"/>
              </w:rPr>
              <w:t xml:space="preserve"> </w:t>
            </w:r>
            <w:r>
              <w:rPr>
                <w:rFonts w:ascii="Times New Roman" w:hAnsi="Times New Roman" w:eastAsia="宋体"/>
                <w:bCs/>
                <w:smallCaps w:val="0"/>
                <w:color w:val="auto"/>
                <w:sz w:val="24"/>
                <w:szCs w:val="24"/>
                <w:highlight w:val="none"/>
              </w:rPr>
              <w:t>总则》</w:t>
            </w:r>
            <w:r>
              <w:rPr>
                <w:rFonts w:hint="eastAsia" w:ascii="Times New Roman" w:hAnsi="Times New Roman" w:eastAsia="宋体"/>
                <w:bCs/>
                <w:smallCaps w:val="0"/>
                <w:color w:val="auto"/>
                <w:sz w:val="24"/>
                <w:szCs w:val="24"/>
                <w:highlight w:val="none"/>
              </w:rPr>
              <w:t>（HJ819-2017）</w:t>
            </w:r>
            <w:r>
              <w:rPr>
                <w:rFonts w:ascii="Times New Roman" w:hAnsi="Times New Roman" w:eastAsia="宋体"/>
                <w:bCs/>
                <w:smallCaps w:val="0"/>
                <w:color w:val="auto"/>
                <w:sz w:val="24"/>
                <w:szCs w:val="24"/>
                <w:highlight w:val="none"/>
              </w:rPr>
              <w:t>要求</w:t>
            </w:r>
            <w:r>
              <w:rPr>
                <w:rFonts w:hint="eastAsia" w:ascii="Times New Roman" w:hAnsi="Times New Roman" w:eastAsia="宋体"/>
                <w:bCs/>
                <w:smallCaps w:val="0"/>
                <w:color w:val="auto"/>
                <w:sz w:val="24"/>
                <w:szCs w:val="24"/>
                <w:highlight w:val="none"/>
              </w:rPr>
              <w:t>，</w:t>
            </w:r>
            <w:r>
              <w:rPr>
                <w:rFonts w:hint="eastAsia" w:ascii="Times New Roman" w:hAnsi="Times New Roman" w:eastAsia="宋体"/>
                <w:bCs/>
                <w:smallCaps w:val="0"/>
                <w:color w:val="auto"/>
                <w:sz w:val="24"/>
                <w:szCs w:val="24"/>
                <w:highlight w:val="none"/>
                <w:lang w:eastAsia="zh-CN"/>
              </w:rPr>
              <w:t>制定项目运营期废水监测计划表见</w:t>
            </w:r>
            <w:r>
              <w:rPr>
                <w:rFonts w:hint="eastAsia" w:ascii="Times New Roman" w:hAnsi="Times New Roman" w:eastAsia="宋体"/>
                <w:bCs/>
                <w:smallCaps w:val="0"/>
                <w:color w:val="auto"/>
                <w:sz w:val="24"/>
                <w:szCs w:val="24"/>
                <w:highlight w:val="none"/>
              </w:rPr>
              <w:t>4.2-</w:t>
            </w:r>
            <w:r>
              <w:rPr>
                <w:rFonts w:hint="eastAsia" w:ascii="Times New Roman" w:hAnsi="Times New Roman" w:eastAsia="宋体"/>
                <w:bCs/>
                <w:smallCaps w:val="0"/>
                <w:color w:val="auto"/>
                <w:sz w:val="24"/>
                <w:szCs w:val="24"/>
                <w:highlight w:val="none"/>
                <w:lang w:val="en-US" w:eastAsia="zh-CN"/>
              </w:rPr>
              <w:t>4</w:t>
            </w:r>
            <w:r>
              <w:rPr>
                <w:rFonts w:hint="eastAsia" w:ascii="Times New Roman" w:hAnsi="Times New Roman" w:eastAsia="宋体"/>
                <w:bCs/>
                <w:smallCaps w:val="0"/>
                <w:color w:val="auto"/>
                <w:sz w:val="24"/>
                <w:szCs w:val="24"/>
                <w:highlight w:val="none"/>
              </w:rPr>
              <w:t>。</w:t>
            </w:r>
          </w:p>
          <w:p w14:paraId="543B3E28">
            <w:pPr>
              <w:pStyle w:val="7"/>
              <w:spacing w:before="0" w:after="0" w:line="360" w:lineRule="auto"/>
              <w:ind w:right="0"/>
              <w:jc w:val="center"/>
              <w:rPr>
                <w:rFonts w:ascii="Times New Roman" w:hAnsi="Times New Roman" w:eastAsia="宋体"/>
                <w:b/>
                <w:bCs/>
                <w:smallCaps w:val="0"/>
                <w:color w:val="auto"/>
                <w:sz w:val="24"/>
                <w:szCs w:val="24"/>
                <w:highlight w:val="none"/>
              </w:rPr>
            </w:pPr>
            <w:r>
              <w:rPr>
                <w:rFonts w:hint="eastAsia" w:ascii="Times New Roman" w:hAnsi="Times New Roman" w:eastAsia="宋体"/>
                <w:b/>
                <w:bCs/>
                <w:smallCaps w:val="0"/>
                <w:color w:val="auto"/>
                <w:sz w:val="24"/>
                <w:szCs w:val="24"/>
                <w:highlight w:val="none"/>
              </w:rPr>
              <w:t>表4.2-</w:t>
            </w:r>
            <w:r>
              <w:rPr>
                <w:rFonts w:hint="eastAsia" w:ascii="Times New Roman" w:hAnsi="Times New Roman" w:eastAsia="宋体"/>
                <w:b/>
                <w:bCs/>
                <w:smallCaps w:val="0"/>
                <w:color w:val="auto"/>
                <w:sz w:val="24"/>
                <w:szCs w:val="24"/>
                <w:highlight w:val="none"/>
                <w:lang w:val="en-US" w:eastAsia="zh-CN"/>
              </w:rPr>
              <w:t>4</w:t>
            </w:r>
            <w:r>
              <w:rPr>
                <w:rFonts w:hint="eastAsia" w:ascii="Times New Roman" w:hAnsi="Times New Roman" w:eastAsia="宋体"/>
                <w:b/>
                <w:bCs/>
                <w:smallCaps w:val="0"/>
                <w:color w:val="auto"/>
                <w:sz w:val="24"/>
                <w:szCs w:val="24"/>
                <w:highlight w:val="none"/>
              </w:rPr>
              <w:t xml:space="preserve">    运营期环境监测计划表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088"/>
              <w:gridCol w:w="1676"/>
              <w:gridCol w:w="1207"/>
              <w:gridCol w:w="3231"/>
            </w:tblGrid>
            <w:tr w14:paraId="10F8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3" w:type="pct"/>
                  <w:noWrap w:val="0"/>
                  <w:tcMar>
                    <w:top w:w="0" w:type="dxa"/>
                    <w:left w:w="108" w:type="dxa"/>
                    <w:bottom w:w="0" w:type="dxa"/>
                    <w:right w:w="108" w:type="dxa"/>
                  </w:tcMar>
                  <w:vAlign w:val="center"/>
                </w:tcPr>
                <w:p w14:paraId="3BA18D5F">
                  <w:pPr>
                    <w:spacing w:line="260" w:lineRule="exact"/>
                    <w:jc w:val="center"/>
                    <w:rPr>
                      <w:rFonts w:hint="eastAsia" w:ascii="Times New Roman" w:hAnsi="Times New Roman" w:eastAsia="宋体"/>
                      <w:smallCaps w:val="0"/>
                      <w:color w:val="auto"/>
                      <w:spacing w:val="-10"/>
                      <w:sz w:val="24"/>
                      <w:szCs w:val="24"/>
                      <w:highlight w:val="none"/>
                      <w:lang w:eastAsia="zh-CN"/>
                    </w:rPr>
                  </w:pPr>
                  <w:r>
                    <w:rPr>
                      <w:rFonts w:hint="eastAsia" w:ascii="Times New Roman" w:hAnsi="Times New Roman" w:eastAsia="宋体"/>
                      <w:smallCaps w:val="0"/>
                      <w:color w:val="auto"/>
                      <w:spacing w:val="-10"/>
                      <w:sz w:val="24"/>
                      <w:szCs w:val="24"/>
                      <w:highlight w:val="none"/>
                      <w:lang w:eastAsia="zh-CN"/>
                    </w:rPr>
                    <w:t>排放口编号</w:t>
                  </w:r>
                </w:p>
              </w:tc>
              <w:tc>
                <w:tcPr>
                  <w:tcW w:w="681" w:type="pct"/>
                  <w:noWrap w:val="0"/>
                  <w:tcMar>
                    <w:top w:w="0" w:type="dxa"/>
                    <w:left w:w="108" w:type="dxa"/>
                    <w:bottom w:w="0" w:type="dxa"/>
                    <w:right w:w="108" w:type="dxa"/>
                  </w:tcMar>
                  <w:vAlign w:val="center"/>
                </w:tcPr>
                <w:p w14:paraId="430BE9F2">
                  <w:pPr>
                    <w:spacing w:line="260" w:lineRule="exact"/>
                    <w:jc w:val="center"/>
                    <w:rPr>
                      <w:rFonts w:hint="eastAsia" w:ascii="Times New Roman" w:hAnsi="Times New Roman" w:eastAsia="宋体"/>
                      <w:smallCaps w:val="0"/>
                      <w:color w:val="auto"/>
                      <w:spacing w:val="-10"/>
                      <w:sz w:val="24"/>
                      <w:szCs w:val="24"/>
                      <w:highlight w:val="none"/>
                      <w:lang w:eastAsia="zh-CN"/>
                    </w:rPr>
                  </w:pPr>
                  <w:r>
                    <w:rPr>
                      <w:rFonts w:ascii="Times New Roman" w:hAnsi="Times New Roman" w:eastAsia="宋体"/>
                      <w:smallCaps w:val="0"/>
                      <w:color w:val="auto"/>
                      <w:spacing w:val="-10"/>
                      <w:sz w:val="24"/>
                      <w:szCs w:val="24"/>
                      <w:highlight w:val="none"/>
                    </w:rPr>
                    <w:t>监测</w:t>
                  </w:r>
                  <w:r>
                    <w:rPr>
                      <w:rFonts w:hint="eastAsia" w:ascii="Times New Roman" w:hAnsi="Times New Roman" w:eastAsia="宋体"/>
                      <w:smallCaps w:val="0"/>
                      <w:color w:val="auto"/>
                      <w:spacing w:val="-10"/>
                      <w:sz w:val="24"/>
                      <w:szCs w:val="24"/>
                      <w:highlight w:val="none"/>
                      <w:lang w:eastAsia="zh-CN"/>
                    </w:rPr>
                    <w:t>点位置</w:t>
                  </w:r>
                </w:p>
              </w:tc>
              <w:tc>
                <w:tcPr>
                  <w:tcW w:w="1048" w:type="pct"/>
                  <w:noWrap w:val="0"/>
                  <w:tcMar>
                    <w:top w:w="0" w:type="dxa"/>
                    <w:left w:w="108" w:type="dxa"/>
                    <w:bottom w:w="0" w:type="dxa"/>
                    <w:right w:w="108" w:type="dxa"/>
                  </w:tcMar>
                  <w:vAlign w:val="center"/>
                </w:tcPr>
                <w:p w14:paraId="2CCD4700">
                  <w:pPr>
                    <w:spacing w:line="260" w:lineRule="exact"/>
                    <w:jc w:val="center"/>
                    <w:rPr>
                      <w:rFonts w:hint="eastAsia" w:ascii="Times New Roman" w:hAnsi="Times New Roman" w:eastAsia="宋体"/>
                      <w:smallCaps w:val="0"/>
                      <w:color w:val="auto"/>
                      <w:spacing w:val="-10"/>
                      <w:sz w:val="24"/>
                      <w:szCs w:val="24"/>
                      <w:highlight w:val="none"/>
                      <w:lang w:eastAsia="zh-CN"/>
                    </w:rPr>
                  </w:pPr>
                  <w:r>
                    <w:rPr>
                      <w:rFonts w:ascii="Times New Roman" w:hAnsi="Times New Roman" w:eastAsia="宋体"/>
                      <w:smallCaps w:val="0"/>
                      <w:color w:val="auto"/>
                      <w:spacing w:val="-10"/>
                      <w:sz w:val="24"/>
                      <w:szCs w:val="24"/>
                      <w:highlight w:val="none"/>
                    </w:rPr>
                    <w:t>监测</w:t>
                  </w:r>
                  <w:r>
                    <w:rPr>
                      <w:rFonts w:hint="eastAsia" w:ascii="Times New Roman" w:hAnsi="Times New Roman" w:eastAsia="宋体"/>
                      <w:smallCaps w:val="0"/>
                      <w:color w:val="auto"/>
                      <w:spacing w:val="-10"/>
                      <w:sz w:val="24"/>
                      <w:szCs w:val="24"/>
                      <w:highlight w:val="none"/>
                      <w:lang w:eastAsia="zh-CN"/>
                    </w:rPr>
                    <w:t>因子</w:t>
                  </w:r>
                </w:p>
              </w:tc>
              <w:tc>
                <w:tcPr>
                  <w:tcW w:w="755" w:type="pct"/>
                  <w:noWrap w:val="0"/>
                  <w:tcMar>
                    <w:top w:w="0" w:type="dxa"/>
                    <w:left w:w="108" w:type="dxa"/>
                    <w:bottom w:w="0" w:type="dxa"/>
                    <w:right w:w="108" w:type="dxa"/>
                  </w:tcMar>
                  <w:vAlign w:val="center"/>
                </w:tcPr>
                <w:p w14:paraId="03CF8EA5">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监测频率</w:t>
                  </w:r>
                </w:p>
              </w:tc>
              <w:tc>
                <w:tcPr>
                  <w:tcW w:w="2020" w:type="pct"/>
                  <w:noWrap w:val="0"/>
                  <w:tcMar>
                    <w:top w:w="0" w:type="dxa"/>
                    <w:left w:w="108" w:type="dxa"/>
                    <w:bottom w:w="0" w:type="dxa"/>
                    <w:right w:w="108" w:type="dxa"/>
                  </w:tcMar>
                  <w:vAlign w:val="center"/>
                </w:tcPr>
                <w:p w14:paraId="3BD09D02">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控制标准</w:t>
                  </w:r>
                </w:p>
              </w:tc>
            </w:tr>
            <w:tr w14:paraId="2B3A1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93" w:type="pct"/>
                  <w:noWrap w:val="0"/>
                  <w:tcMar>
                    <w:top w:w="0" w:type="dxa"/>
                    <w:left w:w="108" w:type="dxa"/>
                    <w:bottom w:w="0" w:type="dxa"/>
                    <w:right w:w="108" w:type="dxa"/>
                  </w:tcMar>
                  <w:vAlign w:val="center"/>
                </w:tcPr>
                <w:p w14:paraId="7ACA9EAF">
                  <w:pPr>
                    <w:spacing w:line="260" w:lineRule="exact"/>
                    <w:jc w:val="center"/>
                    <w:rPr>
                      <w:rFonts w:hint="default"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DW001</w:t>
                  </w:r>
                </w:p>
              </w:tc>
              <w:tc>
                <w:tcPr>
                  <w:tcW w:w="681" w:type="pct"/>
                  <w:noWrap w:val="0"/>
                  <w:tcMar>
                    <w:top w:w="0" w:type="dxa"/>
                    <w:left w:w="108" w:type="dxa"/>
                    <w:bottom w:w="0" w:type="dxa"/>
                    <w:right w:w="108" w:type="dxa"/>
                  </w:tcMar>
                  <w:vAlign w:val="center"/>
                </w:tcPr>
                <w:p w14:paraId="2969021F">
                  <w:pPr>
                    <w:spacing w:line="260" w:lineRule="exact"/>
                    <w:jc w:val="center"/>
                    <w:rPr>
                      <w:rFonts w:hint="eastAsia" w:ascii="Times New Roman" w:hAnsi="Times New Roman" w:eastAsia="宋体"/>
                      <w:smallCaps w:val="0"/>
                      <w:color w:val="auto"/>
                      <w:sz w:val="24"/>
                      <w:szCs w:val="24"/>
                      <w:highlight w:val="none"/>
                      <w:lang w:eastAsia="zh-CN"/>
                    </w:rPr>
                  </w:pPr>
                  <w:r>
                    <w:rPr>
                      <w:rFonts w:hint="eastAsia" w:ascii="Times New Roman" w:hAnsi="Times New Roman" w:eastAsia="宋体"/>
                      <w:smallCaps w:val="0"/>
                      <w:color w:val="auto"/>
                      <w:sz w:val="24"/>
                      <w:szCs w:val="24"/>
                      <w:highlight w:val="none"/>
                      <w:lang w:eastAsia="zh-CN"/>
                    </w:rPr>
                    <w:t>废水排放口</w:t>
                  </w:r>
                </w:p>
              </w:tc>
              <w:tc>
                <w:tcPr>
                  <w:tcW w:w="1048" w:type="pct"/>
                  <w:noWrap w:val="0"/>
                  <w:tcMar>
                    <w:top w:w="0" w:type="dxa"/>
                    <w:left w:w="108" w:type="dxa"/>
                    <w:bottom w:w="0" w:type="dxa"/>
                    <w:right w:w="108" w:type="dxa"/>
                  </w:tcMar>
                  <w:vAlign w:val="center"/>
                </w:tcPr>
                <w:p w14:paraId="28BDD2A4">
                  <w:pPr>
                    <w:spacing w:line="260" w:lineRule="exact"/>
                    <w:jc w:val="center"/>
                    <w:rPr>
                      <w:rFonts w:ascii="Times New Roman" w:hAnsi="Times New Roman" w:eastAsia="宋体"/>
                      <w:smallCaps w:val="0"/>
                      <w:color w:val="auto"/>
                      <w:sz w:val="24"/>
                      <w:szCs w:val="24"/>
                      <w:highlight w:val="none"/>
                    </w:rPr>
                  </w:pPr>
                  <w:r>
                    <w:rPr>
                      <w:rFonts w:ascii="Times New Roman" w:hAnsi="Times New Roman" w:eastAsia="宋体" w:cs="Times New Roman"/>
                      <w:smallCaps w:val="0"/>
                      <w:color w:val="auto"/>
                      <w:sz w:val="24"/>
                      <w:szCs w:val="24"/>
                      <w:highlight w:val="none"/>
                    </w:rPr>
                    <w:t>COD、SS、氨氮、TP、总氮</w:t>
                  </w:r>
                </w:p>
              </w:tc>
              <w:tc>
                <w:tcPr>
                  <w:tcW w:w="755" w:type="pct"/>
                  <w:noWrap w:val="0"/>
                  <w:tcMar>
                    <w:top w:w="0" w:type="dxa"/>
                    <w:left w:w="108" w:type="dxa"/>
                    <w:bottom w:w="0" w:type="dxa"/>
                    <w:right w:w="108" w:type="dxa"/>
                  </w:tcMar>
                  <w:vAlign w:val="center"/>
                </w:tcPr>
                <w:p w14:paraId="5EE5C7A6">
                  <w:pPr>
                    <w:spacing w:line="260" w:lineRule="exact"/>
                    <w:jc w:val="center"/>
                    <w:rPr>
                      <w:rFonts w:hint="default"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每年一次</w:t>
                  </w:r>
                </w:p>
              </w:tc>
              <w:tc>
                <w:tcPr>
                  <w:tcW w:w="2020" w:type="pct"/>
                  <w:noWrap w:val="0"/>
                  <w:tcMar>
                    <w:top w:w="0" w:type="dxa"/>
                    <w:left w:w="108" w:type="dxa"/>
                    <w:bottom w:w="0" w:type="dxa"/>
                    <w:right w:w="108" w:type="dxa"/>
                  </w:tcMar>
                  <w:vAlign w:val="center"/>
                </w:tcPr>
                <w:p w14:paraId="11FDE92F">
                  <w:pPr>
                    <w:spacing w:line="260" w:lineRule="exact"/>
                    <w:ind w:right="-73" w:rightChars="-35"/>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《污水综合排放标准》（GB8978-1996）</w:t>
                  </w:r>
                </w:p>
              </w:tc>
            </w:tr>
          </w:tbl>
          <w:p w14:paraId="08122256">
            <w:pPr>
              <w:spacing w:line="360" w:lineRule="auto"/>
              <w:rPr>
                <w:rFonts w:hint="eastAsia" w:ascii="Times New Roman" w:hAnsi="Times New Roman" w:eastAsia="宋体"/>
                <w:b/>
                <w:smallCaps w:val="0"/>
                <w:color w:val="auto"/>
                <w:sz w:val="24"/>
                <w:szCs w:val="24"/>
                <w:highlight w:val="none"/>
              </w:rPr>
            </w:pPr>
          </w:p>
          <w:p w14:paraId="77A8D6F5">
            <w:pPr>
              <w:spacing w:line="360" w:lineRule="auto"/>
              <w:rPr>
                <w:rFonts w:hint="eastAsia" w:ascii="Times New Roman" w:hAnsi="Times New Roman" w:eastAsia="宋体"/>
                <w:b/>
                <w:smallCaps w:val="0"/>
                <w:color w:val="auto"/>
                <w:sz w:val="24"/>
                <w:szCs w:val="24"/>
                <w:highlight w:val="none"/>
              </w:rPr>
            </w:pPr>
            <w:r>
              <w:rPr>
                <w:rFonts w:hint="eastAsia" w:ascii="Times New Roman" w:hAnsi="Times New Roman" w:eastAsia="宋体"/>
                <w:b/>
                <w:smallCaps w:val="0"/>
                <w:color w:val="auto"/>
                <w:sz w:val="24"/>
                <w:szCs w:val="24"/>
                <w:highlight w:val="none"/>
              </w:rPr>
              <w:t>4.2.3噪声</w:t>
            </w:r>
          </w:p>
          <w:p w14:paraId="7052FA93">
            <w:pPr>
              <w:wordWrap w:val="0"/>
              <w:topLinePunct/>
              <w:spacing w:line="360" w:lineRule="auto"/>
              <w:ind w:firstLine="480" w:firstLineChars="200"/>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1、噪声源强及降噪措施</w:t>
            </w:r>
          </w:p>
          <w:p w14:paraId="0A90D7CC">
            <w:pPr>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本项目主要高噪声设备为</w:t>
            </w:r>
            <w:r>
              <w:rPr>
                <w:rFonts w:hint="eastAsia" w:ascii="Times New Roman" w:hAnsi="Times New Roman" w:eastAsia="宋体"/>
                <w:smallCaps w:val="0"/>
                <w:color w:val="auto"/>
                <w:sz w:val="24"/>
                <w:szCs w:val="24"/>
                <w:highlight w:val="none"/>
                <w:lang w:val="en-US" w:eastAsia="zh-CN"/>
              </w:rPr>
              <w:t>超声波清洗机</w:t>
            </w:r>
            <w:r>
              <w:rPr>
                <w:rFonts w:hint="eastAsia"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eastAsia="zh-CN"/>
              </w:rPr>
              <w:t>集气罩</w:t>
            </w:r>
            <w:r>
              <w:rPr>
                <w:rFonts w:hint="eastAsia"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电热恒温干燥箱</w:t>
            </w:r>
            <w:r>
              <w:rPr>
                <w:rFonts w:ascii="Times New Roman" w:hAnsi="Times New Roman" w:eastAsia="宋体"/>
                <w:smallCaps w:val="0"/>
                <w:color w:val="auto"/>
                <w:sz w:val="24"/>
                <w:szCs w:val="24"/>
                <w:highlight w:val="none"/>
              </w:rPr>
              <w:t>等，单台设备噪声</w:t>
            </w:r>
            <w:r>
              <w:rPr>
                <w:rFonts w:hint="eastAsia" w:ascii="Times New Roman" w:hAnsi="Times New Roman" w:eastAsia="宋体"/>
                <w:smallCaps w:val="0"/>
                <w:color w:val="auto"/>
                <w:sz w:val="24"/>
                <w:szCs w:val="24"/>
                <w:highlight w:val="none"/>
              </w:rPr>
              <w:t>约75</w:t>
            </w:r>
            <w:r>
              <w:rPr>
                <w:rFonts w:ascii="Times New Roman" w:hAnsi="Times New Roman" w:eastAsia="宋体"/>
                <w:smallCaps w:val="0"/>
                <w:color w:val="auto"/>
                <w:sz w:val="24"/>
                <w:szCs w:val="24"/>
                <w:highlight w:val="none"/>
              </w:rPr>
              <w:t>dB(A)，</w:t>
            </w:r>
            <w:r>
              <w:rPr>
                <w:rFonts w:ascii="Times New Roman" w:hAnsi="Times New Roman" w:eastAsia="宋体"/>
                <w:smallCaps w:val="0"/>
                <w:color w:val="auto"/>
                <w:kern w:val="0"/>
                <w:sz w:val="24"/>
                <w:szCs w:val="24"/>
                <w:highlight w:val="none"/>
              </w:rPr>
              <w:t>项目选用低噪声设备，同时采取合理布局、</w:t>
            </w:r>
            <w:r>
              <w:rPr>
                <w:rFonts w:hint="eastAsia" w:ascii="Times New Roman" w:hAnsi="Times New Roman" w:eastAsia="宋体"/>
                <w:smallCaps w:val="0"/>
                <w:color w:val="auto"/>
                <w:kern w:val="0"/>
                <w:sz w:val="24"/>
                <w:szCs w:val="24"/>
                <w:highlight w:val="none"/>
              </w:rPr>
              <w:t>定期检修、建筑隔声</w:t>
            </w:r>
            <w:r>
              <w:rPr>
                <w:rFonts w:ascii="Times New Roman" w:hAnsi="Times New Roman" w:eastAsia="宋体"/>
                <w:smallCaps w:val="0"/>
                <w:color w:val="auto"/>
                <w:kern w:val="0"/>
                <w:sz w:val="24"/>
                <w:szCs w:val="24"/>
                <w:highlight w:val="none"/>
              </w:rPr>
              <w:t>等措施</w:t>
            </w:r>
            <w:r>
              <w:rPr>
                <w:rFonts w:hint="eastAsia" w:ascii="Times New Roman" w:hAnsi="Times New Roman" w:eastAsia="宋体"/>
                <w:smallCaps w:val="0"/>
                <w:color w:val="auto"/>
                <w:kern w:val="0"/>
                <w:sz w:val="24"/>
                <w:szCs w:val="24"/>
                <w:highlight w:val="none"/>
              </w:rPr>
              <w:t>。</w:t>
            </w:r>
          </w:p>
          <w:p w14:paraId="07CBA081">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2、噪声影响及达标分析</w:t>
            </w:r>
          </w:p>
          <w:p w14:paraId="19D1FE4E">
            <w:pPr>
              <w:adjustRightInd w:val="0"/>
              <w:snapToGrid w:val="0"/>
              <w:spacing w:line="360" w:lineRule="auto"/>
              <w:ind w:firstLine="480" w:firstLineChars="200"/>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通过预测各噪声设备经降噪措施</w:t>
            </w:r>
            <w:r>
              <w:rPr>
                <w:rFonts w:hint="eastAsia" w:ascii="Times New Roman" w:hAnsi="Times New Roman" w:eastAsia="宋体"/>
                <w:bCs/>
                <w:smallCaps w:val="0"/>
                <w:color w:val="auto"/>
                <w:sz w:val="24"/>
                <w:szCs w:val="24"/>
                <w:highlight w:val="none"/>
              </w:rPr>
              <w:t>和</w:t>
            </w:r>
            <w:r>
              <w:rPr>
                <w:rFonts w:ascii="Times New Roman" w:hAnsi="Times New Roman" w:eastAsia="宋体"/>
                <w:bCs/>
                <w:smallCaps w:val="0"/>
                <w:color w:val="auto"/>
                <w:sz w:val="24"/>
                <w:szCs w:val="24"/>
                <w:highlight w:val="none"/>
              </w:rPr>
              <w:t>距离衰减</w:t>
            </w:r>
            <w:r>
              <w:rPr>
                <w:rFonts w:hint="eastAsia" w:ascii="Times New Roman" w:hAnsi="Times New Roman" w:eastAsia="宋体"/>
                <w:bCs/>
                <w:smallCaps w:val="0"/>
                <w:color w:val="auto"/>
                <w:sz w:val="24"/>
                <w:szCs w:val="24"/>
                <w:highlight w:val="none"/>
              </w:rPr>
              <w:t>后</w:t>
            </w:r>
            <w:r>
              <w:rPr>
                <w:rFonts w:ascii="Times New Roman" w:hAnsi="Times New Roman" w:eastAsia="宋体"/>
                <w:bCs/>
                <w:smallCaps w:val="0"/>
                <w:color w:val="auto"/>
                <w:sz w:val="24"/>
                <w:szCs w:val="24"/>
                <w:highlight w:val="none"/>
              </w:rPr>
              <w:t>，对厂界噪声的影响值来评述本项目噪声设备对周围环境的影响。声环境影响预测模式如下：</w:t>
            </w:r>
          </w:p>
          <w:p w14:paraId="37DD133A">
            <w:pPr>
              <w:snapToGrid w:val="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（1）点源</w:t>
            </w:r>
            <w:r>
              <w:rPr>
                <w:rFonts w:hint="eastAsia" w:ascii="Times New Roman" w:hAnsi="Times New Roman" w:eastAsia="宋体"/>
                <w:smallCaps w:val="0"/>
                <w:color w:val="auto"/>
                <w:sz w:val="24"/>
                <w:szCs w:val="24"/>
                <w:highlight w:val="none"/>
              </w:rPr>
              <w:t>几何发散在预测点（边界外）产生的A声级的计算：</w:t>
            </w:r>
          </w:p>
          <w:p w14:paraId="69C56583">
            <w:pPr>
              <w:autoSpaceDE w:val="0"/>
              <w:autoSpaceDN w:val="0"/>
              <w:snapToGrid w:val="0"/>
              <w:spacing w:line="360" w:lineRule="auto"/>
              <w:ind w:left="210" w:leftChars="1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drawing>
                <wp:inline distT="0" distB="0" distL="114300" distR="114300">
                  <wp:extent cx="2156460" cy="187325"/>
                  <wp:effectExtent l="0" t="0" r="15240" b="3175"/>
                  <wp:docPr id="5" name="图片 15" descr="164846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1648461524(1)"/>
                          <pic:cNvPicPr>
                            <a:picLocks noChangeAspect="1"/>
                          </pic:cNvPicPr>
                        </pic:nvPicPr>
                        <pic:blipFill>
                          <a:blip r:embed="rId13"/>
                          <a:stretch>
                            <a:fillRect/>
                          </a:stretch>
                        </pic:blipFill>
                        <pic:spPr>
                          <a:xfrm>
                            <a:off x="0" y="0"/>
                            <a:ext cx="2156460" cy="187325"/>
                          </a:xfrm>
                          <a:prstGeom prst="rect">
                            <a:avLst/>
                          </a:prstGeom>
                          <a:noFill/>
                          <a:ln>
                            <a:noFill/>
                          </a:ln>
                        </pic:spPr>
                      </pic:pic>
                    </a:graphicData>
                  </a:graphic>
                </wp:inline>
              </w:drawing>
            </w:r>
          </w:p>
          <w:p w14:paraId="0CCE1F4C">
            <w:pPr>
              <w:autoSpaceDE w:val="0"/>
              <w:autoSpaceDN w:val="0"/>
              <w:snapToGrid w:val="0"/>
              <w:spacing w:line="360" w:lineRule="auto"/>
              <w:ind w:left="210" w:leftChars="100"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lang w:val="zh-CN"/>
              </w:rPr>
              <w:t>式中：</w:t>
            </w:r>
            <w:r>
              <w:rPr>
                <w:rFonts w:ascii="Times New Roman" w:hAnsi="Times New Roman" w:eastAsia="宋体"/>
                <w:smallCaps w:val="0"/>
                <w:color w:val="auto"/>
                <w:sz w:val="24"/>
                <w:szCs w:val="24"/>
                <w:highlight w:val="none"/>
              </w:rPr>
              <w:t>L</w:t>
            </w:r>
            <w:r>
              <w:rPr>
                <w:rFonts w:ascii="Times New Roman" w:hAnsi="Times New Roman" w:eastAsia="宋体"/>
                <w:smallCaps w:val="0"/>
                <w:color w:val="auto"/>
                <w:sz w:val="24"/>
                <w:szCs w:val="24"/>
                <w:highlight w:val="none"/>
                <w:vertAlign w:val="subscript"/>
              </w:rPr>
              <w:t>p</w:t>
            </w:r>
            <w:r>
              <w:rPr>
                <w:rFonts w:ascii="Times New Roman" w:hAnsi="Times New Roman" w:eastAsia="宋体"/>
                <w:smallCaps w:val="0"/>
                <w:color w:val="auto"/>
                <w:sz w:val="24"/>
                <w:szCs w:val="24"/>
                <w:highlight w:val="none"/>
                <w:lang w:val="zh-CN"/>
              </w:rPr>
              <w:t>（</w:t>
            </w:r>
            <w:r>
              <w:rPr>
                <w:rFonts w:ascii="Times New Roman" w:hAnsi="Times New Roman" w:eastAsia="宋体"/>
                <w:smallCaps w:val="0"/>
                <w:color w:val="auto"/>
                <w:sz w:val="24"/>
                <w:szCs w:val="24"/>
                <w:highlight w:val="none"/>
              </w:rPr>
              <w:t>r</w:t>
            </w:r>
            <w:r>
              <w:rPr>
                <w:rFonts w:ascii="Times New Roman" w:hAnsi="Times New Roman" w:eastAsia="宋体"/>
                <w:smallCaps w:val="0"/>
                <w:color w:val="auto"/>
                <w:sz w:val="24"/>
                <w:szCs w:val="24"/>
                <w:highlight w:val="none"/>
                <w:lang w:val="zh-CN"/>
              </w:rPr>
              <w:t>）——</w:t>
            </w:r>
            <w:r>
              <w:rPr>
                <w:rFonts w:ascii="Times New Roman" w:hAnsi="Times New Roman" w:eastAsia="宋体"/>
                <w:smallCaps w:val="0"/>
                <w:color w:val="auto"/>
                <w:sz w:val="24"/>
                <w:szCs w:val="24"/>
                <w:highlight w:val="none"/>
              </w:rPr>
              <w:t>点声源在预测点产生的声压级</w:t>
            </w:r>
            <w:r>
              <w:rPr>
                <w:rFonts w:hint="eastAsia" w:ascii="Times New Roman" w:hAnsi="Times New Roman" w:eastAsia="宋体"/>
                <w:smallCaps w:val="0"/>
                <w:color w:val="auto"/>
                <w:sz w:val="24"/>
                <w:szCs w:val="24"/>
                <w:highlight w:val="none"/>
              </w:rPr>
              <w:t>，dB(A)</w:t>
            </w:r>
            <w:r>
              <w:rPr>
                <w:rFonts w:ascii="Times New Roman" w:hAnsi="Times New Roman" w:eastAsia="宋体"/>
                <w:smallCaps w:val="0"/>
                <w:color w:val="auto"/>
                <w:sz w:val="24"/>
                <w:szCs w:val="24"/>
                <w:highlight w:val="none"/>
                <w:lang w:val="zh-CN"/>
              </w:rPr>
              <w:t>；</w:t>
            </w:r>
          </w:p>
          <w:p w14:paraId="3E054665">
            <w:pPr>
              <w:autoSpaceDE w:val="0"/>
              <w:autoSpaceDN w:val="0"/>
              <w:snapToGrid w:val="0"/>
              <w:spacing w:line="360" w:lineRule="auto"/>
              <w:ind w:firstLine="1440" w:firstLineChars="6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L</w:t>
            </w:r>
            <w:r>
              <w:rPr>
                <w:rFonts w:ascii="Times New Roman" w:hAnsi="Times New Roman" w:eastAsia="宋体"/>
                <w:smallCaps w:val="0"/>
                <w:color w:val="auto"/>
                <w:sz w:val="24"/>
                <w:szCs w:val="24"/>
                <w:highlight w:val="none"/>
                <w:vertAlign w:val="subscript"/>
              </w:rPr>
              <w:t>p</w:t>
            </w:r>
            <w:r>
              <w:rPr>
                <w:rFonts w:ascii="Times New Roman" w:hAnsi="Times New Roman" w:eastAsia="宋体"/>
                <w:smallCaps w:val="0"/>
                <w:color w:val="auto"/>
                <w:sz w:val="24"/>
                <w:szCs w:val="24"/>
                <w:highlight w:val="none"/>
                <w:lang w:val="zh-CN"/>
              </w:rPr>
              <w:t>（</w:t>
            </w:r>
            <w:r>
              <w:rPr>
                <w:rFonts w:ascii="Times New Roman" w:hAnsi="Times New Roman" w:eastAsia="宋体"/>
                <w:smallCaps w:val="0"/>
                <w:color w:val="auto"/>
                <w:sz w:val="24"/>
                <w:szCs w:val="24"/>
                <w:highlight w:val="none"/>
              </w:rPr>
              <w:t>r</w:t>
            </w:r>
            <w:r>
              <w:rPr>
                <w:rFonts w:ascii="Times New Roman" w:hAnsi="Times New Roman" w:eastAsia="宋体"/>
                <w:smallCaps w:val="0"/>
                <w:color w:val="auto"/>
                <w:sz w:val="24"/>
                <w:szCs w:val="24"/>
                <w:highlight w:val="none"/>
                <w:vertAlign w:val="subscript"/>
              </w:rPr>
              <w:t>0</w:t>
            </w:r>
            <w:r>
              <w:rPr>
                <w:rFonts w:ascii="Times New Roman" w:hAnsi="Times New Roman" w:eastAsia="宋体"/>
                <w:smallCaps w:val="0"/>
                <w:color w:val="auto"/>
                <w:sz w:val="24"/>
                <w:szCs w:val="24"/>
                <w:highlight w:val="none"/>
                <w:lang w:val="zh-CN"/>
              </w:rPr>
              <w:t>）——</w:t>
            </w:r>
            <w:r>
              <w:rPr>
                <w:rFonts w:ascii="Times New Roman" w:hAnsi="Times New Roman" w:eastAsia="宋体"/>
                <w:smallCaps w:val="0"/>
                <w:color w:val="auto"/>
                <w:sz w:val="24"/>
                <w:szCs w:val="24"/>
                <w:highlight w:val="none"/>
              </w:rPr>
              <w:t>参考位置r</w:t>
            </w:r>
            <w:r>
              <w:rPr>
                <w:rFonts w:ascii="Times New Roman" w:hAnsi="Times New Roman" w:eastAsia="宋体"/>
                <w:smallCaps w:val="0"/>
                <w:color w:val="auto"/>
                <w:sz w:val="24"/>
                <w:szCs w:val="24"/>
                <w:highlight w:val="none"/>
                <w:vertAlign w:val="subscript"/>
              </w:rPr>
              <w:t>0</w:t>
            </w:r>
            <w:r>
              <w:rPr>
                <w:rFonts w:ascii="Times New Roman" w:hAnsi="Times New Roman" w:eastAsia="宋体"/>
                <w:smallCaps w:val="0"/>
                <w:color w:val="auto"/>
                <w:sz w:val="24"/>
                <w:szCs w:val="24"/>
                <w:highlight w:val="none"/>
              </w:rPr>
              <w:t>处的声压级</w:t>
            </w:r>
            <w:r>
              <w:rPr>
                <w:rFonts w:hint="eastAsia" w:ascii="Times New Roman" w:hAnsi="Times New Roman" w:eastAsia="宋体"/>
                <w:smallCaps w:val="0"/>
                <w:color w:val="auto"/>
                <w:sz w:val="24"/>
                <w:szCs w:val="24"/>
                <w:highlight w:val="none"/>
              </w:rPr>
              <w:t>，dB(A)</w:t>
            </w:r>
            <w:r>
              <w:rPr>
                <w:rFonts w:ascii="Times New Roman" w:hAnsi="Times New Roman" w:eastAsia="宋体"/>
                <w:smallCaps w:val="0"/>
                <w:color w:val="auto"/>
                <w:sz w:val="24"/>
                <w:szCs w:val="24"/>
                <w:highlight w:val="none"/>
                <w:lang w:val="zh-CN"/>
              </w:rPr>
              <w:t>；</w:t>
            </w:r>
          </w:p>
          <w:p w14:paraId="68048D90">
            <w:pPr>
              <w:autoSpaceDE w:val="0"/>
              <w:autoSpaceDN w:val="0"/>
              <w:snapToGrid w:val="0"/>
              <w:spacing w:line="360" w:lineRule="auto"/>
              <w:ind w:firstLine="1440" w:firstLineChars="6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A</w:t>
            </w:r>
            <w:r>
              <w:rPr>
                <w:rFonts w:hint="eastAsia" w:ascii="Times New Roman" w:hAnsi="Times New Roman" w:eastAsia="宋体"/>
                <w:smallCaps w:val="0"/>
                <w:color w:val="auto"/>
                <w:sz w:val="24"/>
                <w:szCs w:val="24"/>
                <w:highlight w:val="none"/>
                <w:vertAlign w:val="subscript"/>
              </w:rPr>
              <w:t>ba</w:t>
            </w:r>
            <w:r>
              <w:rPr>
                <w:rFonts w:ascii="Times New Roman" w:hAnsi="Times New Roman" w:eastAsia="宋体"/>
                <w:smallCaps w:val="0"/>
                <w:color w:val="auto"/>
                <w:sz w:val="24"/>
                <w:szCs w:val="24"/>
                <w:highlight w:val="none"/>
                <w:vertAlign w:val="subscript"/>
              </w:rPr>
              <w:t>r</w:t>
            </w:r>
            <w:r>
              <w:rPr>
                <w:rFonts w:ascii="Times New Roman" w:hAnsi="Times New Roman" w:eastAsia="宋体"/>
                <w:smallCaps w:val="0"/>
                <w:color w:val="auto"/>
                <w:sz w:val="24"/>
                <w:szCs w:val="24"/>
                <w:highlight w:val="none"/>
                <w:lang w:val="zh-CN"/>
              </w:rPr>
              <w:t>——</w:t>
            </w:r>
            <w:r>
              <w:rPr>
                <w:rFonts w:hint="eastAsia" w:ascii="Times New Roman" w:hAnsi="Times New Roman" w:eastAsia="宋体"/>
                <w:smallCaps w:val="0"/>
                <w:color w:val="auto"/>
                <w:sz w:val="24"/>
                <w:szCs w:val="24"/>
                <w:highlight w:val="none"/>
              </w:rPr>
              <w:t>声屏障引起的倍频带衰减（建筑隔声）</w:t>
            </w:r>
            <w:r>
              <w:rPr>
                <w:rFonts w:ascii="Times New Roman" w:hAnsi="Times New Roman" w:eastAsia="宋体"/>
                <w:smallCaps w:val="0"/>
                <w:color w:val="auto"/>
                <w:sz w:val="24"/>
                <w:szCs w:val="24"/>
                <w:highlight w:val="none"/>
                <w:lang w:val="zh-CN"/>
              </w:rPr>
              <w:t>，</w:t>
            </w:r>
            <w:r>
              <w:rPr>
                <w:rFonts w:hint="eastAsia" w:ascii="Times New Roman" w:hAnsi="Times New Roman" w:eastAsia="宋体"/>
                <w:smallCaps w:val="0"/>
                <w:color w:val="auto"/>
                <w:sz w:val="24"/>
                <w:szCs w:val="24"/>
                <w:highlight w:val="none"/>
              </w:rPr>
              <w:t>dB</w:t>
            </w:r>
          </w:p>
          <w:p w14:paraId="7A8A9CCA">
            <w:pPr>
              <w:autoSpaceDE w:val="0"/>
              <w:autoSpaceDN w:val="0"/>
              <w:snapToGrid w:val="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（2）</w:t>
            </w:r>
            <w:r>
              <w:rPr>
                <w:rFonts w:hint="eastAsia" w:ascii="Times New Roman" w:hAnsi="Times New Roman" w:eastAsia="宋体"/>
                <w:smallCaps w:val="0"/>
                <w:color w:val="auto"/>
                <w:sz w:val="24"/>
                <w:szCs w:val="24"/>
                <w:highlight w:val="none"/>
              </w:rPr>
              <w:t>声源在预测点产生的等效声级贡献值(</w:t>
            </w:r>
            <w:r>
              <w:rPr>
                <w:rFonts w:ascii="Times New Roman" w:hAnsi="Times New Roman" w:eastAsia="宋体"/>
                <w:smallCaps w:val="0"/>
                <w:color w:val="auto"/>
                <w:sz w:val="24"/>
                <w:szCs w:val="24"/>
                <w:highlight w:val="none"/>
              </w:rPr>
              <w:t>L</w:t>
            </w:r>
            <w:r>
              <w:rPr>
                <w:rFonts w:hint="eastAsia" w:ascii="Times New Roman" w:hAnsi="Times New Roman" w:eastAsia="宋体"/>
                <w:smallCaps w:val="0"/>
                <w:color w:val="auto"/>
                <w:sz w:val="24"/>
                <w:szCs w:val="24"/>
                <w:highlight w:val="none"/>
                <w:vertAlign w:val="subscript"/>
              </w:rPr>
              <w:t>eq</w:t>
            </w:r>
            <w:r>
              <w:rPr>
                <w:rFonts w:hint="eastAsia" w:ascii="Times New Roman" w:hAnsi="Times New Roman" w:eastAsia="宋体"/>
                <w:smallCaps w:val="0"/>
                <w:color w:val="auto"/>
                <w:sz w:val="24"/>
                <w:szCs w:val="24"/>
                <w:highlight w:val="none"/>
              </w:rPr>
              <w:t>)：</w:t>
            </w:r>
          </w:p>
          <w:p w14:paraId="59987301">
            <w:pPr>
              <w:autoSpaceDE w:val="0"/>
              <w:autoSpaceDN w:val="0"/>
              <w:snapToGrid w:val="0"/>
              <w:spacing w:line="360" w:lineRule="auto"/>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drawing>
                <wp:inline distT="0" distB="0" distL="114300" distR="114300">
                  <wp:extent cx="1233805" cy="271145"/>
                  <wp:effectExtent l="0" t="0" r="4445" b="14605"/>
                  <wp:docPr id="6" name="图片 16" descr="164846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1648461576(1)"/>
                          <pic:cNvPicPr>
                            <a:picLocks noChangeAspect="1"/>
                          </pic:cNvPicPr>
                        </pic:nvPicPr>
                        <pic:blipFill>
                          <a:blip r:embed="rId14"/>
                          <a:stretch>
                            <a:fillRect/>
                          </a:stretch>
                        </pic:blipFill>
                        <pic:spPr>
                          <a:xfrm>
                            <a:off x="0" y="0"/>
                            <a:ext cx="1233805" cy="271145"/>
                          </a:xfrm>
                          <a:prstGeom prst="rect">
                            <a:avLst/>
                          </a:prstGeom>
                          <a:noFill/>
                          <a:ln>
                            <a:noFill/>
                          </a:ln>
                        </pic:spPr>
                      </pic:pic>
                    </a:graphicData>
                  </a:graphic>
                </wp:inline>
              </w:drawing>
            </w:r>
          </w:p>
          <w:p w14:paraId="7FB2BE08">
            <w:pPr>
              <w:autoSpaceDE w:val="0"/>
              <w:autoSpaceDN w:val="0"/>
              <w:snapToGrid w:val="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式中：L</w:t>
            </w:r>
            <w:r>
              <w:rPr>
                <w:rFonts w:hint="eastAsia" w:ascii="Times New Roman" w:hAnsi="Times New Roman" w:eastAsia="宋体"/>
                <w:smallCaps w:val="0"/>
                <w:color w:val="auto"/>
                <w:sz w:val="24"/>
                <w:szCs w:val="24"/>
                <w:highlight w:val="none"/>
                <w:vertAlign w:val="subscript"/>
              </w:rPr>
              <w:t>eqg</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建设项目声源在预测点的等效声级贡献值</w:t>
            </w:r>
            <w:r>
              <w:rPr>
                <w:rFonts w:ascii="Times New Roman" w:hAnsi="Times New Roman" w:eastAsia="宋体"/>
                <w:smallCaps w:val="0"/>
                <w:color w:val="auto"/>
                <w:sz w:val="24"/>
                <w:szCs w:val="24"/>
                <w:highlight w:val="none"/>
              </w:rPr>
              <w:t>，dB（A）；</w:t>
            </w:r>
          </w:p>
          <w:p w14:paraId="5EFFE904">
            <w:pPr>
              <w:autoSpaceDE w:val="0"/>
              <w:autoSpaceDN w:val="0"/>
              <w:snapToGrid w:val="0"/>
              <w:spacing w:line="360" w:lineRule="auto"/>
              <w:ind w:firstLine="1200" w:firstLineChars="5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L</w:t>
            </w:r>
            <w:r>
              <w:rPr>
                <w:rFonts w:hint="eastAsia" w:ascii="Times New Roman" w:hAnsi="Times New Roman" w:eastAsia="宋体"/>
                <w:smallCaps w:val="0"/>
                <w:color w:val="auto"/>
                <w:sz w:val="24"/>
                <w:szCs w:val="24"/>
                <w:highlight w:val="none"/>
                <w:vertAlign w:val="subscript"/>
              </w:rPr>
              <w:t>Ai</w:t>
            </w:r>
            <w:r>
              <w:rPr>
                <w:rFonts w:ascii="Times New Roman" w:hAnsi="Times New Roman" w:eastAsia="宋体"/>
                <w:smallCaps w:val="0"/>
                <w:color w:val="auto"/>
                <w:sz w:val="24"/>
                <w:szCs w:val="24"/>
                <w:highlight w:val="none"/>
                <w:lang w:val="zh-CN"/>
              </w:rPr>
              <w:t>——</w:t>
            </w:r>
            <w:r>
              <w:rPr>
                <w:rFonts w:hint="eastAsia" w:ascii="Times New Roman" w:hAnsi="Times New Roman" w:eastAsia="宋体"/>
                <w:smallCaps w:val="0"/>
                <w:color w:val="auto"/>
                <w:sz w:val="24"/>
                <w:szCs w:val="24"/>
                <w:highlight w:val="none"/>
              </w:rPr>
              <w:t>i声源在预测点产生的A声级</w:t>
            </w:r>
            <w:r>
              <w:rPr>
                <w:rFonts w:ascii="Times New Roman" w:hAnsi="Times New Roman" w:eastAsia="宋体"/>
                <w:smallCaps w:val="0"/>
                <w:color w:val="auto"/>
                <w:sz w:val="24"/>
                <w:szCs w:val="24"/>
                <w:highlight w:val="none"/>
              </w:rPr>
              <w:t>dB</w:t>
            </w:r>
            <w:r>
              <w:rPr>
                <w:rFonts w:ascii="Times New Roman" w:hAnsi="Times New Roman" w:eastAsia="宋体"/>
                <w:smallCaps w:val="0"/>
                <w:color w:val="auto"/>
                <w:sz w:val="24"/>
                <w:szCs w:val="24"/>
                <w:highlight w:val="none"/>
                <w:lang w:val="zh-CN"/>
              </w:rPr>
              <w:t>（</w:t>
            </w:r>
            <w:r>
              <w:rPr>
                <w:rFonts w:ascii="Times New Roman" w:hAnsi="Times New Roman" w:eastAsia="宋体"/>
                <w:smallCaps w:val="0"/>
                <w:color w:val="auto"/>
                <w:sz w:val="24"/>
                <w:szCs w:val="24"/>
                <w:highlight w:val="none"/>
              </w:rPr>
              <w:t>A</w:t>
            </w:r>
            <w:r>
              <w:rPr>
                <w:rFonts w:ascii="Times New Roman" w:hAnsi="Times New Roman" w:eastAsia="宋体"/>
                <w:smallCaps w:val="0"/>
                <w:color w:val="auto"/>
                <w:sz w:val="24"/>
                <w:szCs w:val="24"/>
                <w:highlight w:val="none"/>
                <w:lang w:val="zh-CN"/>
              </w:rPr>
              <w:t>）；</w:t>
            </w:r>
          </w:p>
          <w:p w14:paraId="5FD2CA33">
            <w:pPr>
              <w:autoSpaceDE w:val="0"/>
              <w:autoSpaceDN w:val="0"/>
              <w:snapToGrid w:val="0"/>
              <w:spacing w:line="360" w:lineRule="auto"/>
              <w:ind w:firstLine="1200" w:firstLineChars="5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T</w:t>
            </w:r>
            <w:r>
              <w:rPr>
                <w:rFonts w:ascii="Times New Roman" w:hAnsi="Times New Roman" w:eastAsia="宋体"/>
                <w:smallCaps w:val="0"/>
                <w:color w:val="auto"/>
                <w:sz w:val="24"/>
                <w:szCs w:val="24"/>
                <w:highlight w:val="none"/>
                <w:lang w:val="zh-CN"/>
              </w:rPr>
              <w:t>——</w:t>
            </w:r>
            <w:r>
              <w:rPr>
                <w:rFonts w:hint="eastAsia" w:ascii="Times New Roman" w:hAnsi="Times New Roman" w:eastAsia="宋体"/>
                <w:smallCaps w:val="0"/>
                <w:color w:val="auto"/>
                <w:sz w:val="24"/>
                <w:szCs w:val="24"/>
                <w:highlight w:val="none"/>
              </w:rPr>
              <w:t>预测计算的时间段</w:t>
            </w:r>
            <w:r>
              <w:rPr>
                <w:rFonts w:ascii="Times New Roman" w:hAnsi="Times New Roman" w:eastAsia="宋体"/>
                <w:smallCaps w:val="0"/>
                <w:color w:val="auto"/>
                <w:sz w:val="24"/>
                <w:szCs w:val="24"/>
                <w:highlight w:val="none"/>
                <w:lang w:val="zh-CN"/>
              </w:rPr>
              <w:t>，</w:t>
            </w:r>
            <w:r>
              <w:rPr>
                <w:rFonts w:hint="eastAsia" w:ascii="Times New Roman" w:hAnsi="Times New Roman" w:eastAsia="宋体"/>
                <w:smallCaps w:val="0"/>
                <w:color w:val="auto"/>
                <w:sz w:val="24"/>
                <w:szCs w:val="24"/>
                <w:highlight w:val="none"/>
              </w:rPr>
              <w:t>S；</w:t>
            </w:r>
          </w:p>
          <w:p w14:paraId="31A63BF7">
            <w:pPr>
              <w:autoSpaceDE w:val="0"/>
              <w:autoSpaceDN w:val="0"/>
              <w:snapToGrid w:val="0"/>
              <w:spacing w:line="360" w:lineRule="auto"/>
              <w:ind w:firstLine="1200" w:firstLineChars="5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ti</w:t>
            </w:r>
            <w:r>
              <w:rPr>
                <w:rFonts w:ascii="Times New Roman" w:hAnsi="Times New Roman" w:eastAsia="宋体"/>
                <w:smallCaps w:val="0"/>
                <w:color w:val="auto"/>
                <w:sz w:val="24"/>
                <w:szCs w:val="24"/>
                <w:highlight w:val="none"/>
                <w:lang w:val="zh-CN"/>
              </w:rPr>
              <w:t>——</w:t>
            </w:r>
            <w:r>
              <w:rPr>
                <w:rFonts w:hint="eastAsia" w:ascii="Times New Roman" w:hAnsi="Times New Roman" w:eastAsia="宋体"/>
                <w:smallCaps w:val="0"/>
                <w:color w:val="auto"/>
                <w:sz w:val="24"/>
                <w:szCs w:val="24"/>
                <w:highlight w:val="none"/>
              </w:rPr>
              <w:t>i声源在T时段内的运行时间</w:t>
            </w:r>
            <w:r>
              <w:rPr>
                <w:rFonts w:ascii="Times New Roman" w:hAnsi="Times New Roman" w:eastAsia="宋体"/>
                <w:smallCaps w:val="0"/>
                <w:color w:val="auto"/>
                <w:sz w:val="24"/>
                <w:szCs w:val="24"/>
                <w:highlight w:val="none"/>
                <w:lang w:val="zh-CN"/>
              </w:rPr>
              <w:t>，</w:t>
            </w:r>
            <w:r>
              <w:rPr>
                <w:rFonts w:hint="eastAsia" w:ascii="Times New Roman" w:hAnsi="Times New Roman" w:eastAsia="宋体"/>
                <w:smallCaps w:val="0"/>
                <w:color w:val="auto"/>
                <w:sz w:val="24"/>
                <w:szCs w:val="24"/>
                <w:highlight w:val="none"/>
              </w:rPr>
              <w:t>S</w:t>
            </w:r>
          </w:p>
          <w:p w14:paraId="4E28B3B1">
            <w:pPr>
              <w:autoSpaceDE w:val="0"/>
              <w:autoSpaceDN w:val="0"/>
              <w:snapToGrid w:val="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3</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预测点的预测等效声级(</w:t>
            </w:r>
            <w:r>
              <w:rPr>
                <w:rFonts w:ascii="Times New Roman" w:hAnsi="Times New Roman" w:eastAsia="宋体"/>
                <w:smallCaps w:val="0"/>
                <w:color w:val="auto"/>
                <w:sz w:val="24"/>
                <w:szCs w:val="24"/>
                <w:highlight w:val="none"/>
              </w:rPr>
              <w:t>L</w:t>
            </w:r>
            <w:r>
              <w:rPr>
                <w:rFonts w:hint="eastAsia" w:ascii="Times New Roman" w:hAnsi="Times New Roman" w:eastAsia="宋体"/>
                <w:smallCaps w:val="0"/>
                <w:color w:val="auto"/>
                <w:sz w:val="24"/>
                <w:szCs w:val="24"/>
                <w:highlight w:val="none"/>
                <w:vertAlign w:val="subscript"/>
              </w:rPr>
              <w:t>eq</w:t>
            </w:r>
            <w:r>
              <w:rPr>
                <w:rFonts w:hint="eastAsia" w:ascii="Times New Roman" w:hAnsi="Times New Roman" w:eastAsia="宋体"/>
                <w:smallCaps w:val="0"/>
                <w:color w:val="auto"/>
                <w:sz w:val="24"/>
                <w:szCs w:val="24"/>
                <w:highlight w:val="none"/>
              </w:rPr>
              <w:t>)：</w:t>
            </w:r>
          </w:p>
          <w:p w14:paraId="1C8835B6">
            <w:pPr>
              <w:pStyle w:val="2"/>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drawing>
                <wp:inline distT="0" distB="0" distL="114300" distR="114300">
                  <wp:extent cx="1802130" cy="199390"/>
                  <wp:effectExtent l="0" t="0" r="7620" b="10160"/>
                  <wp:docPr id="7" name="图片 17" descr="164846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1648461641(1)"/>
                          <pic:cNvPicPr>
                            <a:picLocks noChangeAspect="1"/>
                          </pic:cNvPicPr>
                        </pic:nvPicPr>
                        <pic:blipFill>
                          <a:blip r:embed="rId15"/>
                          <a:stretch>
                            <a:fillRect/>
                          </a:stretch>
                        </pic:blipFill>
                        <pic:spPr>
                          <a:xfrm>
                            <a:off x="0" y="0"/>
                            <a:ext cx="1802130" cy="199390"/>
                          </a:xfrm>
                          <a:prstGeom prst="rect">
                            <a:avLst/>
                          </a:prstGeom>
                          <a:noFill/>
                          <a:ln>
                            <a:noFill/>
                          </a:ln>
                        </pic:spPr>
                      </pic:pic>
                    </a:graphicData>
                  </a:graphic>
                </wp:inline>
              </w:drawing>
            </w:r>
          </w:p>
          <w:p w14:paraId="62EE219A">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式中：L</w:t>
            </w:r>
            <w:r>
              <w:rPr>
                <w:rFonts w:hint="eastAsia" w:ascii="Times New Roman" w:hAnsi="Times New Roman" w:eastAsia="宋体"/>
                <w:smallCaps w:val="0"/>
                <w:color w:val="auto"/>
                <w:sz w:val="24"/>
                <w:szCs w:val="24"/>
                <w:highlight w:val="none"/>
                <w:vertAlign w:val="subscript"/>
              </w:rPr>
              <w:t>eqg</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建设项目声源在预测点的等效声级贡献值</w:t>
            </w:r>
            <w:r>
              <w:rPr>
                <w:rFonts w:ascii="Times New Roman" w:hAnsi="Times New Roman" w:eastAsia="宋体"/>
                <w:smallCaps w:val="0"/>
                <w:color w:val="auto"/>
                <w:sz w:val="24"/>
                <w:szCs w:val="24"/>
                <w:highlight w:val="none"/>
              </w:rPr>
              <w:t>，dB（A）；</w:t>
            </w:r>
          </w:p>
          <w:p w14:paraId="3298C6A7">
            <w:pPr>
              <w:spacing w:line="360" w:lineRule="auto"/>
              <w:ind w:firstLine="1200" w:firstLineChars="5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L</w:t>
            </w:r>
            <w:r>
              <w:rPr>
                <w:rFonts w:hint="eastAsia" w:ascii="Times New Roman" w:hAnsi="Times New Roman" w:eastAsia="宋体"/>
                <w:smallCaps w:val="0"/>
                <w:color w:val="auto"/>
                <w:sz w:val="24"/>
                <w:szCs w:val="24"/>
                <w:highlight w:val="none"/>
                <w:vertAlign w:val="subscript"/>
              </w:rPr>
              <w:t>eqb</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预测点的背景值</w:t>
            </w:r>
            <w:r>
              <w:rPr>
                <w:rFonts w:ascii="Times New Roman" w:hAnsi="Times New Roman" w:eastAsia="宋体"/>
                <w:smallCaps w:val="0"/>
                <w:color w:val="auto"/>
                <w:sz w:val="24"/>
                <w:szCs w:val="24"/>
                <w:highlight w:val="none"/>
              </w:rPr>
              <w:t>，dB（A）；</w:t>
            </w:r>
          </w:p>
          <w:p w14:paraId="1D24BEE8">
            <w:pPr>
              <w:tabs>
                <w:tab w:val="left" w:pos="6962"/>
              </w:tabs>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本项目</w:t>
            </w:r>
            <w:r>
              <w:rPr>
                <w:rFonts w:hint="eastAsia"/>
                <w:smallCaps w:val="0"/>
                <w:color w:val="auto"/>
                <w:sz w:val="24"/>
                <w:szCs w:val="24"/>
                <w:highlight w:val="none"/>
                <w:lang w:eastAsia="zh-CN"/>
              </w:rPr>
              <w:t>实行</w:t>
            </w:r>
            <w:r>
              <w:rPr>
                <w:rFonts w:ascii="Times New Roman" w:hAnsi="Times New Roman" w:eastAsia="宋体"/>
                <w:smallCaps w:val="0"/>
                <w:color w:val="auto"/>
                <w:sz w:val="24"/>
                <w:szCs w:val="24"/>
                <w:highlight w:val="none"/>
              </w:rPr>
              <w:t>单班制，</w:t>
            </w:r>
            <w:r>
              <w:rPr>
                <w:rFonts w:hint="eastAsia" w:ascii="Times New Roman" w:hAnsi="Times New Roman" w:eastAsia="宋体"/>
                <w:smallCaps w:val="0"/>
                <w:color w:val="auto"/>
                <w:sz w:val="24"/>
                <w:szCs w:val="24"/>
                <w:highlight w:val="none"/>
              </w:rPr>
              <w:t>每天工作6.5h</w:t>
            </w:r>
            <w:r>
              <w:rPr>
                <w:rFonts w:ascii="Times New Roman" w:hAnsi="Times New Roman" w:eastAsia="宋体"/>
                <w:smallCaps w:val="0"/>
                <w:color w:val="auto"/>
                <w:sz w:val="24"/>
                <w:szCs w:val="24"/>
                <w:highlight w:val="none"/>
              </w:rPr>
              <w:t>，夜间不进行作业</w:t>
            </w:r>
            <w:r>
              <w:rPr>
                <w:rFonts w:hint="eastAsia" w:ascii="Times New Roman" w:hAnsi="Times New Roman" w:eastAsia="宋体"/>
                <w:smallCaps w:val="0"/>
                <w:color w:val="auto"/>
                <w:sz w:val="24"/>
                <w:szCs w:val="24"/>
                <w:highlight w:val="none"/>
              </w:rPr>
              <w:t>，故本次评价仅对昼间的环境噪声值进行预测，</w:t>
            </w:r>
            <w:r>
              <w:rPr>
                <w:rFonts w:ascii="Times New Roman" w:hAnsi="Times New Roman" w:eastAsia="宋体"/>
                <w:smallCaps w:val="0"/>
                <w:color w:val="auto"/>
                <w:sz w:val="24"/>
                <w:szCs w:val="24"/>
                <w:highlight w:val="none"/>
              </w:rPr>
              <w:t>建设项目主要噪声源及其距各预测点的距离见表</w:t>
            </w:r>
            <w:r>
              <w:rPr>
                <w:rFonts w:hint="eastAsia" w:ascii="Times New Roman" w:hAnsi="Times New Roman" w:eastAsia="宋体"/>
                <w:smallCaps w:val="0"/>
                <w:color w:val="auto"/>
                <w:sz w:val="24"/>
                <w:szCs w:val="24"/>
                <w:highlight w:val="none"/>
              </w:rPr>
              <w:t>4.2</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5</w:t>
            </w:r>
            <w:r>
              <w:rPr>
                <w:rFonts w:ascii="Times New Roman" w:hAnsi="Times New Roman" w:eastAsia="宋体"/>
                <w:smallCaps w:val="0"/>
                <w:color w:val="auto"/>
                <w:sz w:val="24"/>
                <w:szCs w:val="24"/>
                <w:highlight w:val="none"/>
              </w:rPr>
              <w:t>。噪声设备对预测点造成的影响情况表</w:t>
            </w:r>
            <w:r>
              <w:rPr>
                <w:rFonts w:hint="eastAsia" w:ascii="Times New Roman" w:hAnsi="Times New Roman" w:eastAsia="宋体"/>
                <w:smallCaps w:val="0"/>
                <w:color w:val="auto"/>
                <w:sz w:val="24"/>
                <w:szCs w:val="24"/>
                <w:highlight w:val="none"/>
              </w:rPr>
              <w:t>4.2</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6</w:t>
            </w:r>
            <w:r>
              <w:rPr>
                <w:rFonts w:ascii="Times New Roman" w:hAnsi="Times New Roman" w:eastAsia="宋体"/>
                <w:smallCaps w:val="0"/>
                <w:color w:val="auto"/>
                <w:sz w:val="24"/>
                <w:szCs w:val="24"/>
                <w:highlight w:val="none"/>
              </w:rPr>
              <w:t>。</w:t>
            </w:r>
          </w:p>
          <w:p w14:paraId="6254B50D">
            <w:pPr>
              <w:pStyle w:val="71"/>
              <w:widowControl w:val="0"/>
              <w:spacing w:line="276" w:lineRule="auto"/>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表</w:t>
            </w:r>
            <w:r>
              <w:rPr>
                <w:rFonts w:hint="eastAsia" w:ascii="Times New Roman" w:hAnsi="Times New Roman" w:eastAsia="宋体"/>
                <w:smallCaps w:val="0"/>
                <w:color w:val="auto"/>
                <w:sz w:val="24"/>
                <w:szCs w:val="24"/>
                <w:highlight w:val="none"/>
              </w:rPr>
              <w:t>4.2-</w:t>
            </w:r>
            <w:r>
              <w:rPr>
                <w:rFonts w:hint="eastAsia" w:ascii="Times New Roman" w:hAnsi="Times New Roman" w:eastAsia="宋体"/>
                <w:smallCaps w:val="0"/>
                <w:color w:val="auto"/>
                <w:sz w:val="24"/>
                <w:szCs w:val="24"/>
                <w:highlight w:val="none"/>
                <w:lang w:val="en-US" w:eastAsia="zh-CN"/>
              </w:rPr>
              <w:t>5</w:t>
            </w:r>
            <w:r>
              <w:rPr>
                <w:rFonts w:hint="eastAsia" w:ascii="Times New Roman" w:hAnsi="Times New Roman" w:eastAsia="宋体"/>
                <w:smallCaps w:val="0"/>
                <w:color w:val="auto"/>
                <w:sz w:val="24"/>
                <w:szCs w:val="24"/>
                <w:highlight w:val="none"/>
              </w:rPr>
              <w:t xml:space="preserve">  </w:t>
            </w:r>
            <w:r>
              <w:rPr>
                <w:rFonts w:ascii="Times New Roman" w:hAnsi="Times New Roman" w:eastAsia="宋体"/>
                <w:smallCaps w:val="0"/>
                <w:color w:val="auto"/>
                <w:sz w:val="24"/>
                <w:szCs w:val="24"/>
                <w:highlight w:val="none"/>
              </w:rPr>
              <w:t>项目主要噪声源及其距各预测点的距离</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24"/>
              <w:gridCol w:w="908"/>
              <w:gridCol w:w="1047"/>
              <w:gridCol w:w="667"/>
              <w:gridCol w:w="800"/>
              <w:gridCol w:w="800"/>
              <w:gridCol w:w="800"/>
              <w:gridCol w:w="800"/>
              <w:gridCol w:w="1344"/>
            </w:tblGrid>
            <w:tr w14:paraId="50A412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516" w:type="pct"/>
                  <w:vMerge w:val="restart"/>
                  <w:noWrap w:val="0"/>
                  <w:vAlign w:val="center"/>
                </w:tcPr>
                <w:p w14:paraId="3A192497">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设备名称</w:t>
                  </w:r>
                </w:p>
              </w:tc>
              <w:tc>
                <w:tcPr>
                  <w:tcW w:w="569" w:type="pct"/>
                  <w:vMerge w:val="restart"/>
                  <w:noWrap w:val="0"/>
                  <w:vAlign w:val="center"/>
                </w:tcPr>
                <w:p w14:paraId="6F242BD9">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数量</w:t>
                  </w:r>
                </w:p>
                <w:p w14:paraId="66A45EFB">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(台/套)</w:t>
                  </w:r>
                </w:p>
              </w:tc>
              <w:tc>
                <w:tcPr>
                  <w:tcW w:w="655" w:type="pct"/>
                  <w:vMerge w:val="restart"/>
                  <w:noWrap w:val="0"/>
                  <w:vAlign w:val="center"/>
                </w:tcPr>
                <w:p w14:paraId="28D90BF3">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单台噪声dB(A)</w:t>
                  </w:r>
                </w:p>
              </w:tc>
              <w:tc>
                <w:tcPr>
                  <w:tcW w:w="417" w:type="pct"/>
                  <w:vMerge w:val="restart"/>
                  <w:noWrap w:val="0"/>
                  <w:vAlign w:val="center"/>
                </w:tcPr>
                <w:p w14:paraId="42BDF178">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降噪效果</w:t>
                  </w:r>
                </w:p>
              </w:tc>
              <w:tc>
                <w:tcPr>
                  <w:tcW w:w="2841" w:type="pct"/>
                  <w:gridSpan w:val="5"/>
                  <w:noWrap w:val="0"/>
                  <w:vAlign w:val="center"/>
                </w:tcPr>
                <w:p w14:paraId="7F8BAC5A">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离厂界最近距离(m)</w:t>
                  </w:r>
                </w:p>
              </w:tc>
            </w:tr>
            <w:tr w14:paraId="12D9C9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6" w:type="pct"/>
                  <w:vMerge w:val="continue"/>
                  <w:noWrap w:val="0"/>
                  <w:vAlign w:val="center"/>
                </w:tcPr>
                <w:p w14:paraId="481C5E2C">
                  <w:pPr>
                    <w:widowControl/>
                    <w:snapToGrid w:val="0"/>
                    <w:jc w:val="center"/>
                    <w:rPr>
                      <w:rFonts w:ascii="Times New Roman" w:hAnsi="Times New Roman" w:eastAsia="宋体"/>
                      <w:bCs/>
                      <w:smallCaps w:val="0"/>
                      <w:color w:val="auto"/>
                      <w:sz w:val="24"/>
                      <w:szCs w:val="24"/>
                      <w:highlight w:val="none"/>
                    </w:rPr>
                  </w:pPr>
                </w:p>
              </w:tc>
              <w:tc>
                <w:tcPr>
                  <w:tcW w:w="569" w:type="pct"/>
                  <w:vMerge w:val="continue"/>
                  <w:noWrap w:val="0"/>
                  <w:vAlign w:val="center"/>
                </w:tcPr>
                <w:p w14:paraId="07251C72">
                  <w:pPr>
                    <w:widowControl/>
                    <w:snapToGrid w:val="0"/>
                    <w:jc w:val="center"/>
                    <w:rPr>
                      <w:rFonts w:ascii="Times New Roman" w:hAnsi="Times New Roman" w:eastAsia="宋体"/>
                      <w:bCs/>
                      <w:smallCaps w:val="0"/>
                      <w:color w:val="auto"/>
                      <w:sz w:val="24"/>
                      <w:szCs w:val="24"/>
                      <w:highlight w:val="none"/>
                    </w:rPr>
                  </w:pPr>
                </w:p>
              </w:tc>
              <w:tc>
                <w:tcPr>
                  <w:tcW w:w="655" w:type="pct"/>
                  <w:vMerge w:val="continue"/>
                  <w:noWrap w:val="0"/>
                  <w:vAlign w:val="center"/>
                </w:tcPr>
                <w:p w14:paraId="2CCC66B9">
                  <w:pPr>
                    <w:widowControl/>
                    <w:snapToGrid w:val="0"/>
                    <w:jc w:val="center"/>
                    <w:rPr>
                      <w:rFonts w:ascii="Times New Roman" w:hAnsi="Times New Roman" w:eastAsia="宋体"/>
                      <w:bCs/>
                      <w:smallCaps w:val="0"/>
                      <w:color w:val="auto"/>
                      <w:sz w:val="24"/>
                      <w:szCs w:val="24"/>
                      <w:highlight w:val="none"/>
                    </w:rPr>
                  </w:pPr>
                </w:p>
              </w:tc>
              <w:tc>
                <w:tcPr>
                  <w:tcW w:w="417" w:type="pct"/>
                  <w:vMerge w:val="continue"/>
                  <w:noWrap w:val="0"/>
                  <w:vAlign w:val="center"/>
                </w:tcPr>
                <w:p w14:paraId="21C9D3AF">
                  <w:pPr>
                    <w:widowControl/>
                    <w:snapToGrid w:val="0"/>
                    <w:jc w:val="center"/>
                    <w:rPr>
                      <w:rFonts w:ascii="Times New Roman" w:hAnsi="Times New Roman" w:eastAsia="宋体"/>
                      <w:bCs/>
                      <w:smallCaps w:val="0"/>
                      <w:color w:val="auto"/>
                      <w:sz w:val="24"/>
                      <w:szCs w:val="24"/>
                      <w:highlight w:val="none"/>
                    </w:rPr>
                  </w:pPr>
                </w:p>
              </w:tc>
              <w:tc>
                <w:tcPr>
                  <w:tcW w:w="500" w:type="pct"/>
                  <w:noWrap w:val="0"/>
                  <w:vAlign w:val="center"/>
                </w:tcPr>
                <w:p w14:paraId="247ADD95">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东厂界</w:t>
                  </w:r>
                </w:p>
              </w:tc>
              <w:tc>
                <w:tcPr>
                  <w:tcW w:w="500" w:type="pct"/>
                  <w:noWrap w:val="0"/>
                  <w:vAlign w:val="center"/>
                </w:tcPr>
                <w:p w14:paraId="37AEC480">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南厂界</w:t>
                  </w:r>
                </w:p>
              </w:tc>
              <w:tc>
                <w:tcPr>
                  <w:tcW w:w="500" w:type="pct"/>
                  <w:noWrap w:val="0"/>
                  <w:vAlign w:val="center"/>
                </w:tcPr>
                <w:p w14:paraId="65915F42">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西厂界</w:t>
                  </w:r>
                </w:p>
              </w:tc>
              <w:tc>
                <w:tcPr>
                  <w:tcW w:w="500" w:type="pct"/>
                  <w:noWrap w:val="0"/>
                  <w:vAlign w:val="center"/>
                </w:tcPr>
                <w:p w14:paraId="7648F84A">
                  <w:pPr>
                    <w:widowControl/>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北厂界</w:t>
                  </w:r>
                </w:p>
              </w:tc>
              <w:tc>
                <w:tcPr>
                  <w:tcW w:w="837" w:type="pct"/>
                  <w:noWrap w:val="0"/>
                  <w:vAlign w:val="center"/>
                </w:tcPr>
                <w:p w14:paraId="0B14EDEA">
                  <w:pPr>
                    <w:widowControl/>
                    <w:snapToGrid w:val="0"/>
                    <w:jc w:val="center"/>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lang w:val="en-US" w:eastAsia="zh-CN"/>
                    </w:rPr>
                    <w:t>东</w:t>
                  </w:r>
                  <w:r>
                    <w:rPr>
                      <w:rFonts w:hint="eastAsia" w:ascii="Times New Roman" w:hAnsi="Times New Roman" w:eastAsia="宋体"/>
                      <w:bCs/>
                      <w:smallCaps w:val="0"/>
                      <w:color w:val="auto"/>
                      <w:sz w:val="24"/>
                      <w:szCs w:val="24"/>
                      <w:highlight w:val="none"/>
                    </w:rPr>
                    <w:t>北侧敏感点</w:t>
                  </w:r>
                </w:p>
              </w:tc>
            </w:tr>
            <w:tr w14:paraId="2C740E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9" w:hRule="atLeast"/>
                <w:jc w:val="center"/>
              </w:trPr>
              <w:tc>
                <w:tcPr>
                  <w:tcW w:w="516" w:type="pct"/>
                  <w:noWrap w:val="0"/>
                  <w:vAlign w:val="center"/>
                </w:tcPr>
                <w:p w14:paraId="403AAEE9">
                  <w:pPr>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eastAsia="zh-CN"/>
                    </w:rPr>
                    <w:t>集气罩</w:t>
                  </w:r>
                </w:p>
              </w:tc>
              <w:tc>
                <w:tcPr>
                  <w:tcW w:w="569" w:type="pct"/>
                  <w:noWrap w:val="0"/>
                  <w:vAlign w:val="center"/>
                </w:tcPr>
                <w:p w14:paraId="5E143E3F">
                  <w:pPr>
                    <w:widowControl/>
                    <w:jc w:val="center"/>
                    <w:textAlignment w:val="center"/>
                    <w:rPr>
                      <w:rFonts w:hint="default" w:ascii="Times New Roman" w:hAnsi="Times New Roman" w:eastAsia="宋体"/>
                      <w:bCs/>
                      <w:smallCaps w:val="0"/>
                      <w:color w:val="auto"/>
                      <w:sz w:val="24"/>
                      <w:szCs w:val="24"/>
                      <w:highlight w:val="none"/>
                      <w:lang w:val="en-US" w:eastAsia="zh-CN"/>
                    </w:rPr>
                  </w:pPr>
                  <w:r>
                    <w:rPr>
                      <w:rFonts w:hint="eastAsia"/>
                      <w:bCs/>
                      <w:smallCaps w:val="0"/>
                      <w:color w:val="auto"/>
                      <w:sz w:val="24"/>
                      <w:szCs w:val="24"/>
                      <w:highlight w:val="none"/>
                      <w:lang w:val="en-US" w:eastAsia="zh-CN"/>
                    </w:rPr>
                    <w:t>14</w:t>
                  </w:r>
                </w:p>
              </w:tc>
              <w:tc>
                <w:tcPr>
                  <w:tcW w:w="655" w:type="pct"/>
                  <w:noWrap w:val="0"/>
                  <w:vAlign w:val="center"/>
                </w:tcPr>
                <w:p w14:paraId="4845F36A">
                  <w:pPr>
                    <w:pStyle w:val="48"/>
                    <w:spacing w:before="24" w:after="24" w:line="240" w:lineRule="auto"/>
                    <w:ind w:firstLine="0"/>
                    <w:rPr>
                      <w:rFonts w:ascii="Times New Roman" w:hAnsi="Times New Roman" w:eastAsia="宋体"/>
                      <w:bCs/>
                      <w:smallCaps w:val="0"/>
                      <w:color w:val="auto"/>
                      <w:spacing w:val="6"/>
                      <w:position w:val="10"/>
                      <w:sz w:val="24"/>
                      <w:szCs w:val="24"/>
                      <w:highlight w:val="none"/>
                    </w:rPr>
                  </w:pPr>
                  <w:r>
                    <w:rPr>
                      <w:rFonts w:ascii="Times New Roman" w:hAnsi="Times New Roman" w:eastAsia="宋体"/>
                      <w:bCs/>
                      <w:smallCaps w:val="0"/>
                      <w:color w:val="auto"/>
                      <w:spacing w:val="6"/>
                      <w:position w:val="10"/>
                      <w:sz w:val="24"/>
                      <w:szCs w:val="24"/>
                      <w:highlight w:val="none"/>
                    </w:rPr>
                    <w:t>75</w:t>
                  </w:r>
                </w:p>
              </w:tc>
              <w:tc>
                <w:tcPr>
                  <w:tcW w:w="417" w:type="pct"/>
                  <w:noWrap w:val="0"/>
                  <w:vAlign w:val="center"/>
                </w:tcPr>
                <w:p w14:paraId="6DB4E855">
                  <w:pPr>
                    <w:pStyle w:val="48"/>
                    <w:spacing w:before="24" w:after="24" w:line="240" w:lineRule="auto"/>
                    <w:ind w:firstLine="0"/>
                    <w:rPr>
                      <w:rFonts w:ascii="Times New Roman" w:hAnsi="Times New Roman" w:eastAsia="宋体"/>
                      <w:bCs/>
                      <w:smallCaps w:val="0"/>
                      <w:color w:val="auto"/>
                      <w:spacing w:val="6"/>
                      <w:position w:val="10"/>
                      <w:sz w:val="24"/>
                      <w:szCs w:val="24"/>
                      <w:highlight w:val="none"/>
                    </w:rPr>
                  </w:pPr>
                  <w:r>
                    <w:rPr>
                      <w:rFonts w:ascii="Times New Roman" w:hAnsi="Times New Roman" w:eastAsia="宋体"/>
                      <w:bCs/>
                      <w:smallCaps w:val="0"/>
                      <w:color w:val="auto"/>
                      <w:spacing w:val="6"/>
                      <w:position w:val="10"/>
                      <w:sz w:val="24"/>
                      <w:szCs w:val="24"/>
                      <w:highlight w:val="none"/>
                    </w:rPr>
                    <w:t>-25</w:t>
                  </w:r>
                </w:p>
              </w:tc>
              <w:tc>
                <w:tcPr>
                  <w:tcW w:w="500" w:type="pct"/>
                  <w:noWrap w:val="0"/>
                  <w:vAlign w:val="center"/>
                </w:tcPr>
                <w:p w14:paraId="1C38FFC1">
                  <w:pPr>
                    <w:widowControl/>
                    <w:jc w:val="center"/>
                    <w:textAlignment w:val="bottom"/>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500" w:type="pct"/>
                  <w:noWrap w:val="0"/>
                  <w:vAlign w:val="center"/>
                </w:tcPr>
                <w:p w14:paraId="13226380">
                  <w:pPr>
                    <w:widowControl/>
                    <w:jc w:val="center"/>
                    <w:textAlignment w:val="bottom"/>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32</w:t>
                  </w:r>
                </w:p>
              </w:tc>
              <w:tc>
                <w:tcPr>
                  <w:tcW w:w="500" w:type="pct"/>
                  <w:noWrap w:val="0"/>
                  <w:vAlign w:val="center"/>
                </w:tcPr>
                <w:p w14:paraId="25BEB2C9">
                  <w:pPr>
                    <w:widowControl/>
                    <w:jc w:val="center"/>
                    <w:textAlignment w:val="bottom"/>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30</w:t>
                  </w:r>
                </w:p>
              </w:tc>
              <w:tc>
                <w:tcPr>
                  <w:tcW w:w="500" w:type="pct"/>
                  <w:noWrap w:val="0"/>
                  <w:vAlign w:val="center"/>
                </w:tcPr>
                <w:p w14:paraId="4B49D760">
                  <w:pPr>
                    <w:widowControl/>
                    <w:jc w:val="center"/>
                    <w:textAlignment w:val="bottom"/>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837" w:type="pct"/>
                  <w:noWrap w:val="0"/>
                  <w:vAlign w:val="center"/>
                </w:tcPr>
                <w:p w14:paraId="0A6F5488">
                  <w:pPr>
                    <w:widowControl/>
                    <w:jc w:val="center"/>
                    <w:textAlignment w:val="bottom"/>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18</w:t>
                  </w:r>
                </w:p>
              </w:tc>
            </w:tr>
            <w:tr w14:paraId="3C0BE2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6" w:type="pct"/>
                  <w:noWrap w:val="0"/>
                  <w:vAlign w:val="center"/>
                </w:tcPr>
                <w:p w14:paraId="02543AAC">
                  <w:pPr>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电热恒温干燥箱</w:t>
                  </w:r>
                </w:p>
              </w:tc>
              <w:tc>
                <w:tcPr>
                  <w:tcW w:w="569" w:type="pct"/>
                  <w:noWrap w:val="0"/>
                  <w:vAlign w:val="center"/>
                </w:tcPr>
                <w:p w14:paraId="7256F2BE">
                  <w:pPr>
                    <w:widowControl/>
                    <w:jc w:val="center"/>
                    <w:textAlignment w:val="center"/>
                    <w:rPr>
                      <w:rFonts w:hint="eastAsia" w:ascii="Times New Roman" w:hAnsi="Times New Roman" w:eastAsia="宋体"/>
                      <w:bCs/>
                      <w:smallCaps w:val="0"/>
                      <w:color w:val="auto"/>
                      <w:kern w:val="0"/>
                      <w:sz w:val="24"/>
                      <w:szCs w:val="24"/>
                      <w:highlight w:val="none"/>
                      <w:lang w:val="en-US" w:eastAsia="zh-CN" w:bidi="ar"/>
                    </w:rPr>
                  </w:pPr>
                  <w:r>
                    <w:rPr>
                      <w:rFonts w:hint="eastAsia" w:ascii="Times New Roman" w:hAnsi="Times New Roman" w:eastAsia="宋体"/>
                      <w:bCs/>
                      <w:smallCaps w:val="0"/>
                      <w:color w:val="auto"/>
                      <w:kern w:val="0"/>
                      <w:sz w:val="24"/>
                      <w:szCs w:val="24"/>
                      <w:highlight w:val="none"/>
                      <w:lang w:val="en-US" w:eastAsia="zh-CN" w:bidi="ar"/>
                    </w:rPr>
                    <w:t>2</w:t>
                  </w:r>
                </w:p>
              </w:tc>
              <w:tc>
                <w:tcPr>
                  <w:tcW w:w="655" w:type="pct"/>
                  <w:noWrap w:val="0"/>
                  <w:vAlign w:val="center"/>
                </w:tcPr>
                <w:p w14:paraId="37E4CAC1">
                  <w:pPr>
                    <w:jc w:val="center"/>
                    <w:rPr>
                      <w:rFonts w:ascii="Times New Roman" w:hAnsi="Times New Roman" w:eastAsia="宋体"/>
                      <w:bCs/>
                      <w:smallCaps w:val="0"/>
                      <w:color w:val="auto"/>
                      <w:spacing w:val="6"/>
                      <w:position w:val="10"/>
                      <w:sz w:val="24"/>
                      <w:szCs w:val="24"/>
                      <w:highlight w:val="none"/>
                    </w:rPr>
                  </w:pPr>
                  <w:r>
                    <w:rPr>
                      <w:rFonts w:ascii="Times New Roman" w:hAnsi="Times New Roman" w:eastAsia="宋体"/>
                      <w:bCs/>
                      <w:smallCaps w:val="0"/>
                      <w:color w:val="auto"/>
                      <w:spacing w:val="6"/>
                      <w:position w:val="10"/>
                      <w:sz w:val="24"/>
                      <w:szCs w:val="24"/>
                      <w:highlight w:val="none"/>
                    </w:rPr>
                    <w:t>75</w:t>
                  </w:r>
                </w:p>
              </w:tc>
              <w:tc>
                <w:tcPr>
                  <w:tcW w:w="417" w:type="pct"/>
                  <w:noWrap w:val="0"/>
                  <w:vAlign w:val="center"/>
                </w:tcPr>
                <w:p w14:paraId="5B22F3AD">
                  <w:pPr>
                    <w:jc w:val="center"/>
                    <w:rPr>
                      <w:rFonts w:ascii="Times New Roman" w:hAnsi="Times New Roman" w:eastAsia="宋体"/>
                      <w:bCs/>
                      <w:smallCaps w:val="0"/>
                      <w:color w:val="auto"/>
                      <w:spacing w:val="6"/>
                      <w:position w:val="10"/>
                      <w:sz w:val="24"/>
                      <w:szCs w:val="24"/>
                      <w:highlight w:val="none"/>
                    </w:rPr>
                  </w:pPr>
                  <w:r>
                    <w:rPr>
                      <w:rFonts w:ascii="Times New Roman" w:hAnsi="Times New Roman" w:eastAsia="宋体"/>
                      <w:bCs/>
                      <w:smallCaps w:val="0"/>
                      <w:color w:val="auto"/>
                      <w:spacing w:val="6"/>
                      <w:position w:val="10"/>
                      <w:sz w:val="24"/>
                      <w:szCs w:val="24"/>
                      <w:highlight w:val="none"/>
                    </w:rPr>
                    <w:t>-25</w:t>
                  </w:r>
                </w:p>
              </w:tc>
              <w:tc>
                <w:tcPr>
                  <w:tcW w:w="500" w:type="pct"/>
                  <w:noWrap w:val="0"/>
                  <w:vAlign w:val="center"/>
                </w:tcPr>
                <w:p w14:paraId="16A7259D">
                  <w:pPr>
                    <w:widowControl/>
                    <w:jc w:val="center"/>
                    <w:textAlignment w:val="bottom"/>
                    <w:rPr>
                      <w:rFonts w:hint="default" w:ascii="Times New Roman" w:hAnsi="Times New Roman" w:eastAsia="宋体"/>
                      <w:bCs/>
                      <w:smallCaps w:val="0"/>
                      <w:color w:val="auto"/>
                      <w:kern w:val="0"/>
                      <w:sz w:val="24"/>
                      <w:szCs w:val="24"/>
                      <w:highlight w:val="none"/>
                      <w:lang w:val="en-US" w:eastAsia="zh-CN" w:bidi="ar"/>
                    </w:rPr>
                  </w:pPr>
                  <w:r>
                    <w:rPr>
                      <w:rFonts w:hint="eastAsia" w:ascii="Times New Roman" w:hAnsi="Times New Roman" w:eastAsia="宋体"/>
                      <w:bCs/>
                      <w:smallCaps w:val="0"/>
                      <w:color w:val="auto"/>
                      <w:kern w:val="0"/>
                      <w:sz w:val="24"/>
                      <w:szCs w:val="24"/>
                      <w:highlight w:val="none"/>
                      <w:lang w:val="en-US" w:eastAsia="zh-CN" w:bidi="ar"/>
                    </w:rPr>
                    <w:t>10</w:t>
                  </w:r>
                </w:p>
              </w:tc>
              <w:tc>
                <w:tcPr>
                  <w:tcW w:w="500" w:type="pct"/>
                  <w:noWrap w:val="0"/>
                  <w:vAlign w:val="center"/>
                </w:tcPr>
                <w:p w14:paraId="72364EE1">
                  <w:pPr>
                    <w:widowControl/>
                    <w:jc w:val="center"/>
                    <w:textAlignment w:val="bottom"/>
                    <w:rPr>
                      <w:rFonts w:hint="default" w:ascii="Times New Roman" w:hAnsi="Times New Roman" w:eastAsia="宋体"/>
                      <w:bCs/>
                      <w:smallCaps w:val="0"/>
                      <w:color w:val="auto"/>
                      <w:kern w:val="0"/>
                      <w:sz w:val="24"/>
                      <w:szCs w:val="24"/>
                      <w:highlight w:val="none"/>
                      <w:lang w:val="en-US" w:eastAsia="zh-CN" w:bidi="ar"/>
                    </w:rPr>
                  </w:pPr>
                  <w:r>
                    <w:rPr>
                      <w:rFonts w:hint="eastAsia" w:ascii="Times New Roman" w:hAnsi="Times New Roman" w:eastAsia="宋体"/>
                      <w:bCs/>
                      <w:smallCaps w:val="0"/>
                      <w:color w:val="auto"/>
                      <w:kern w:val="0"/>
                      <w:sz w:val="24"/>
                      <w:szCs w:val="24"/>
                      <w:highlight w:val="none"/>
                      <w:lang w:val="en-US" w:eastAsia="zh-CN" w:bidi="ar"/>
                    </w:rPr>
                    <w:t>32</w:t>
                  </w:r>
                </w:p>
              </w:tc>
              <w:tc>
                <w:tcPr>
                  <w:tcW w:w="500" w:type="pct"/>
                  <w:noWrap w:val="0"/>
                  <w:vAlign w:val="center"/>
                </w:tcPr>
                <w:p w14:paraId="6478A9FF">
                  <w:pPr>
                    <w:widowControl/>
                    <w:jc w:val="center"/>
                    <w:textAlignment w:val="bottom"/>
                    <w:rPr>
                      <w:rFonts w:hint="default" w:ascii="Times New Roman" w:hAnsi="Times New Roman" w:eastAsia="宋体"/>
                      <w:bCs/>
                      <w:smallCaps w:val="0"/>
                      <w:color w:val="auto"/>
                      <w:kern w:val="0"/>
                      <w:sz w:val="24"/>
                      <w:szCs w:val="24"/>
                      <w:highlight w:val="none"/>
                      <w:lang w:val="en-US" w:eastAsia="zh-CN" w:bidi="ar"/>
                    </w:rPr>
                  </w:pPr>
                  <w:r>
                    <w:rPr>
                      <w:rFonts w:hint="eastAsia" w:ascii="Times New Roman" w:hAnsi="Times New Roman" w:eastAsia="宋体"/>
                      <w:bCs/>
                      <w:smallCaps w:val="0"/>
                      <w:color w:val="auto"/>
                      <w:kern w:val="0"/>
                      <w:sz w:val="24"/>
                      <w:szCs w:val="24"/>
                      <w:highlight w:val="none"/>
                      <w:lang w:val="en-US" w:eastAsia="zh-CN" w:bidi="ar"/>
                    </w:rPr>
                    <w:t>30</w:t>
                  </w:r>
                </w:p>
              </w:tc>
              <w:tc>
                <w:tcPr>
                  <w:tcW w:w="500" w:type="pct"/>
                  <w:noWrap w:val="0"/>
                  <w:vAlign w:val="center"/>
                </w:tcPr>
                <w:p w14:paraId="094C8EB3">
                  <w:pPr>
                    <w:widowControl/>
                    <w:jc w:val="center"/>
                    <w:textAlignment w:val="bottom"/>
                    <w:rPr>
                      <w:rFonts w:hint="default" w:ascii="Times New Roman" w:hAnsi="Times New Roman" w:eastAsia="宋体"/>
                      <w:bCs/>
                      <w:smallCaps w:val="0"/>
                      <w:color w:val="auto"/>
                      <w:kern w:val="0"/>
                      <w:sz w:val="24"/>
                      <w:szCs w:val="24"/>
                      <w:highlight w:val="none"/>
                      <w:lang w:val="en-US" w:eastAsia="zh-CN" w:bidi="ar"/>
                    </w:rPr>
                  </w:pPr>
                  <w:r>
                    <w:rPr>
                      <w:rFonts w:hint="eastAsia" w:ascii="Times New Roman" w:hAnsi="Times New Roman" w:eastAsia="宋体"/>
                      <w:bCs/>
                      <w:smallCaps w:val="0"/>
                      <w:color w:val="auto"/>
                      <w:kern w:val="0"/>
                      <w:sz w:val="24"/>
                      <w:szCs w:val="24"/>
                      <w:highlight w:val="none"/>
                      <w:lang w:val="en-US" w:eastAsia="zh-CN" w:bidi="ar"/>
                    </w:rPr>
                    <w:t>10</w:t>
                  </w:r>
                </w:p>
              </w:tc>
              <w:tc>
                <w:tcPr>
                  <w:tcW w:w="837" w:type="pct"/>
                  <w:noWrap w:val="0"/>
                  <w:vAlign w:val="center"/>
                </w:tcPr>
                <w:p w14:paraId="5B6F04B0">
                  <w:pPr>
                    <w:widowControl/>
                    <w:jc w:val="center"/>
                    <w:textAlignment w:val="bottom"/>
                    <w:rPr>
                      <w:rFonts w:hint="default" w:ascii="Times New Roman" w:hAnsi="Times New Roman" w:eastAsia="宋体"/>
                      <w:bCs/>
                      <w:smallCaps w:val="0"/>
                      <w:color w:val="auto"/>
                      <w:kern w:val="0"/>
                      <w:sz w:val="24"/>
                      <w:szCs w:val="24"/>
                      <w:highlight w:val="none"/>
                      <w:lang w:val="en-US" w:eastAsia="zh-CN" w:bidi="ar"/>
                    </w:rPr>
                  </w:pPr>
                  <w:r>
                    <w:rPr>
                      <w:rFonts w:hint="eastAsia" w:ascii="Times New Roman" w:hAnsi="Times New Roman" w:eastAsia="宋体"/>
                      <w:bCs/>
                      <w:smallCaps w:val="0"/>
                      <w:color w:val="auto"/>
                      <w:kern w:val="0"/>
                      <w:sz w:val="24"/>
                      <w:szCs w:val="24"/>
                      <w:highlight w:val="none"/>
                      <w:lang w:val="en-US" w:eastAsia="zh-CN" w:bidi="ar"/>
                    </w:rPr>
                    <w:t>18</w:t>
                  </w:r>
                </w:p>
              </w:tc>
            </w:tr>
            <w:tr w14:paraId="188072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516" w:type="pct"/>
                  <w:noWrap w:val="0"/>
                  <w:vAlign w:val="center"/>
                </w:tcPr>
                <w:p w14:paraId="79992413">
                  <w:pPr>
                    <w:jc w:val="center"/>
                    <w:rPr>
                      <w:rFonts w:hint="eastAsia"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超声波清洗机</w:t>
                  </w:r>
                </w:p>
              </w:tc>
              <w:tc>
                <w:tcPr>
                  <w:tcW w:w="569" w:type="pct"/>
                  <w:noWrap w:val="0"/>
                  <w:vAlign w:val="center"/>
                </w:tcPr>
                <w:p w14:paraId="35F7099C">
                  <w:pPr>
                    <w:widowControl/>
                    <w:jc w:val="center"/>
                    <w:textAlignment w:val="center"/>
                    <w:rPr>
                      <w:rFonts w:hint="eastAsia" w:ascii="Times New Roman" w:hAnsi="Times New Roman" w:eastAsia="宋体"/>
                      <w:bCs/>
                      <w:smallCaps w:val="0"/>
                      <w:color w:val="auto"/>
                      <w:kern w:val="0"/>
                      <w:sz w:val="24"/>
                      <w:szCs w:val="24"/>
                      <w:highlight w:val="none"/>
                      <w:lang w:bidi="ar"/>
                    </w:rPr>
                  </w:pPr>
                  <w:r>
                    <w:rPr>
                      <w:rFonts w:ascii="Times New Roman" w:hAnsi="Times New Roman" w:eastAsia="宋体"/>
                      <w:bCs/>
                      <w:smallCaps w:val="0"/>
                      <w:color w:val="auto"/>
                      <w:kern w:val="0"/>
                      <w:sz w:val="24"/>
                      <w:szCs w:val="24"/>
                      <w:highlight w:val="none"/>
                      <w:lang w:bidi="ar"/>
                    </w:rPr>
                    <w:t>2</w:t>
                  </w:r>
                </w:p>
              </w:tc>
              <w:tc>
                <w:tcPr>
                  <w:tcW w:w="655" w:type="pct"/>
                  <w:noWrap w:val="0"/>
                  <w:vAlign w:val="center"/>
                </w:tcPr>
                <w:p w14:paraId="65C6E1D1">
                  <w:pPr>
                    <w:jc w:val="center"/>
                    <w:rPr>
                      <w:rFonts w:ascii="Times New Roman" w:hAnsi="Times New Roman" w:eastAsia="宋体"/>
                      <w:bCs/>
                      <w:smallCaps w:val="0"/>
                      <w:color w:val="auto"/>
                      <w:spacing w:val="6"/>
                      <w:position w:val="10"/>
                      <w:sz w:val="24"/>
                      <w:szCs w:val="24"/>
                      <w:highlight w:val="none"/>
                    </w:rPr>
                  </w:pPr>
                  <w:r>
                    <w:rPr>
                      <w:rFonts w:hint="eastAsia" w:ascii="Times New Roman" w:hAnsi="Times New Roman" w:eastAsia="宋体"/>
                      <w:bCs/>
                      <w:smallCaps w:val="0"/>
                      <w:color w:val="auto"/>
                      <w:spacing w:val="6"/>
                      <w:position w:val="10"/>
                      <w:sz w:val="24"/>
                      <w:szCs w:val="24"/>
                      <w:highlight w:val="none"/>
                    </w:rPr>
                    <w:t>7</w:t>
                  </w:r>
                  <w:r>
                    <w:rPr>
                      <w:rFonts w:ascii="Times New Roman" w:hAnsi="Times New Roman" w:eastAsia="宋体"/>
                      <w:bCs/>
                      <w:smallCaps w:val="0"/>
                      <w:color w:val="auto"/>
                      <w:spacing w:val="6"/>
                      <w:position w:val="10"/>
                      <w:sz w:val="24"/>
                      <w:szCs w:val="24"/>
                      <w:highlight w:val="none"/>
                    </w:rPr>
                    <w:t>5</w:t>
                  </w:r>
                </w:p>
              </w:tc>
              <w:tc>
                <w:tcPr>
                  <w:tcW w:w="417" w:type="pct"/>
                  <w:noWrap w:val="0"/>
                  <w:vAlign w:val="center"/>
                </w:tcPr>
                <w:p w14:paraId="7F92D80D">
                  <w:pPr>
                    <w:jc w:val="center"/>
                    <w:rPr>
                      <w:rFonts w:ascii="Times New Roman" w:hAnsi="Times New Roman" w:eastAsia="宋体"/>
                      <w:bCs/>
                      <w:smallCaps w:val="0"/>
                      <w:color w:val="auto"/>
                      <w:spacing w:val="6"/>
                      <w:position w:val="10"/>
                      <w:sz w:val="24"/>
                      <w:szCs w:val="24"/>
                      <w:highlight w:val="none"/>
                    </w:rPr>
                  </w:pPr>
                  <w:r>
                    <w:rPr>
                      <w:rFonts w:hint="eastAsia" w:ascii="Times New Roman" w:hAnsi="Times New Roman" w:eastAsia="宋体"/>
                      <w:bCs/>
                      <w:smallCaps w:val="0"/>
                      <w:color w:val="auto"/>
                      <w:spacing w:val="6"/>
                      <w:position w:val="10"/>
                      <w:sz w:val="24"/>
                      <w:szCs w:val="24"/>
                      <w:highlight w:val="none"/>
                    </w:rPr>
                    <w:t>-</w:t>
                  </w:r>
                  <w:r>
                    <w:rPr>
                      <w:rFonts w:ascii="Times New Roman" w:hAnsi="Times New Roman" w:eastAsia="宋体"/>
                      <w:bCs/>
                      <w:smallCaps w:val="0"/>
                      <w:color w:val="auto"/>
                      <w:spacing w:val="6"/>
                      <w:position w:val="10"/>
                      <w:sz w:val="24"/>
                      <w:szCs w:val="24"/>
                      <w:highlight w:val="none"/>
                    </w:rPr>
                    <w:t>25</w:t>
                  </w:r>
                </w:p>
              </w:tc>
              <w:tc>
                <w:tcPr>
                  <w:tcW w:w="500" w:type="pct"/>
                  <w:noWrap w:val="0"/>
                  <w:vAlign w:val="center"/>
                </w:tcPr>
                <w:p w14:paraId="559F82AB">
                  <w:pPr>
                    <w:widowControl/>
                    <w:jc w:val="center"/>
                    <w:textAlignment w:val="bottom"/>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500" w:type="pct"/>
                  <w:noWrap w:val="0"/>
                  <w:vAlign w:val="center"/>
                </w:tcPr>
                <w:p w14:paraId="63C21D07">
                  <w:pPr>
                    <w:widowControl/>
                    <w:jc w:val="center"/>
                    <w:textAlignment w:val="bottom"/>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32</w:t>
                  </w:r>
                </w:p>
              </w:tc>
              <w:tc>
                <w:tcPr>
                  <w:tcW w:w="500" w:type="pct"/>
                  <w:noWrap w:val="0"/>
                  <w:vAlign w:val="center"/>
                </w:tcPr>
                <w:p w14:paraId="30D5E95E">
                  <w:pPr>
                    <w:widowControl/>
                    <w:jc w:val="center"/>
                    <w:textAlignment w:val="bottom"/>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30</w:t>
                  </w:r>
                </w:p>
              </w:tc>
              <w:tc>
                <w:tcPr>
                  <w:tcW w:w="500" w:type="pct"/>
                  <w:noWrap w:val="0"/>
                  <w:vAlign w:val="center"/>
                </w:tcPr>
                <w:p w14:paraId="58AD6567">
                  <w:pPr>
                    <w:widowControl/>
                    <w:jc w:val="center"/>
                    <w:textAlignment w:val="bottom"/>
                    <w:rPr>
                      <w:rFonts w:hint="default" w:ascii="Times New Roman" w:hAnsi="Times New Roman" w:eastAsia="宋体"/>
                      <w:bCs/>
                      <w:smallCaps w:val="0"/>
                      <w:color w:val="auto"/>
                      <w:kern w:val="0"/>
                      <w:sz w:val="24"/>
                      <w:szCs w:val="24"/>
                      <w:highlight w:val="none"/>
                      <w:lang w:val="en-US" w:eastAsia="zh-CN" w:bidi="ar"/>
                    </w:rPr>
                  </w:pPr>
                  <w:r>
                    <w:rPr>
                      <w:rFonts w:hint="eastAsia" w:ascii="Times New Roman" w:hAnsi="Times New Roman" w:eastAsia="宋体"/>
                      <w:bCs/>
                      <w:smallCaps w:val="0"/>
                      <w:color w:val="auto"/>
                      <w:kern w:val="0"/>
                      <w:sz w:val="24"/>
                      <w:szCs w:val="24"/>
                      <w:highlight w:val="none"/>
                      <w:lang w:val="en-US" w:eastAsia="zh-CN" w:bidi="ar"/>
                    </w:rPr>
                    <w:t>10</w:t>
                  </w:r>
                </w:p>
              </w:tc>
              <w:tc>
                <w:tcPr>
                  <w:tcW w:w="837" w:type="pct"/>
                  <w:noWrap w:val="0"/>
                  <w:vAlign w:val="center"/>
                </w:tcPr>
                <w:p w14:paraId="78AE5D11">
                  <w:pPr>
                    <w:widowControl/>
                    <w:jc w:val="center"/>
                    <w:textAlignment w:val="bottom"/>
                    <w:rPr>
                      <w:rFonts w:hint="default" w:ascii="Times New Roman" w:hAnsi="Times New Roman" w:eastAsia="宋体"/>
                      <w:bCs/>
                      <w:smallCaps w:val="0"/>
                      <w:color w:val="auto"/>
                      <w:kern w:val="0"/>
                      <w:sz w:val="24"/>
                      <w:szCs w:val="24"/>
                      <w:highlight w:val="none"/>
                      <w:lang w:val="en-US" w:eastAsia="zh-CN" w:bidi="ar"/>
                    </w:rPr>
                  </w:pPr>
                  <w:r>
                    <w:rPr>
                      <w:rFonts w:hint="eastAsia" w:ascii="Times New Roman" w:hAnsi="Times New Roman" w:eastAsia="宋体"/>
                      <w:bCs/>
                      <w:smallCaps w:val="0"/>
                      <w:color w:val="auto"/>
                      <w:kern w:val="0"/>
                      <w:sz w:val="24"/>
                      <w:szCs w:val="24"/>
                      <w:highlight w:val="none"/>
                      <w:lang w:val="en-US" w:eastAsia="zh-CN" w:bidi="ar"/>
                    </w:rPr>
                    <w:t>18</w:t>
                  </w:r>
                </w:p>
              </w:tc>
            </w:tr>
          </w:tbl>
          <w:p w14:paraId="4E3040E2">
            <w:pPr>
              <w:pStyle w:val="71"/>
              <w:widowControl w:val="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表</w:t>
            </w:r>
            <w:r>
              <w:rPr>
                <w:rFonts w:hint="eastAsia" w:ascii="Times New Roman" w:hAnsi="Times New Roman" w:eastAsia="宋体"/>
                <w:smallCaps w:val="0"/>
                <w:color w:val="auto"/>
                <w:sz w:val="24"/>
                <w:szCs w:val="24"/>
                <w:highlight w:val="none"/>
              </w:rPr>
              <w:t>4.2-</w:t>
            </w:r>
            <w:r>
              <w:rPr>
                <w:rFonts w:hint="eastAsia" w:ascii="Times New Roman" w:hAnsi="Times New Roman" w:eastAsia="宋体"/>
                <w:smallCaps w:val="0"/>
                <w:color w:val="auto"/>
                <w:sz w:val="24"/>
                <w:szCs w:val="24"/>
                <w:highlight w:val="none"/>
                <w:lang w:val="en-US" w:eastAsia="zh-CN"/>
              </w:rPr>
              <w:t>6</w:t>
            </w:r>
            <w:r>
              <w:rPr>
                <w:rFonts w:hint="eastAsia" w:ascii="Times New Roman" w:hAnsi="Times New Roman" w:eastAsia="宋体"/>
                <w:smallCaps w:val="0"/>
                <w:color w:val="auto"/>
                <w:sz w:val="24"/>
                <w:szCs w:val="24"/>
                <w:highlight w:val="none"/>
              </w:rPr>
              <w:t xml:space="preserve">  </w:t>
            </w:r>
            <w:r>
              <w:rPr>
                <w:rFonts w:ascii="Times New Roman" w:hAnsi="Times New Roman" w:eastAsia="宋体"/>
                <w:smallCaps w:val="0"/>
                <w:color w:val="auto"/>
                <w:sz w:val="24"/>
                <w:szCs w:val="24"/>
                <w:highlight w:val="none"/>
              </w:rPr>
              <w:t>噪声预测结果表（单位：dB(A)）</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958"/>
              <w:gridCol w:w="1069"/>
              <w:gridCol w:w="1066"/>
              <w:gridCol w:w="934"/>
              <w:gridCol w:w="2674"/>
            </w:tblGrid>
            <w:tr w14:paraId="4817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pct"/>
                  <w:vMerge w:val="restart"/>
                  <w:noWrap w:val="0"/>
                  <w:vAlign w:val="center"/>
                </w:tcPr>
                <w:p w14:paraId="0CDD6DBE">
                  <w:pPr>
                    <w:pStyle w:val="48"/>
                    <w:spacing w:beforeLines="0" w:afterLines="0" w:line="240" w:lineRule="auto"/>
                    <w:ind w:firstLine="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项目</w:t>
                  </w:r>
                </w:p>
              </w:tc>
              <w:tc>
                <w:tcPr>
                  <w:tcW w:w="4193" w:type="pct"/>
                  <w:gridSpan w:val="5"/>
                  <w:noWrap w:val="0"/>
                  <w:vAlign w:val="center"/>
                </w:tcPr>
                <w:p w14:paraId="3710290F">
                  <w:pPr>
                    <w:pStyle w:val="48"/>
                    <w:spacing w:beforeLines="0" w:afterLines="0" w:line="240" w:lineRule="auto"/>
                    <w:ind w:firstLine="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预测结果</w:t>
                  </w:r>
                  <w:r>
                    <w:rPr>
                      <w:rFonts w:ascii="Times New Roman" w:hAnsi="Times New Roman" w:eastAsia="宋体"/>
                      <w:bCs/>
                      <w:smallCaps w:val="0"/>
                      <w:color w:val="auto"/>
                      <w:sz w:val="24"/>
                      <w:szCs w:val="24"/>
                      <w:highlight w:val="none"/>
                    </w:rPr>
                    <w:t>dB(A)</w:t>
                  </w:r>
                </w:p>
              </w:tc>
            </w:tr>
            <w:tr w14:paraId="68CA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pct"/>
                  <w:vMerge w:val="continue"/>
                  <w:noWrap w:val="0"/>
                  <w:vAlign w:val="center"/>
                </w:tcPr>
                <w:p w14:paraId="22B4A494">
                  <w:pPr>
                    <w:pStyle w:val="48"/>
                    <w:spacing w:beforeLines="0" w:afterLines="0" w:line="240" w:lineRule="auto"/>
                    <w:ind w:firstLine="0"/>
                    <w:rPr>
                      <w:rFonts w:ascii="Times New Roman" w:hAnsi="Times New Roman" w:eastAsia="宋体"/>
                      <w:smallCaps w:val="0"/>
                      <w:color w:val="auto"/>
                      <w:sz w:val="24"/>
                      <w:szCs w:val="24"/>
                      <w:highlight w:val="none"/>
                    </w:rPr>
                  </w:pPr>
                </w:p>
              </w:tc>
              <w:tc>
                <w:tcPr>
                  <w:tcW w:w="600" w:type="pct"/>
                  <w:noWrap w:val="0"/>
                  <w:vAlign w:val="center"/>
                </w:tcPr>
                <w:p w14:paraId="5D03124B">
                  <w:pPr>
                    <w:widowControl/>
                    <w:snapToGrid w:val="0"/>
                    <w:jc w:val="center"/>
                    <w:rPr>
                      <w:rFonts w:ascii="Times New Roman" w:hAnsi="Times New Roman" w:eastAsia="宋体"/>
                      <w:smallCaps w:val="0"/>
                      <w:color w:val="auto"/>
                      <w:sz w:val="24"/>
                      <w:szCs w:val="24"/>
                      <w:highlight w:val="none"/>
                    </w:rPr>
                  </w:pPr>
                  <w:r>
                    <w:rPr>
                      <w:rFonts w:ascii="Times New Roman" w:hAnsi="Times New Roman" w:eastAsia="宋体"/>
                      <w:bCs/>
                      <w:smallCaps w:val="0"/>
                      <w:color w:val="auto"/>
                      <w:sz w:val="24"/>
                      <w:szCs w:val="24"/>
                      <w:highlight w:val="none"/>
                    </w:rPr>
                    <w:t>东厂界</w:t>
                  </w:r>
                </w:p>
              </w:tc>
              <w:tc>
                <w:tcPr>
                  <w:tcW w:w="669" w:type="pct"/>
                  <w:noWrap w:val="0"/>
                  <w:vAlign w:val="center"/>
                </w:tcPr>
                <w:p w14:paraId="217A4028">
                  <w:pPr>
                    <w:widowControl/>
                    <w:snapToGrid w:val="0"/>
                    <w:jc w:val="center"/>
                    <w:rPr>
                      <w:rFonts w:ascii="Times New Roman" w:hAnsi="Times New Roman" w:eastAsia="宋体"/>
                      <w:smallCaps w:val="0"/>
                      <w:color w:val="auto"/>
                      <w:sz w:val="24"/>
                      <w:szCs w:val="24"/>
                      <w:highlight w:val="none"/>
                    </w:rPr>
                  </w:pPr>
                  <w:r>
                    <w:rPr>
                      <w:rFonts w:ascii="Times New Roman" w:hAnsi="Times New Roman" w:eastAsia="宋体"/>
                      <w:bCs/>
                      <w:smallCaps w:val="0"/>
                      <w:color w:val="auto"/>
                      <w:sz w:val="24"/>
                      <w:szCs w:val="24"/>
                      <w:highlight w:val="none"/>
                    </w:rPr>
                    <w:t>南厂界</w:t>
                  </w:r>
                </w:p>
              </w:tc>
              <w:tc>
                <w:tcPr>
                  <w:tcW w:w="667" w:type="pct"/>
                  <w:noWrap w:val="0"/>
                  <w:vAlign w:val="center"/>
                </w:tcPr>
                <w:p w14:paraId="02A0D601">
                  <w:pPr>
                    <w:widowControl/>
                    <w:snapToGrid w:val="0"/>
                    <w:jc w:val="center"/>
                    <w:rPr>
                      <w:rFonts w:ascii="Times New Roman" w:hAnsi="Times New Roman" w:eastAsia="宋体"/>
                      <w:smallCaps w:val="0"/>
                      <w:color w:val="auto"/>
                      <w:sz w:val="24"/>
                      <w:szCs w:val="24"/>
                      <w:highlight w:val="none"/>
                    </w:rPr>
                  </w:pPr>
                  <w:r>
                    <w:rPr>
                      <w:rFonts w:ascii="Times New Roman" w:hAnsi="Times New Roman" w:eastAsia="宋体"/>
                      <w:bCs/>
                      <w:smallCaps w:val="0"/>
                      <w:color w:val="auto"/>
                      <w:sz w:val="24"/>
                      <w:szCs w:val="24"/>
                      <w:highlight w:val="none"/>
                    </w:rPr>
                    <w:t>西厂界</w:t>
                  </w:r>
                </w:p>
              </w:tc>
              <w:tc>
                <w:tcPr>
                  <w:tcW w:w="584" w:type="pct"/>
                  <w:noWrap w:val="0"/>
                  <w:vAlign w:val="center"/>
                </w:tcPr>
                <w:p w14:paraId="66723FDB">
                  <w:pPr>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北厂界</w:t>
                  </w:r>
                </w:p>
              </w:tc>
              <w:tc>
                <w:tcPr>
                  <w:tcW w:w="1673" w:type="pct"/>
                  <w:noWrap w:val="0"/>
                  <w:vAlign w:val="center"/>
                </w:tcPr>
                <w:p w14:paraId="101AA471">
                  <w:pPr>
                    <w:adjustRightInd w:val="0"/>
                    <w:snapToGrid w:val="0"/>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lang w:val="en-US" w:eastAsia="zh-CN"/>
                    </w:rPr>
                    <w:t>东</w:t>
                  </w:r>
                  <w:r>
                    <w:rPr>
                      <w:rFonts w:hint="eastAsia" w:ascii="Times New Roman" w:hAnsi="Times New Roman" w:eastAsia="宋体"/>
                      <w:smallCaps w:val="0"/>
                      <w:color w:val="auto"/>
                      <w:sz w:val="24"/>
                      <w:szCs w:val="24"/>
                      <w:highlight w:val="none"/>
                    </w:rPr>
                    <w:t>北侧敏感点（有一栋商业楼可起到声屏障作用）</w:t>
                  </w:r>
                </w:p>
              </w:tc>
            </w:tr>
            <w:tr w14:paraId="7A15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807" w:type="pct"/>
                  <w:noWrap w:val="0"/>
                  <w:vAlign w:val="center"/>
                </w:tcPr>
                <w:p w14:paraId="0002B25D">
                  <w:pPr>
                    <w:pStyle w:val="48"/>
                    <w:spacing w:beforeLines="0" w:afterLines="0" w:line="240" w:lineRule="auto"/>
                    <w:ind w:firstLine="0"/>
                    <w:rPr>
                      <w:rFonts w:ascii="Times New Roman" w:hAnsi="Times New Roman" w:eastAsia="宋体"/>
                      <w:smallCaps w:val="0"/>
                      <w:color w:val="auto"/>
                      <w:sz w:val="24"/>
                      <w:szCs w:val="24"/>
                      <w:highlight w:val="none"/>
                    </w:rPr>
                  </w:pPr>
                  <w:r>
                    <w:rPr>
                      <w:rFonts w:ascii="Times New Roman" w:hAnsi="Times New Roman" w:eastAsia="宋体"/>
                      <w:smallCaps w:val="0"/>
                      <w:color w:val="auto"/>
                      <w:spacing w:val="6"/>
                      <w:position w:val="10"/>
                      <w:sz w:val="24"/>
                      <w:szCs w:val="24"/>
                      <w:highlight w:val="none"/>
                    </w:rPr>
                    <w:t>厂界贡献值</w:t>
                  </w:r>
                </w:p>
              </w:tc>
              <w:tc>
                <w:tcPr>
                  <w:tcW w:w="600" w:type="pct"/>
                  <w:noWrap w:val="0"/>
                  <w:vAlign w:val="center"/>
                </w:tcPr>
                <w:p w14:paraId="5F429A74">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22.6</w:t>
                  </w:r>
                </w:p>
              </w:tc>
              <w:tc>
                <w:tcPr>
                  <w:tcW w:w="669" w:type="pct"/>
                  <w:noWrap w:val="0"/>
                  <w:vAlign w:val="center"/>
                </w:tcPr>
                <w:p w14:paraId="78A694EF">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40.6</w:t>
                  </w:r>
                </w:p>
              </w:tc>
              <w:tc>
                <w:tcPr>
                  <w:tcW w:w="667" w:type="pct"/>
                  <w:noWrap w:val="0"/>
                  <w:vAlign w:val="center"/>
                </w:tcPr>
                <w:p w14:paraId="61A285EE">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29.2</w:t>
                  </w:r>
                </w:p>
              </w:tc>
              <w:tc>
                <w:tcPr>
                  <w:tcW w:w="584" w:type="pct"/>
                  <w:noWrap w:val="0"/>
                  <w:vAlign w:val="center"/>
                </w:tcPr>
                <w:p w14:paraId="146747B4">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46.8</w:t>
                  </w:r>
                </w:p>
              </w:tc>
              <w:tc>
                <w:tcPr>
                  <w:tcW w:w="1673" w:type="pct"/>
                  <w:noWrap w:val="0"/>
                  <w:vAlign w:val="center"/>
                </w:tcPr>
                <w:p w14:paraId="034C506B">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21.8</w:t>
                  </w:r>
                </w:p>
              </w:tc>
            </w:tr>
            <w:tr w14:paraId="4416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pct"/>
                  <w:noWrap w:val="0"/>
                  <w:vAlign w:val="center"/>
                </w:tcPr>
                <w:p w14:paraId="56698AA7">
                  <w:pPr>
                    <w:pStyle w:val="48"/>
                    <w:spacing w:beforeLines="0" w:afterLines="0" w:line="240" w:lineRule="auto"/>
                    <w:ind w:firstLine="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pacing w:val="6"/>
                      <w:position w:val="10"/>
                      <w:sz w:val="24"/>
                      <w:szCs w:val="24"/>
                      <w:highlight w:val="none"/>
                    </w:rPr>
                    <w:t>昼间</w:t>
                  </w:r>
                  <w:r>
                    <w:rPr>
                      <w:rFonts w:ascii="Times New Roman" w:hAnsi="Times New Roman" w:eastAsia="宋体"/>
                      <w:smallCaps w:val="0"/>
                      <w:color w:val="auto"/>
                      <w:spacing w:val="6"/>
                      <w:position w:val="10"/>
                      <w:sz w:val="24"/>
                      <w:szCs w:val="24"/>
                      <w:highlight w:val="none"/>
                    </w:rPr>
                    <w:t>背景值</w:t>
                  </w:r>
                </w:p>
              </w:tc>
              <w:tc>
                <w:tcPr>
                  <w:tcW w:w="600" w:type="pct"/>
                  <w:noWrap w:val="0"/>
                  <w:vAlign w:val="center"/>
                </w:tcPr>
                <w:p w14:paraId="4BBEB11D">
                  <w:pPr>
                    <w:widowControl/>
                    <w:jc w:val="center"/>
                    <w:textAlignment w:val="center"/>
                    <w:rPr>
                      <w:rFonts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4</w:t>
                  </w:r>
                  <w:r>
                    <w:rPr>
                      <w:rFonts w:ascii="Times New Roman" w:hAnsi="Times New Roman" w:eastAsia="宋体"/>
                      <w:smallCaps w:val="0"/>
                      <w:color w:val="auto"/>
                      <w:kern w:val="0"/>
                      <w:sz w:val="24"/>
                      <w:szCs w:val="24"/>
                      <w:highlight w:val="none"/>
                    </w:rPr>
                    <w:t>7.4</w:t>
                  </w:r>
                </w:p>
              </w:tc>
              <w:tc>
                <w:tcPr>
                  <w:tcW w:w="669" w:type="pct"/>
                  <w:noWrap w:val="0"/>
                  <w:vAlign w:val="center"/>
                </w:tcPr>
                <w:p w14:paraId="6B22E132">
                  <w:pPr>
                    <w:widowControl/>
                    <w:jc w:val="center"/>
                    <w:textAlignment w:val="center"/>
                    <w:rPr>
                      <w:rFonts w:hint="eastAsia"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lang w:bidi="ar"/>
                    </w:rPr>
                    <w:t>50.2</w:t>
                  </w:r>
                </w:p>
              </w:tc>
              <w:tc>
                <w:tcPr>
                  <w:tcW w:w="667" w:type="pct"/>
                  <w:noWrap w:val="0"/>
                  <w:vAlign w:val="center"/>
                </w:tcPr>
                <w:p w14:paraId="6A3F750D">
                  <w:pPr>
                    <w:widowControl/>
                    <w:jc w:val="center"/>
                    <w:textAlignment w:val="center"/>
                    <w:rPr>
                      <w:rFonts w:hint="eastAsia"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lang w:bidi="ar"/>
                    </w:rPr>
                    <w:t>48.5</w:t>
                  </w:r>
                </w:p>
              </w:tc>
              <w:tc>
                <w:tcPr>
                  <w:tcW w:w="584" w:type="pct"/>
                  <w:noWrap w:val="0"/>
                  <w:vAlign w:val="center"/>
                </w:tcPr>
                <w:p w14:paraId="37DE6AAC">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47.7</w:t>
                  </w:r>
                </w:p>
              </w:tc>
              <w:tc>
                <w:tcPr>
                  <w:tcW w:w="1673" w:type="pct"/>
                  <w:noWrap w:val="0"/>
                  <w:vAlign w:val="center"/>
                </w:tcPr>
                <w:p w14:paraId="5250C441">
                  <w:pPr>
                    <w:adjustRightInd w:val="0"/>
                    <w:snapToGrid w:val="0"/>
                    <w:jc w:val="center"/>
                    <w:rPr>
                      <w:rFonts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4</w:t>
                  </w:r>
                  <w:r>
                    <w:rPr>
                      <w:rFonts w:ascii="Times New Roman" w:hAnsi="Times New Roman" w:eastAsia="宋体"/>
                      <w:smallCaps w:val="0"/>
                      <w:color w:val="auto"/>
                      <w:kern w:val="0"/>
                      <w:sz w:val="24"/>
                      <w:szCs w:val="24"/>
                      <w:highlight w:val="none"/>
                    </w:rPr>
                    <w:t>6.8</w:t>
                  </w:r>
                </w:p>
              </w:tc>
            </w:tr>
            <w:tr w14:paraId="1E20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pct"/>
                  <w:noWrap w:val="0"/>
                  <w:vAlign w:val="center"/>
                </w:tcPr>
                <w:p w14:paraId="108C55B8">
                  <w:pPr>
                    <w:pStyle w:val="48"/>
                    <w:spacing w:beforeLines="0" w:afterLines="0" w:line="240" w:lineRule="auto"/>
                    <w:ind w:firstLine="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pacing w:val="6"/>
                      <w:position w:val="10"/>
                      <w:sz w:val="24"/>
                      <w:szCs w:val="24"/>
                      <w:highlight w:val="none"/>
                    </w:rPr>
                    <w:t>昼间</w:t>
                  </w:r>
                  <w:r>
                    <w:rPr>
                      <w:rFonts w:ascii="Times New Roman" w:hAnsi="Times New Roman" w:eastAsia="宋体"/>
                      <w:smallCaps w:val="0"/>
                      <w:color w:val="auto"/>
                      <w:spacing w:val="6"/>
                      <w:position w:val="10"/>
                      <w:sz w:val="24"/>
                      <w:szCs w:val="24"/>
                      <w:highlight w:val="none"/>
                    </w:rPr>
                    <w:t>预测值</w:t>
                  </w:r>
                </w:p>
              </w:tc>
              <w:tc>
                <w:tcPr>
                  <w:tcW w:w="600" w:type="pct"/>
                  <w:noWrap w:val="0"/>
                  <w:vAlign w:val="center"/>
                </w:tcPr>
                <w:p w14:paraId="4EAC403F">
                  <w:pPr>
                    <w:adjustRightInd w:val="0"/>
                    <w:snapToGrid w:val="0"/>
                    <w:jc w:val="center"/>
                    <w:rPr>
                      <w:rFonts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2</w:t>
                  </w:r>
                  <w:r>
                    <w:rPr>
                      <w:rFonts w:ascii="Times New Roman" w:hAnsi="Times New Roman" w:eastAsia="宋体"/>
                      <w:smallCaps w:val="0"/>
                      <w:color w:val="auto"/>
                      <w:kern w:val="0"/>
                      <w:sz w:val="24"/>
                      <w:szCs w:val="24"/>
                      <w:highlight w:val="none"/>
                    </w:rPr>
                    <w:t>2.6</w:t>
                  </w:r>
                </w:p>
              </w:tc>
              <w:tc>
                <w:tcPr>
                  <w:tcW w:w="669" w:type="pct"/>
                  <w:noWrap w:val="0"/>
                  <w:vAlign w:val="center"/>
                </w:tcPr>
                <w:p w14:paraId="6CC387D7">
                  <w:pPr>
                    <w:adjustRightInd w:val="0"/>
                    <w:snapToGrid w:val="0"/>
                    <w:jc w:val="center"/>
                    <w:rPr>
                      <w:rFonts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4</w:t>
                  </w:r>
                  <w:r>
                    <w:rPr>
                      <w:rFonts w:ascii="Times New Roman" w:hAnsi="Times New Roman" w:eastAsia="宋体"/>
                      <w:smallCaps w:val="0"/>
                      <w:color w:val="auto"/>
                      <w:kern w:val="0"/>
                      <w:sz w:val="24"/>
                      <w:szCs w:val="24"/>
                      <w:highlight w:val="none"/>
                    </w:rPr>
                    <w:t>0.6</w:t>
                  </w:r>
                </w:p>
              </w:tc>
              <w:tc>
                <w:tcPr>
                  <w:tcW w:w="667" w:type="pct"/>
                  <w:noWrap w:val="0"/>
                  <w:vAlign w:val="center"/>
                </w:tcPr>
                <w:p w14:paraId="5A3DCD58">
                  <w:pPr>
                    <w:adjustRightInd w:val="0"/>
                    <w:snapToGrid w:val="0"/>
                    <w:jc w:val="center"/>
                    <w:rPr>
                      <w:rFonts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2</w:t>
                  </w:r>
                  <w:r>
                    <w:rPr>
                      <w:rFonts w:ascii="Times New Roman" w:hAnsi="Times New Roman" w:eastAsia="宋体"/>
                      <w:smallCaps w:val="0"/>
                      <w:color w:val="auto"/>
                      <w:kern w:val="0"/>
                      <w:sz w:val="24"/>
                      <w:szCs w:val="24"/>
                      <w:highlight w:val="none"/>
                    </w:rPr>
                    <w:t>9.2</w:t>
                  </w:r>
                </w:p>
              </w:tc>
              <w:tc>
                <w:tcPr>
                  <w:tcW w:w="584" w:type="pct"/>
                  <w:noWrap w:val="0"/>
                  <w:vAlign w:val="center"/>
                </w:tcPr>
                <w:p w14:paraId="532392A0">
                  <w:pPr>
                    <w:adjustRightInd w:val="0"/>
                    <w:snapToGrid w:val="0"/>
                    <w:jc w:val="center"/>
                    <w:rPr>
                      <w:rFonts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4</w:t>
                  </w:r>
                  <w:r>
                    <w:rPr>
                      <w:rFonts w:ascii="Times New Roman" w:hAnsi="Times New Roman" w:eastAsia="宋体"/>
                      <w:smallCaps w:val="0"/>
                      <w:color w:val="auto"/>
                      <w:kern w:val="0"/>
                      <w:sz w:val="24"/>
                      <w:szCs w:val="24"/>
                      <w:highlight w:val="none"/>
                    </w:rPr>
                    <w:t>6.8</w:t>
                  </w:r>
                </w:p>
              </w:tc>
              <w:tc>
                <w:tcPr>
                  <w:tcW w:w="1673" w:type="pct"/>
                  <w:noWrap w:val="0"/>
                  <w:vAlign w:val="center"/>
                </w:tcPr>
                <w:p w14:paraId="1A48A171">
                  <w:pPr>
                    <w:adjustRightInd w:val="0"/>
                    <w:snapToGrid w:val="0"/>
                    <w:jc w:val="center"/>
                    <w:rPr>
                      <w:rFonts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4</w:t>
                  </w:r>
                  <w:r>
                    <w:rPr>
                      <w:rFonts w:ascii="Times New Roman" w:hAnsi="Times New Roman" w:eastAsia="宋体"/>
                      <w:smallCaps w:val="0"/>
                      <w:color w:val="auto"/>
                      <w:kern w:val="0"/>
                      <w:sz w:val="24"/>
                      <w:szCs w:val="24"/>
                      <w:highlight w:val="none"/>
                    </w:rPr>
                    <w:t>6.81</w:t>
                  </w:r>
                </w:p>
              </w:tc>
            </w:tr>
            <w:tr w14:paraId="19AF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pct"/>
                  <w:noWrap w:val="0"/>
                  <w:vAlign w:val="center"/>
                </w:tcPr>
                <w:p w14:paraId="5ED060AF">
                  <w:pPr>
                    <w:pStyle w:val="48"/>
                    <w:spacing w:beforeLines="0" w:afterLines="0" w:line="240" w:lineRule="auto"/>
                    <w:ind w:firstLine="0"/>
                    <w:rPr>
                      <w:rFonts w:ascii="Times New Roman" w:hAnsi="Times New Roman" w:eastAsia="宋体"/>
                      <w:smallCaps w:val="0"/>
                      <w:color w:val="auto"/>
                      <w:sz w:val="24"/>
                      <w:szCs w:val="24"/>
                      <w:highlight w:val="none"/>
                    </w:rPr>
                  </w:pPr>
                  <w:r>
                    <w:rPr>
                      <w:rFonts w:ascii="Times New Roman" w:hAnsi="Times New Roman" w:eastAsia="宋体"/>
                      <w:smallCaps w:val="0"/>
                      <w:color w:val="auto"/>
                      <w:spacing w:val="6"/>
                      <w:position w:val="10"/>
                      <w:sz w:val="24"/>
                      <w:szCs w:val="24"/>
                      <w:highlight w:val="none"/>
                    </w:rPr>
                    <w:t>标准值</w:t>
                  </w:r>
                </w:p>
              </w:tc>
              <w:tc>
                <w:tcPr>
                  <w:tcW w:w="4193" w:type="pct"/>
                  <w:gridSpan w:val="5"/>
                  <w:noWrap w:val="0"/>
                  <w:vAlign w:val="center"/>
                </w:tcPr>
                <w:p w14:paraId="37ED981E">
                  <w:pPr>
                    <w:adjustRightInd w:val="0"/>
                    <w:snapToGrid w:val="0"/>
                    <w:jc w:val="center"/>
                    <w:rPr>
                      <w:rFonts w:hint="default" w:ascii="Times New Roman" w:hAnsi="Times New Roman" w:eastAsia="宋体"/>
                      <w:smallCaps w:val="0"/>
                      <w:color w:val="auto"/>
                      <w:kern w:val="0"/>
                      <w:sz w:val="24"/>
                      <w:szCs w:val="24"/>
                      <w:highlight w:val="none"/>
                      <w:lang w:val="en-US" w:eastAsia="zh-CN"/>
                    </w:rPr>
                  </w:pPr>
                  <w:r>
                    <w:rPr>
                      <w:rFonts w:hint="eastAsia"/>
                      <w:smallCaps w:val="0"/>
                      <w:color w:val="auto"/>
                      <w:kern w:val="0"/>
                      <w:sz w:val="24"/>
                      <w:szCs w:val="24"/>
                      <w:highlight w:val="none"/>
                      <w:lang w:val="en-US" w:eastAsia="zh-CN"/>
                    </w:rPr>
                    <w:t>60</w:t>
                  </w:r>
                </w:p>
              </w:tc>
            </w:tr>
            <w:tr w14:paraId="513C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7" w:type="pct"/>
                  <w:noWrap w:val="0"/>
                  <w:vAlign w:val="center"/>
                </w:tcPr>
                <w:p w14:paraId="4DC27F22">
                  <w:pPr>
                    <w:pStyle w:val="48"/>
                    <w:spacing w:beforeLines="0" w:afterLines="0" w:line="240" w:lineRule="auto"/>
                    <w:ind w:firstLine="0"/>
                    <w:rPr>
                      <w:rFonts w:ascii="Times New Roman" w:hAnsi="Times New Roman" w:eastAsia="宋体"/>
                      <w:smallCaps w:val="0"/>
                      <w:color w:val="auto"/>
                      <w:sz w:val="24"/>
                      <w:szCs w:val="24"/>
                      <w:highlight w:val="none"/>
                    </w:rPr>
                  </w:pPr>
                  <w:r>
                    <w:rPr>
                      <w:rFonts w:ascii="Times New Roman" w:hAnsi="Times New Roman" w:eastAsia="宋体"/>
                      <w:smallCaps w:val="0"/>
                      <w:color w:val="auto"/>
                      <w:spacing w:val="6"/>
                      <w:position w:val="10"/>
                      <w:sz w:val="24"/>
                      <w:szCs w:val="24"/>
                      <w:highlight w:val="none"/>
                    </w:rPr>
                    <w:t>评价</w:t>
                  </w:r>
                </w:p>
              </w:tc>
              <w:tc>
                <w:tcPr>
                  <w:tcW w:w="600" w:type="pct"/>
                  <w:noWrap w:val="0"/>
                  <w:vAlign w:val="center"/>
                </w:tcPr>
                <w:p w14:paraId="18EC2481">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达标</w:t>
                  </w:r>
                </w:p>
              </w:tc>
              <w:tc>
                <w:tcPr>
                  <w:tcW w:w="669" w:type="pct"/>
                  <w:noWrap w:val="0"/>
                  <w:vAlign w:val="center"/>
                </w:tcPr>
                <w:p w14:paraId="1407BCEF">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达标</w:t>
                  </w:r>
                </w:p>
              </w:tc>
              <w:tc>
                <w:tcPr>
                  <w:tcW w:w="667" w:type="pct"/>
                  <w:noWrap w:val="0"/>
                  <w:vAlign w:val="center"/>
                </w:tcPr>
                <w:p w14:paraId="5C5B9F38">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达标</w:t>
                  </w:r>
                </w:p>
              </w:tc>
              <w:tc>
                <w:tcPr>
                  <w:tcW w:w="584" w:type="pct"/>
                  <w:noWrap w:val="0"/>
                  <w:vAlign w:val="center"/>
                </w:tcPr>
                <w:p w14:paraId="60203E6B">
                  <w:pPr>
                    <w:adjustRightInd w:val="0"/>
                    <w:snapToGrid w:val="0"/>
                    <w:jc w:val="center"/>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kern w:val="0"/>
                      <w:sz w:val="24"/>
                      <w:szCs w:val="24"/>
                      <w:highlight w:val="none"/>
                    </w:rPr>
                    <w:t>达标</w:t>
                  </w:r>
                </w:p>
              </w:tc>
              <w:tc>
                <w:tcPr>
                  <w:tcW w:w="1673" w:type="pct"/>
                  <w:noWrap w:val="0"/>
                  <w:vAlign w:val="center"/>
                </w:tcPr>
                <w:p w14:paraId="5CDECB54">
                  <w:pPr>
                    <w:adjustRightInd w:val="0"/>
                    <w:snapToGrid w:val="0"/>
                    <w:jc w:val="center"/>
                    <w:rPr>
                      <w:rFonts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达标</w:t>
                  </w:r>
                </w:p>
              </w:tc>
            </w:tr>
            <w:tr w14:paraId="6ABC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6"/>
                  <w:noWrap w:val="0"/>
                  <w:vAlign w:val="center"/>
                </w:tcPr>
                <w:p w14:paraId="12B318F8">
                  <w:pPr>
                    <w:adjustRightInd w:val="0"/>
                    <w:snapToGrid w:val="0"/>
                    <w:jc w:val="center"/>
                    <w:rPr>
                      <w:rFonts w:hint="eastAsia"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备注：本项目仅白天运行，晚上不运行，仅对昼间噪声进行预测评价。</w:t>
                  </w:r>
                </w:p>
              </w:tc>
            </w:tr>
          </w:tbl>
          <w:p w14:paraId="36BF5749">
            <w:pPr>
              <w:spacing w:line="360" w:lineRule="auto"/>
              <w:ind w:firstLine="480" w:firstLineChars="200"/>
              <w:rPr>
                <w:rFonts w:hint="eastAsia" w:ascii="Times New Roman" w:hAnsi="Times New Roman" w:eastAsia="宋体"/>
                <w:bCs/>
                <w:smallCaps w:val="0"/>
                <w:color w:val="auto"/>
                <w:sz w:val="24"/>
                <w:szCs w:val="24"/>
                <w:highlight w:val="none"/>
              </w:rPr>
            </w:pPr>
            <w:r>
              <w:rPr>
                <w:rFonts w:ascii="Times New Roman" w:hAnsi="Times New Roman" w:eastAsia="宋体"/>
                <w:smallCaps w:val="0"/>
                <w:color w:val="auto"/>
                <w:sz w:val="24"/>
                <w:szCs w:val="24"/>
                <w:highlight w:val="none"/>
              </w:rPr>
              <w:t>由上表可见，项目</w:t>
            </w:r>
            <w:r>
              <w:rPr>
                <w:rFonts w:hint="eastAsia" w:ascii="Times New Roman" w:hAnsi="Times New Roman" w:eastAsia="宋体"/>
                <w:smallCaps w:val="0"/>
                <w:color w:val="auto"/>
                <w:sz w:val="24"/>
                <w:szCs w:val="24"/>
                <w:highlight w:val="none"/>
              </w:rPr>
              <w:t>厂界四周</w:t>
            </w:r>
            <w:r>
              <w:rPr>
                <w:rFonts w:ascii="Times New Roman" w:hAnsi="Times New Roman" w:eastAsia="宋体"/>
                <w:smallCaps w:val="0"/>
                <w:color w:val="auto"/>
                <w:sz w:val="24"/>
                <w:szCs w:val="24"/>
                <w:highlight w:val="none"/>
              </w:rPr>
              <w:t>噪声</w:t>
            </w:r>
            <w:r>
              <w:rPr>
                <w:rFonts w:hint="eastAsia" w:ascii="Times New Roman" w:hAnsi="Times New Roman" w:eastAsia="宋体"/>
                <w:smallCaps w:val="0"/>
                <w:color w:val="auto"/>
                <w:sz w:val="24"/>
                <w:szCs w:val="24"/>
                <w:highlight w:val="none"/>
              </w:rPr>
              <w:t>预测值和敏感点</w:t>
            </w:r>
            <w:r>
              <w:rPr>
                <w:rFonts w:ascii="Times New Roman" w:hAnsi="Times New Roman" w:eastAsia="宋体"/>
                <w:smallCaps w:val="0"/>
                <w:color w:val="auto"/>
                <w:sz w:val="24"/>
                <w:szCs w:val="24"/>
                <w:highlight w:val="none"/>
              </w:rPr>
              <w:t>噪声</w:t>
            </w:r>
            <w:r>
              <w:rPr>
                <w:rFonts w:hint="eastAsia" w:ascii="Times New Roman" w:hAnsi="Times New Roman" w:eastAsia="宋体"/>
                <w:smallCaps w:val="0"/>
                <w:color w:val="auto"/>
                <w:sz w:val="24"/>
                <w:szCs w:val="24"/>
                <w:highlight w:val="none"/>
              </w:rPr>
              <w:t>预测值</w:t>
            </w:r>
            <w:r>
              <w:rPr>
                <w:rFonts w:ascii="Times New Roman" w:hAnsi="Times New Roman" w:eastAsia="宋体"/>
                <w:smallCaps w:val="0"/>
                <w:color w:val="auto"/>
                <w:sz w:val="24"/>
                <w:szCs w:val="24"/>
                <w:highlight w:val="none"/>
              </w:rPr>
              <w:t>满足《工业企业厂界环境噪声排放标准》（GB12348-2008）</w:t>
            </w:r>
            <w:r>
              <w:rPr>
                <w:rFonts w:hint="eastAsia" w:ascii="Times New Roman" w:hAnsi="Times New Roman" w:eastAsia="宋体"/>
                <w:smallCaps w:val="0"/>
                <w:color w:val="auto"/>
                <w:sz w:val="24"/>
                <w:szCs w:val="24"/>
                <w:highlight w:val="none"/>
                <w:lang w:val="en-US" w:eastAsia="zh-CN"/>
              </w:rPr>
              <w:t>2</w:t>
            </w:r>
            <w:r>
              <w:rPr>
                <w:rFonts w:ascii="Times New Roman" w:hAnsi="Times New Roman" w:eastAsia="宋体"/>
                <w:smallCaps w:val="0"/>
                <w:color w:val="auto"/>
                <w:sz w:val="24"/>
                <w:szCs w:val="24"/>
                <w:highlight w:val="none"/>
              </w:rPr>
              <w:t>类</w:t>
            </w:r>
            <w:r>
              <w:rPr>
                <w:rFonts w:hint="eastAsia"/>
                <w:smallCaps w:val="0"/>
                <w:color w:val="auto"/>
                <w:sz w:val="24"/>
                <w:szCs w:val="24"/>
                <w:highlight w:val="none"/>
                <w:lang w:eastAsia="zh-CN"/>
              </w:rPr>
              <w:t>标</w:t>
            </w:r>
            <w:r>
              <w:rPr>
                <w:rFonts w:ascii="Times New Roman" w:hAnsi="Times New Roman" w:eastAsia="宋体"/>
                <w:smallCaps w:val="0"/>
                <w:color w:val="auto"/>
                <w:sz w:val="24"/>
                <w:szCs w:val="24"/>
                <w:highlight w:val="none"/>
              </w:rPr>
              <w:t>准</w:t>
            </w:r>
            <w:r>
              <w:rPr>
                <w:rFonts w:hint="eastAsia"/>
                <w:smallCaps w:val="0"/>
                <w:color w:val="auto"/>
                <w:sz w:val="24"/>
                <w:szCs w:val="24"/>
                <w:highlight w:val="none"/>
                <w:lang w:eastAsia="zh-CN"/>
              </w:rPr>
              <w:t>限值</w:t>
            </w:r>
            <w:r>
              <w:rPr>
                <w:rFonts w:ascii="Times New Roman" w:hAnsi="Times New Roman" w:eastAsia="宋体"/>
                <w:smallCaps w:val="0"/>
                <w:color w:val="auto"/>
                <w:sz w:val="24"/>
                <w:szCs w:val="24"/>
                <w:highlight w:val="none"/>
              </w:rPr>
              <w:t>要求，因此在采取降噪措施后，项目</w:t>
            </w:r>
            <w:r>
              <w:rPr>
                <w:rFonts w:hint="eastAsia" w:ascii="Times New Roman" w:hAnsi="Times New Roman" w:eastAsia="宋体"/>
                <w:smallCaps w:val="0"/>
                <w:color w:val="auto"/>
                <w:sz w:val="24"/>
                <w:szCs w:val="24"/>
                <w:highlight w:val="none"/>
              </w:rPr>
              <w:t>运营期</w:t>
            </w:r>
            <w:r>
              <w:rPr>
                <w:rFonts w:ascii="Times New Roman" w:hAnsi="Times New Roman" w:eastAsia="宋体"/>
                <w:smallCaps w:val="0"/>
                <w:color w:val="auto"/>
                <w:sz w:val="24"/>
                <w:szCs w:val="24"/>
                <w:highlight w:val="none"/>
              </w:rPr>
              <w:t>产生的噪声对周边环境影响较小。</w:t>
            </w:r>
          </w:p>
          <w:p w14:paraId="2B945CCF">
            <w:pPr>
              <w:spacing w:line="360" w:lineRule="auto"/>
              <w:ind w:firstLine="720" w:firstLineChars="300"/>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3、监测计划</w:t>
            </w:r>
          </w:p>
          <w:p w14:paraId="2789F392">
            <w:pPr>
              <w:spacing w:line="360" w:lineRule="auto"/>
              <w:ind w:firstLine="480" w:firstLineChars="200"/>
              <w:rPr>
                <w:rFonts w:hint="eastAsia" w:ascii="Times New Roman" w:hAnsi="Times New Roman" w:eastAsia="宋体"/>
                <w:b/>
                <w:bCs/>
                <w:smallCaps w:val="0"/>
                <w:color w:val="auto"/>
                <w:sz w:val="24"/>
                <w:szCs w:val="24"/>
                <w:highlight w:val="none"/>
              </w:rPr>
            </w:pPr>
            <w:r>
              <w:rPr>
                <w:rFonts w:hint="eastAsia" w:ascii="Times New Roman" w:hAnsi="Times New Roman" w:eastAsia="宋体"/>
                <w:bCs/>
                <w:smallCaps w:val="0"/>
                <w:color w:val="auto"/>
                <w:sz w:val="24"/>
                <w:szCs w:val="24"/>
                <w:highlight w:val="none"/>
              </w:rPr>
              <w:t>根据</w:t>
            </w:r>
            <w:r>
              <w:rPr>
                <w:rFonts w:ascii="Times New Roman" w:hAnsi="Times New Roman" w:eastAsia="宋体"/>
                <w:bCs/>
                <w:smallCaps w:val="0"/>
                <w:color w:val="auto"/>
                <w:sz w:val="24"/>
                <w:szCs w:val="24"/>
                <w:highlight w:val="none"/>
              </w:rPr>
              <w:t>《排污单位自行监测技术指南</w:t>
            </w:r>
            <w:r>
              <w:rPr>
                <w:rFonts w:hint="eastAsia" w:ascii="Times New Roman" w:hAnsi="Times New Roman" w:eastAsia="宋体"/>
                <w:bCs/>
                <w:smallCaps w:val="0"/>
                <w:color w:val="auto"/>
                <w:sz w:val="24"/>
                <w:szCs w:val="24"/>
                <w:highlight w:val="none"/>
              </w:rPr>
              <w:t xml:space="preserve"> </w:t>
            </w:r>
            <w:r>
              <w:rPr>
                <w:rFonts w:ascii="Times New Roman" w:hAnsi="Times New Roman" w:eastAsia="宋体"/>
                <w:bCs/>
                <w:smallCaps w:val="0"/>
                <w:color w:val="auto"/>
                <w:sz w:val="24"/>
                <w:szCs w:val="24"/>
                <w:highlight w:val="none"/>
              </w:rPr>
              <w:t>总则》</w:t>
            </w:r>
            <w:r>
              <w:rPr>
                <w:rFonts w:hint="eastAsia" w:ascii="Times New Roman" w:hAnsi="Times New Roman" w:eastAsia="宋体"/>
                <w:bCs/>
                <w:smallCaps w:val="0"/>
                <w:color w:val="auto"/>
                <w:sz w:val="24"/>
                <w:szCs w:val="24"/>
                <w:highlight w:val="none"/>
              </w:rPr>
              <w:t>（HJ819-2017）</w:t>
            </w:r>
            <w:r>
              <w:rPr>
                <w:rFonts w:ascii="Times New Roman" w:hAnsi="Times New Roman" w:eastAsia="宋体"/>
                <w:bCs/>
                <w:smallCaps w:val="0"/>
                <w:color w:val="auto"/>
                <w:sz w:val="24"/>
                <w:szCs w:val="24"/>
                <w:highlight w:val="none"/>
              </w:rPr>
              <w:t>要求</w:t>
            </w:r>
            <w:r>
              <w:rPr>
                <w:rFonts w:hint="eastAsia" w:ascii="Times New Roman" w:hAnsi="Times New Roman" w:eastAsia="宋体"/>
                <w:bCs/>
                <w:smallCaps w:val="0"/>
                <w:color w:val="auto"/>
                <w:sz w:val="24"/>
                <w:szCs w:val="24"/>
                <w:highlight w:val="none"/>
              </w:rPr>
              <w:t>，本项目噪声监测因子、监测点位和监测频率</w:t>
            </w:r>
            <w:r>
              <w:rPr>
                <w:rFonts w:ascii="Times New Roman" w:hAnsi="Times New Roman" w:eastAsia="宋体"/>
                <w:bCs/>
                <w:smallCaps w:val="0"/>
                <w:color w:val="auto"/>
                <w:sz w:val="24"/>
                <w:szCs w:val="24"/>
                <w:highlight w:val="none"/>
              </w:rPr>
              <w:t>详见表</w:t>
            </w:r>
            <w:r>
              <w:rPr>
                <w:rFonts w:hint="eastAsia" w:ascii="Times New Roman" w:hAnsi="Times New Roman" w:eastAsia="宋体"/>
                <w:bCs/>
                <w:smallCaps w:val="0"/>
                <w:color w:val="auto"/>
                <w:sz w:val="24"/>
                <w:szCs w:val="24"/>
                <w:highlight w:val="none"/>
              </w:rPr>
              <w:t>4.2-</w:t>
            </w:r>
            <w:r>
              <w:rPr>
                <w:rFonts w:hint="eastAsia" w:ascii="Times New Roman" w:hAnsi="Times New Roman" w:eastAsia="宋体"/>
                <w:bCs/>
                <w:smallCaps w:val="0"/>
                <w:color w:val="auto"/>
                <w:sz w:val="24"/>
                <w:szCs w:val="24"/>
                <w:highlight w:val="none"/>
                <w:lang w:val="en-US" w:eastAsia="zh-CN"/>
              </w:rPr>
              <w:t>7</w:t>
            </w:r>
            <w:r>
              <w:rPr>
                <w:rFonts w:hint="eastAsia" w:ascii="Times New Roman" w:hAnsi="Times New Roman" w:eastAsia="宋体"/>
                <w:bCs/>
                <w:smallCaps w:val="0"/>
                <w:color w:val="auto"/>
                <w:sz w:val="24"/>
                <w:szCs w:val="24"/>
                <w:highlight w:val="none"/>
              </w:rPr>
              <w:t>。</w:t>
            </w:r>
          </w:p>
          <w:p w14:paraId="1BCDA763">
            <w:pPr>
              <w:pStyle w:val="7"/>
              <w:spacing w:before="0" w:after="0" w:line="360" w:lineRule="auto"/>
              <w:ind w:right="0"/>
              <w:jc w:val="center"/>
              <w:rPr>
                <w:rFonts w:ascii="Times New Roman" w:hAnsi="Times New Roman" w:eastAsia="宋体"/>
                <w:b/>
                <w:bCs/>
                <w:smallCaps w:val="0"/>
                <w:color w:val="auto"/>
                <w:sz w:val="24"/>
                <w:szCs w:val="24"/>
                <w:highlight w:val="none"/>
              </w:rPr>
            </w:pPr>
            <w:r>
              <w:rPr>
                <w:rFonts w:hint="eastAsia" w:ascii="Times New Roman" w:hAnsi="Times New Roman" w:eastAsia="宋体"/>
                <w:b/>
                <w:bCs/>
                <w:smallCaps w:val="0"/>
                <w:color w:val="auto"/>
                <w:sz w:val="24"/>
                <w:szCs w:val="24"/>
                <w:highlight w:val="none"/>
              </w:rPr>
              <w:t>表4.2-</w:t>
            </w:r>
            <w:r>
              <w:rPr>
                <w:rFonts w:hint="eastAsia" w:ascii="Times New Roman" w:hAnsi="Times New Roman" w:eastAsia="宋体"/>
                <w:b/>
                <w:bCs/>
                <w:smallCaps w:val="0"/>
                <w:color w:val="auto"/>
                <w:sz w:val="24"/>
                <w:szCs w:val="24"/>
                <w:highlight w:val="none"/>
                <w:lang w:val="en-US" w:eastAsia="zh-CN"/>
              </w:rPr>
              <w:t>7</w:t>
            </w:r>
            <w:r>
              <w:rPr>
                <w:rFonts w:hint="eastAsia" w:ascii="Times New Roman" w:hAnsi="Times New Roman" w:eastAsia="宋体"/>
                <w:b/>
                <w:bCs/>
                <w:smallCaps w:val="0"/>
                <w:color w:val="auto"/>
                <w:sz w:val="24"/>
                <w:szCs w:val="24"/>
                <w:highlight w:val="none"/>
              </w:rPr>
              <w:t xml:space="preserve">    运营期环境监测计划表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089"/>
              <w:gridCol w:w="1676"/>
              <w:gridCol w:w="1207"/>
              <w:gridCol w:w="3230"/>
            </w:tblGrid>
            <w:tr w14:paraId="6A4B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3" w:type="pct"/>
                  <w:noWrap w:val="0"/>
                  <w:tcMar>
                    <w:top w:w="0" w:type="dxa"/>
                    <w:left w:w="108" w:type="dxa"/>
                    <w:bottom w:w="0" w:type="dxa"/>
                    <w:right w:w="108" w:type="dxa"/>
                  </w:tcMar>
                  <w:vAlign w:val="center"/>
                </w:tcPr>
                <w:p w14:paraId="5533A5AC">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污染源</w:t>
                  </w:r>
                </w:p>
              </w:tc>
              <w:tc>
                <w:tcPr>
                  <w:tcW w:w="682" w:type="pct"/>
                  <w:noWrap w:val="0"/>
                  <w:tcMar>
                    <w:top w:w="0" w:type="dxa"/>
                    <w:left w:w="108" w:type="dxa"/>
                    <w:bottom w:w="0" w:type="dxa"/>
                    <w:right w:w="108" w:type="dxa"/>
                  </w:tcMar>
                  <w:vAlign w:val="center"/>
                </w:tcPr>
                <w:p w14:paraId="53960843">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监测项目</w:t>
                  </w:r>
                </w:p>
              </w:tc>
              <w:tc>
                <w:tcPr>
                  <w:tcW w:w="1049" w:type="pct"/>
                  <w:noWrap w:val="0"/>
                  <w:tcMar>
                    <w:top w:w="0" w:type="dxa"/>
                    <w:left w:w="108" w:type="dxa"/>
                    <w:bottom w:w="0" w:type="dxa"/>
                    <w:right w:w="108" w:type="dxa"/>
                  </w:tcMar>
                  <w:vAlign w:val="center"/>
                </w:tcPr>
                <w:p w14:paraId="32126B25">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监测点位置</w:t>
                  </w:r>
                </w:p>
              </w:tc>
              <w:tc>
                <w:tcPr>
                  <w:tcW w:w="756" w:type="pct"/>
                  <w:noWrap w:val="0"/>
                  <w:tcMar>
                    <w:top w:w="0" w:type="dxa"/>
                    <w:left w:w="108" w:type="dxa"/>
                    <w:bottom w:w="0" w:type="dxa"/>
                    <w:right w:w="108" w:type="dxa"/>
                  </w:tcMar>
                  <w:vAlign w:val="center"/>
                </w:tcPr>
                <w:p w14:paraId="1A85E939">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监测频率</w:t>
                  </w:r>
                </w:p>
              </w:tc>
              <w:tc>
                <w:tcPr>
                  <w:tcW w:w="2020" w:type="pct"/>
                  <w:noWrap w:val="0"/>
                  <w:tcMar>
                    <w:top w:w="0" w:type="dxa"/>
                    <w:left w:w="108" w:type="dxa"/>
                    <w:bottom w:w="0" w:type="dxa"/>
                    <w:right w:w="108" w:type="dxa"/>
                  </w:tcMar>
                  <w:vAlign w:val="center"/>
                </w:tcPr>
                <w:p w14:paraId="0D0DA030">
                  <w:pPr>
                    <w:spacing w:line="260" w:lineRule="exact"/>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控制标准</w:t>
                  </w:r>
                </w:p>
              </w:tc>
            </w:tr>
            <w:tr w14:paraId="2E44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93" w:type="pct"/>
                  <w:noWrap w:val="0"/>
                  <w:tcMar>
                    <w:top w:w="0" w:type="dxa"/>
                    <w:left w:w="108" w:type="dxa"/>
                    <w:bottom w:w="0" w:type="dxa"/>
                    <w:right w:w="108" w:type="dxa"/>
                  </w:tcMar>
                  <w:vAlign w:val="center"/>
                </w:tcPr>
                <w:p w14:paraId="0B2221D8">
                  <w:pPr>
                    <w:spacing w:line="260" w:lineRule="exact"/>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噪声</w:t>
                  </w:r>
                </w:p>
              </w:tc>
              <w:tc>
                <w:tcPr>
                  <w:tcW w:w="682" w:type="pct"/>
                  <w:noWrap w:val="0"/>
                  <w:tcMar>
                    <w:top w:w="0" w:type="dxa"/>
                    <w:left w:w="108" w:type="dxa"/>
                    <w:bottom w:w="0" w:type="dxa"/>
                    <w:right w:w="108" w:type="dxa"/>
                  </w:tcMar>
                  <w:vAlign w:val="center"/>
                </w:tcPr>
                <w:p w14:paraId="3F385846">
                  <w:pPr>
                    <w:spacing w:line="260" w:lineRule="exact"/>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Leq（A）</w:t>
                  </w:r>
                </w:p>
              </w:tc>
              <w:tc>
                <w:tcPr>
                  <w:tcW w:w="1049" w:type="pct"/>
                  <w:noWrap w:val="0"/>
                  <w:tcMar>
                    <w:top w:w="0" w:type="dxa"/>
                    <w:left w:w="108" w:type="dxa"/>
                    <w:bottom w:w="0" w:type="dxa"/>
                    <w:right w:w="108" w:type="dxa"/>
                  </w:tcMar>
                  <w:vAlign w:val="center"/>
                </w:tcPr>
                <w:p w14:paraId="24E9E996">
                  <w:pPr>
                    <w:spacing w:line="260" w:lineRule="exact"/>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在项目四周各设置1个监测点</w:t>
                  </w:r>
                </w:p>
              </w:tc>
              <w:tc>
                <w:tcPr>
                  <w:tcW w:w="756" w:type="pct"/>
                  <w:noWrap w:val="0"/>
                  <w:tcMar>
                    <w:top w:w="0" w:type="dxa"/>
                    <w:left w:w="108" w:type="dxa"/>
                    <w:bottom w:w="0" w:type="dxa"/>
                    <w:right w:w="108" w:type="dxa"/>
                  </w:tcMar>
                  <w:vAlign w:val="center"/>
                </w:tcPr>
                <w:p w14:paraId="76A8D8C4">
                  <w:pPr>
                    <w:spacing w:line="260" w:lineRule="exact"/>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1</w:t>
                  </w:r>
                  <w:r>
                    <w:rPr>
                      <w:rFonts w:ascii="Times New Roman" w:hAnsi="Times New Roman" w:eastAsia="宋体"/>
                      <w:smallCaps w:val="0"/>
                      <w:color w:val="auto"/>
                      <w:sz w:val="24"/>
                      <w:szCs w:val="24"/>
                      <w:highlight w:val="none"/>
                    </w:rPr>
                    <w:t>次/</w:t>
                  </w:r>
                  <w:r>
                    <w:rPr>
                      <w:rFonts w:hint="eastAsia" w:ascii="Times New Roman" w:hAnsi="Times New Roman" w:eastAsia="宋体"/>
                      <w:smallCaps w:val="0"/>
                      <w:color w:val="auto"/>
                      <w:sz w:val="24"/>
                      <w:szCs w:val="24"/>
                      <w:highlight w:val="none"/>
                    </w:rPr>
                    <w:t>季度，必要时增加频次</w:t>
                  </w:r>
                </w:p>
              </w:tc>
              <w:tc>
                <w:tcPr>
                  <w:tcW w:w="2020" w:type="pct"/>
                  <w:noWrap w:val="0"/>
                  <w:tcMar>
                    <w:top w:w="0" w:type="dxa"/>
                    <w:left w:w="108" w:type="dxa"/>
                    <w:bottom w:w="0" w:type="dxa"/>
                    <w:right w:w="108" w:type="dxa"/>
                  </w:tcMar>
                  <w:vAlign w:val="center"/>
                </w:tcPr>
                <w:p w14:paraId="2C67D19D">
                  <w:pPr>
                    <w:spacing w:line="260" w:lineRule="exact"/>
                    <w:ind w:right="-73" w:rightChars="-35"/>
                    <w:jc w:val="center"/>
                    <w:rPr>
                      <w:rFonts w:hint="eastAsia" w:ascii="Times New Roman" w:hAnsi="Times New Roman" w:eastAsia="宋体"/>
                      <w:smallCaps w:val="0"/>
                      <w:color w:val="auto"/>
                      <w:sz w:val="24"/>
                      <w:szCs w:val="24"/>
                      <w:highlight w:val="none"/>
                      <w:lang w:eastAsia="zh-CN"/>
                    </w:rPr>
                  </w:pPr>
                  <w:r>
                    <w:rPr>
                      <w:rFonts w:ascii="Times New Roman" w:hAnsi="Times New Roman" w:eastAsia="宋体"/>
                      <w:smallCaps w:val="0"/>
                      <w:color w:val="auto"/>
                      <w:sz w:val="24"/>
                      <w:szCs w:val="24"/>
                      <w:highlight w:val="none"/>
                    </w:rPr>
                    <w:t>《工业企业厂界环境噪声排放标准（GB12348-2008）</w:t>
                  </w:r>
                  <w:r>
                    <w:rPr>
                      <w:rFonts w:hint="eastAsia" w:ascii="Times New Roman" w:hAnsi="Times New Roman" w:eastAsia="宋体"/>
                      <w:smallCaps w:val="0"/>
                      <w:color w:val="auto"/>
                      <w:sz w:val="24"/>
                      <w:szCs w:val="24"/>
                      <w:highlight w:val="none"/>
                      <w:lang w:val="en-US" w:eastAsia="zh-CN"/>
                    </w:rPr>
                    <w:t>2</w:t>
                  </w:r>
                  <w:r>
                    <w:rPr>
                      <w:rFonts w:ascii="Times New Roman" w:hAnsi="Times New Roman" w:eastAsia="宋体"/>
                      <w:smallCaps w:val="0"/>
                      <w:color w:val="auto"/>
                      <w:sz w:val="24"/>
                      <w:szCs w:val="24"/>
                      <w:highlight w:val="none"/>
                    </w:rPr>
                    <w:t>类标准</w:t>
                  </w:r>
                  <w:r>
                    <w:rPr>
                      <w:rFonts w:hint="eastAsia"/>
                      <w:smallCaps w:val="0"/>
                      <w:color w:val="auto"/>
                      <w:sz w:val="24"/>
                      <w:szCs w:val="24"/>
                      <w:highlight w:val="none"/>
                      <w:lang w:eastAsia="zh-CN"/>
                    </w:rPr>
                    <w:t>限值</w:t>
                  </w:r>
                </w:p>
              </w:tc>
            </w:tr>
            <w:tr w14:paraId="4B132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93" w:type="pct"/>
                  <w:noWrap w:val="0"/>
                  <w:tcMar>
                    <w:top w:w="0" w:type="dxa"/>
                    <w:left w:w="108" w:type="dxa"/>
                    <w:bottom w:w="0" w:type="dxa"/>
                    <w:right w:w="108" w:type="dxa"/>
                  </w:tcMar>
                  <w:vAlign w:val="center"/>
                </w:tcPr>
                <w:p w14:paraId="08858B8E">
                  <w:pPr>
                    <w:spacing w:line="260" w:lineRule="exact"/>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噪声</w:t>
                  </w:r>
                </w:p>
              </w:tc>
              <w:tc>
                <w:tcPr>
                  <w:tcW w:w="682" w:type="pct"/>
                  <w:noWrap w:val="0"/>
                  <w:tcMar>
                    <w:top w:w="0" w:type="dxa"/>
                    <w:left w:w="108" w:type="dxa"/>
                    <w:bottom w:w="0" w:type="dxa"/>
                    <w:right w:w="108" w:type="dxa"/>
                  </w:tcMar>
                  <w:vAlign w:val="center"/>
                </w:tcPr>
                <w:p w14:paraId="1DAF1C48">
                  <w:pPr>
                    <w:spacing w:line="260" w:lineRule="exact"/>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Leq（A</w:t>
                  </w:r>
                  <w:r>
                    <w:rPr>
                      <w:rFonts w:hint="eastAsia" w:ascii="Times New Roman" w:hAnsi="Times New Roman" w:eastAsia="宋体"/>
                      <w:smallCaps w:val="0"/>
                      <w:color w:val="auto"/>
                      <w:sz w:val="24"/>
                      <w:szCs w:val="24"/>
                      <w:highlight w:val="none"/>
                    </w:rPr>
                    <w:t>）</w:t>
                  </w:r>
                </w:p>
              </w:tc>
              <w:tc>
                <w:tcPr>
                  <w:tcW w:w="1049" w:type="pct"/>
                  <w:noWrap w:val="0"/>
                  <w:tcMar>
                    <w:top w:w="0" w:type="dxa"/>
                    <w:left w:w="108" w:type="dxa"/>
                    <w:bottom w:w="0" w:type="dxa"/>
                    <w:right w:w="108" w:type="dxa"/>
                  </w:tcMar>
                  <w:vAlign w:val="center"/>
                </w:tcPr>
                <w:p w14:paraId="41499B55">
                  <w:pPr>
                    <w:spacing w:line="260" w:lineRule="exact"/>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在</w:t>
                  </w:r>
                  <w:r>
                    <w:rPr>
                      <w:rFonts w:hint="eastAsia" w:ascii="Times New Roman" w:hAnsi="Times New Roman" w:eastAsia="宋体"/>
                      <w:smallCaps w:val="0"/>
                      <w:color w:val="auto"/>
                      <w:sz w:val="24"/>
                      <w:szCs w:val="24"/>
                      <w:highlight w:val="none"/>
                      <w:lang w:val="en-US" w:eastAsia="zh-CN"/>
                    </w:rPr>
                    <w:t>东</w:t>
                  </w:r>
                  <w:r>
                    <w:rPr>
                      <w:rFonts w:hint="eastAsia" w:ascii="Times New Roman" w:hAnsi="Times New Roman" w:eastAsia="宋体"/>
                      <w:smallCaps w:val="0"/>
                      <w:color w:val="auto"/>
                      <w:sz w:val="24"/>
                      <w:szCs w:val="24"/>
                      <w:highlight w:val="none"/>
                    </w:rPr>
                    <w:t>北侧敏感点设置1个监测点</w:t>
                  </w:r>
                </w:p>
              </w:tc>
              <w:tc>
                <w:tcPr>
                  <w:tcW w:w="756" w:type="pct"/>
                  <w:noWrap w:val="0"/>
                  <w:tcMar>
                    <w:top w:w="0" w:type="dxa"/>
                    <w:left w:w="108" w:type="dxa"/>
                    <w:bottom w:w="0" w:type="dxa"/>
                    <w:right w:w="108" w:type="dxa"/>
                  </w:tcMar>
                  <w:vAlign w:val="center"/>
                </w:tcPr>
                <w:p w14:paraId="1662F9F9">
                  <w:pPr>
                    <w:spacing w:line="260" w:lineRule="exact"/>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1</w:t>
                  </w:r>
                  <w:r>
                    <w:rPr>
                      <w:rFonts w:ascii="Times New Roman" w:hAnsi="Times New Roman" w:eastAsia="宋体"/>
                      <w:smallCaps w:val="0"/>
                      <w:color w:val="auto"/>
                      <w:sz w:val="24"/>
                      <w:szCs w:val="24"/>
                      <w:highlight w:val="none"/>
                    </w:rPr>
                    <w:t>次/</w:t>
                  </w:r>
                  <w:r>
                    <w:rPr>
                      <w:rFonts w:hint="eastAsia" w:ascii="Times New Roman" w:hAnsi="Times New Roman" w:eastAsia="宋体"/>
                      <w:smallCaps w:val="0"/>
                      <w:color w:val="auto"/>
                      <w:sz w:val="24"/>
                      <w:szCs w:val="24"/>
                      <w:highlight w:val="none"/>
                    </w:rPr>
                    <w:t>季度，必要时增加频次</w:t>
                  </w:r>
                </w:p>
              </w:tc>
              <w:tc>
                <w:tcPr>
                  <w:tcW w:w="2020" w:type="pct"/>
                  <w:noWrap w:val="0"/>
                  <w:tcMar>
                    <w:top w:w="0" w:type="dxa"/>
                    <w:left w:w="108" w:type="dxa"/>
                    <w:bottom w:w="0" w:type="dxa"/>
                    <w:right w:w="108" w:type="dxa"/>
                  </w:tcMar>
                  <w:vAlign w:val="center"/>
                </w:tcPr>
                <w:p w14:paraId="37FCD784">
                  <w:pPr>
                    <w:spacing w:line="260" w:lineRule="exact"/>
                    <w:ind w:right="-73" w:rightChars="-35"/>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声环境质量标准</w:t>
                  </w:r>
                  <w:r>
                    <w:rPr>
                      <w:rFonts w:ascii="Times New Roman" w:hAnsi="Times New Roman" w:eastAsia="宋体"/>
                      <w:smallCaps w:val="0"/>
                      <w:color w:val="auto"/>
                      <w:sz w:val="24"/>
                      <w:szCs w:val="24"/>
                      <w:highlight w:val="none"/>
                    </w:rPr>
                    <w:t>》（GB12348-2008）</w:t>
                  </w:r>
                  <w:r>
                    <w:rPr>
                      <w:rFonts w:hint="eastAsia" w:ascii="Times New Roman" w:hAnsi="Times New Roman" w:eastAsia="宋体"/>
                      <w:smallCaps w:val="0"/>
                      <w:color w:val="auto"/>
                      <w:sz w:val="24"/>
                      <w:szCs w:val="24"/>
                      <w:highlight w:val="none"/>
                      <w:lang w:val="en-US" w:eastAsia="zh-CN"/>
                    </w:rPr>
                    <w:t>2</w:t>
                  </w:r>
                  <w:r>
                    <w:rPr>
                      <w:rFonts w:ascii="Times New Roman" w:hAnsi="Times New Roman" w:eastAsia="宋体"/>
                      <w:smallCaps w:val="0"/>
                      <w:color w:val="auto"/>
                      <w:sz w:val="24"/>
                      <w:szCs w:val="24"/>
                      <w:highlight w:val="none"/>
                    </w:rPr>
                    <w:t>类区排放限值</w:t>
                  </w:r>
                </w:p>
              </w:tc>
            </w:tr>
          </w:tbl>
          <w:p w14:paraId="3C3FA466">
            <w:pPr>
              <w:spacing w:line="360" w:lineRule="auto"/>
              <w:rPr>
                <w:rFonts w:hint="eastAsia" w:ascii="Times New Roman" w:hAnsi="Times New Roman" w:eastAsia="宋体"/>
                <w:smallCaps w:val="0"/>
                <w:color w:val="auto"/>
                <w:sz w:val="24"/>
                <w:szCs w:val="24"/>
                <w:highlight w:val="none"/>
              </w:rPr>
            </w:pPr>
            <w:r>
              <w:rPr>
                <w:rFonts w:hint="eastAsia" w:ascii="Times New Roman" w:hAnsi="Times New Roman" w:eastAsia="宋体"/>
                <w:b/>
                <w:smallCaps w:val="0"/>
                <w:color w:val="auto"/>
                <w:sz w:val="24"/>
                <w:szCs w:val="24"/>
                <w:highlight w:val="none"/>
              </w:rPr>
              <w:t>4.2.4</w:t>
            </w:r>
            <w:r>
              <w:rPr>
                <w:rFonts w:ascii="Times New Roman" w:hAnsi="Times New Roman" w:eastAsia="宋体"/>
                <w:b/>
                <w:smallCaps w:val="0"/>
                <w:color w:val="auto"/>
                <w:sz w:val="24"/>
                <w:szCs w:val="24"/>
                <w:highlight w:val="none"/>
              </w:rPr>
              <w:t>固体废物</w:t>
            </w:r>
          </w:p>
          <w:p w14:paraId="6ED60218">
            <w:pPr>
              <w:tabs>
                <w:tab w:val="left" w:pos="3255"/>
              </w:tabs>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1、产生情况及管理措施</w:t>
            </w:r>
          </w:p>
          <w:p w14:paraId="3FCAB969">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本项目固体废物主要为一般固体废物、生活垃圾和危险废物。</w:t>
            </w:r>
          </w:p>
          <w:p w14:paraId="441901EB">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bookmarkStart w:id="14" w:name="_Hlk121927886"/>
            <w:r>
              <w:rPr>
                <w:rFonts w:hint="eastAsia" w:ascii="Times New Roman" w:hAnsi="Times New Roman" w:eastAsia="宋体"/>
                <w:smallCaps w:val="0"/>
                <w:color w:val="auto"/>
                <w:sz w:val="24"/>
                <w:szCs w:val="24"/>
                <w:highlight w:val="none"/>
              </w:rPr>
              <w:t>（1）一般固体废物</w:t>
            </w:r>
          </w:p>
          <w:p w14:paraId="3DAEE1D7">
            <w:pPr>
              <w:tabs>
                <w:tab w:val="left" w:pos="3255"/>
              </w:tabs>
              <w:spacing w:line="360" w:lineRule="auto"/>
              <w:ind w:firstLine="480" w:firstLineChars="200"/>
              <w:rPr>
                <w:rFonts w:hint="eastAsia" w:ascii="Times New Roman" w:hAnsi="Times New Roman" w:eastAsia="宋体"/>
                <w:smallCaps w:val="0"/>
                <w:color w:val="auto"/>
                <w:sz w:val="24"/>
                <w:szCs w:val="24"/>
                <w:highlight w:val="none"/>
                <w:lang w:eastAsia="zh-CN"/>
              </w:rPr>
            </w:pPr>
            <w:r>
              <w:rPr>
                <w:rFonts w:hint="eastAsia" w:ascii="Times New Roman" w:hAnsi="Times New Roman" w:eastAsia="宋体"/>
                <w:smallCaps w:val="0"/>
                <w:color w:val="auto"/>
                <w:sz w:val="24"/>
                <w:szCs w:val="24"/>
                <w:highlight w:val="none"/>
              </w:rPr>
              <w:t>项目一般固体废物主要为原辅材料的废包装材料（包装箱、包装盒、包装袋等）。废包装材料产生量约0.0</w:t>
            </w:r>
            <w:r>
              <w:rPr>
                <w:rFonts w:ascii="Times New Roman" w:hAnsi="Times New Roman" w:eastAsia="宋体"/>
                <w:smallCaps w:val="0"/>
                <w:color w:val="auto"/>
                <w:sz w:val="24"/>
                <w:szCs w:val="24"/>
                <w:highlight w:val="none"/>
              </w:rPr>
              <w:t>0</w:t>
            </w:r>
            <w:r>
              <w:rPr>
                <w:rFonts w:hint="eastAsia" w:ascii="Times New Roman" w:hAnsi="Times New Roman" w:eastAsia="宋体"/>
                <w:smallCaps w:val="0"/>
                <w:color w:val="auto"/>
                <w:sz w:val="24"/>
                <w:szCs w:val="24"/>
                <w:highlight w:val="none"/>
              </w:rPr>
              <w:t>1</w:t>
            </w:r>
            <w:r>
              <w:rPr>
                <w:rFonts w:hint="eastAsia" w:ascii="Times New Roman" w:hAnsi="Times New Roman" w:eastAsia="宋体"/>
                <w:smallCaps w:val="0"/>
                <w:color w:val="auto"/>
                <w:sz w:val="24"/>
                <w:szCs w:val="24"/>
                <w:highlight w:val="none"/>
                <w:lang w:val="en-US" w:eastAsia="zh-CN"/>
              </w:rPr>
              <w:t>5</w:t>
            </w:r>
            <w:r>
              <w:rPr>
                <w:rFonts w:hint="eastAsia" w:ascii="Times New Roman" w:hAnsi="Times New Roman" w:eastAsia="宋体"/>
                <w:smallCaps w:val="0"/>
                <w:color w:val="auto"/>
                <w:sz w:val="24"/>
                <w:szCs w:val="24"/>
                <w:highlight w:val="none"/>
              </w:rPr>
              <w:t>t/a，</w:t>
            </w:r>
            <w:r>
              <w:rPr>
                <w:rFonts w:hint="eastAsia"/>
                <w:smallCaps w:val="0"/>
                <w:color w:val="auto"/>
                <w:sz w:val="24"/>
                <w:szCs w:val="24"/>
                <w:highlight w:val="none"/>
                <w:lang w:val="en-US" w:eastAsia="zh-CN"/>
              </w:rPr>
              <w:t>实验室</w:t>
            </w:r>
            <w:r>
              <w:rPr>
                <w:rFonts w:hint="eastAsia" w:ascii="Times New Roman" w:hAnsi="Times New Roman" w:eastAsia="宋体"/>
                <w:smallCaps w:val="0"/>
                <w:color w:val="auto"/>
                <w:sz w:val="24"/>
                <w:szCs w:val="24"/>
                <w:highlight w:val="none"/>
                <w:lang w:eastAsia="zh-CN"/>
              </w:rPr>
              <w:t>设置垃圾桶，生活垃圾置于垃圾桶内，废包装材料</w:t>
            </w:r>
            <w:r>
              <w:rPr>
                <w:rFonts w:hint="eastAsia" w:ascii="Times New Roman" w:hAnsi="Times New Roman" w:eastAsia="宋体"/>
                <w:smallCaps w:val="0"/>
                <w:color w:val="auto"/>
                <w:sz w:val="24"/>
                <w:szCs w:val="24"/>
                <w:highlight w:val="none"/>
              </w:rPr>
              <w:t>集中</w:t>
            </w:r>
            <w:r>
              <w:rPr>
                <w:rFonts w:hint="eastAsia" w:ascii="Times New Roman" w:hAnsi="Times New Roman" w:eastAsia="宋体"/>
                <w:smallCaps w:val="0"/>
                <w:color w:val="auto"/>
                <w:sz w:val="24"/>
                <w:szCs w:val="24"/>
                <w:highlight w:val="none"/>
                <w:lang w:eastAsia="zh-CN"/>
              </w:rPr>
              <w:t>袋装</w:t>
            </w:r>
            <w:r>
              <w:rPr>
                <w:rFonts w:hint="eastAsia" w:ascii="Times New Roman" w:hAnsi="Times New Roman" w:eastAsia="宋体"/>
                <w:smallCaps w:val="0"/>
                <w:color w:val="auto"/>
                <w:sz w:val="24"/>
                <w:szCs w:val="24"/>
                <w:highlight w:val="none"/>
              </w:rPr>
              <w:t>收集，</w:t>
            </w:r>
            <w:r>
              <w:rPr>
                <w:rFonts w:hint="eastAsia" w:ascii="Times New Roman" w:hAnsi="Times New Roman" w:eastAsia="宋体"/>
                <w:smallCaps w:val="0"/>
                <w:color w:val="auto"/>
                <w:sz w:val="24"/>
                <w:szCs w:val="24"/>
                <w:highlight w:val="none"/>
                <w:lang w:eastAsia="zh-CN"/>
              </w:rPr>
              <w:t>定期由环卫部门清运处置。</w:t>
            </w:r>
          </w:p>
          <w:p w14:paraId="31984F9E">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（2）危险废物</w:t>
            </w:r>
          </w:p>
          <w:p w14:paraId="053894AE">
            <w:pPr>
              <w:spacing w:line="360" w:lineRule="auto"/>
              <w:ind w:firstLine="480" w:firstLineChars="200"/>
              <w:rPr>
                <w:rFonts w:hint="eastAsia" w:ascii="Times New Roman" w:hAnsi="Times New Roman" w:eastAsia="宋体"/>
                <w:color w:val="auto"/>
                <w:sz w:val="24"/>
                <w:szCs w:val="24"/>
                <w:highlight w:val="none"/>
                <w:lang w:eastAsia="zh-CN"/>
              </w:rPr>
            </w:pPr>
            <w:r>
              <w:rPr>
                <w:rFonts w:hint="eastAsia" w:ascii="Times New Roman" w:hAnsi="Times New Roman" w:eastAsia="宋体"/>
                <w:smallCaps w:val="0"/>
                <w:color w:val="auto"/>
                <w:sz w:val="24"/>
                <w:szCs w:val="24"/>
                <w:highlight w:val="none"/>
              </w:rPr>
              <w:t>项目危险废物主要为实验废液</w:t>
            </w:r>
            <w:r>
              <w:rPr>
                <w:rFonts w:hint="eastAsia"/>
                <w:smallCaps w:val="0"/>
                <w:color w:val="auto"/>
                <w:sz w:val="24"/>
                <w:szCs w:val="24"/>
                <w:highlight w:val="none"/>
                <w:lang w:eastAsia="zh-CN"/>
              </w:rPr>
              <w:t>（</w:t>
            </w:r>
            <w:r>
              <w:rPr>
                <w:rFonts w:hint="eastAsia" w:ascii="Times New Roman" w:hAnsi="Times New Roman" w:eastAsia="宋体"/>
                <w:smallCaps w:val="0"/>
                <w:color w:val="auto"/>
                <w:sz w:val="24"/>
                <w:szCs w:val="24"/>
                <w:highlight w:val="none"/>
              </w:rPr>
              <w:t>含重金属无机废液，含有机溶剂有机废液</w:t>
            </w:r>
            <w:r>
              <w:rPr>
                <w:rFonts w:hint="eastAsia"/>
                <w:smallCaps w:val="0"/>
                <w:color w:val="auto"/>
                <w:sz w:val="24"/>
                <w:szCs w:val="24"/>
                <w:highlight w:val="none"/>
                <w:lang w:eastAsia="zh-CN"/>
              </w:rPr>
              <w:t>）</w:t>
            </w:r>
            <w:r>
              <w:rPr>
                <w:rFonts w:hint="eastAsia"/>
                <w:smallCaps w:val="0"/>
                <w:color w:val="auto"/>
                <w:sz w:val="24"/>
                <w:szCs w:val="24"/>
                <w:highlight w:val="none"/>
                <w:lang w:val="en-US" w:eastAsia="zh-CN"/>
              </w:rPr>
              <w:t>废化学试剂</w:t>
            </w:r>
            <w:r>
              <w:rPr>
                <w:rFonts w:hint="eastAsia" w:ascii="Times New Roman" w:hAnsi="Times New Roman" w:eastAsia="宋体"/>
                <w:smallCaps w:val="0"/>
                <w:color w:val="auto"/>
                <w:sz w:val="24"/>
                <w:szCs w:val="24"/>
                <w:highlight w:val="none"/>
                <w:lang w:eastAsia="zh-CN"/>
              </w:rPr>
              <w:t>、过期药品、</w:t>
            </w:r>
            <w:r>
              <w:rPr>
                <w:rFonts w:hint="eastAsia" w:cs="宋体"/>
                <w:b w:val="0"/>
                <w:bCs w:val="0"/>
                <w:color w:val="auto"/>
                <w:sz w:val="24"/>
                <w:szCs w:val="24"/>
                <w:highlight w:val="none"/>
                <w:lang w:val="en-US" w:eastAsia="zh-CN"/>
              </w:rPr>
              <w:t>前三次酸碱实验器具清洗废水、</w:t>
            </w:r>
            <w:r>
              <w:rPr>
                <w:rFonts w:hint="eastAsia" w:ascii="Times New Roman" w:hAnsi="Times New Roman" w:eastAsia="宋体"/>
                <w:smallCaps w:val="0"/>
                <w:color w:val="auto"/>
                <w:sz w:val="24"/>
                <w:szCs w:val="24"/>
                <w:highlight w:val="none"/>
              </w:rPr>
              <w:t>危废包装物</w:t>
            </w:r>
            <w:r>
              <w:rPr>
                <w:rFonts w:hint="eastAsia"/>
                <w:smallCaps w:val="0"/>
                <w:color w:val="auto"/>
                <w:sz w:val="24"/>
                <w:szCs w:val="24"/>
                <w:highlight w:val="none"/>
                <w:lang w:eastAsia="zh-CN"/>
              </w:rPr>
              <w:t>（</w:t>
            </w:r>
            <w:r>
              <w:rPr>
                <w:rFonts w:hint="eastAsia" w:ascii="Times New Roman" w:hAnsi="Times New Roman" w:eastAsia="宋体"/>
                <w:smallCaps w:val="0"/>
                <w:color w:val="auto"/>
                <w:sz w:val="24"/>
                <w:szCs w:val="24"/>
                <w:highlight w:val="none"/>
              </w:rPr>
              <w:t>具有危险特性的残留样品，以及沾染上述物质的一次性实验用品</w:t>
            </w:r>
            <w:r>
              <w:rPr>
                <w:rFonts w:hint="eastAsia"/>
                <w:smallCaps w:val="0"/>
                <w:color w:val="auto"/>
                <w:sz w:val="24"/>
                <w:szCs w:val="24"/>
                <w:highlight w:val="none"/>
                <w:lang w:eastAsia="zh-CN"/>
              </w:rPr>
              <w:t>）</w:t>
            </w:r>
            <w:r>
              <w:rPr>
                <w:rFonts w:hint="eastAsia"/>
                <w:smallCaps w:val="0"/>
                <w:color w:val="auto"/>
                <w:sz w:val="24"/>
                <w:szCs w:val="24"/>
                <w:highlight w:val="none"/>
                <w:lang w:val="en-US" w:eastAsia="zh-CN"/>
              </w:rPr>
              <w:t>、</w:t>
            </w:r>
            <w:r>
              <w:rPr>
                <w:bCs/>
                <w:color w:val="auto"/>
                <w:sz w:val="24"/>
                <w:szCs w:val="24"/>
                <w:highlight w:val="none"/>
              </w:rPr>
              <w:t>废活性炭</w:t>
            </w:r>
            <w:r>
              <w:rPr>
                <w:rFonts w:hint="eastAsia"/>
                <w:bCs/>
                <w:color w:val="auto"/>
                <w:sz w:val="24"/>
                <w:szCs w:val="24"/>
                <w:highlight w:val="none"/>
                <w:lang w:eastAsia="zh-CN"/>
              </w:rPr>
              <w:t>（</w:t>
            </w:r>
            <w:r>
              <w:rPr>
                <w:rFonts w:hint="eastAsia" w:ascii="Times New Roman" w:hAnsi="Times New Roman" w:eastAsia="宋体"/>
                <w:smallCaps w:val="0"/>
                <w:color w:val="auto"/>
                <w:sz w:val="24"/>
                <w:szCs w:val="24"/>
                <w:highlight w:val="none"/>
              </w:rPr>
              <w:t>过滤吸附介质</w:t>
            </w:r>
            <w:r>
              <w:rPr>
                <w:rFonts w:hint="eastAsia"/>
                <w:bCs/>
                <w:color w:val="auto"/>
                <w:sz w:val="24"/>
                <w:szCs w:val="24"/>
                <w:highlight w:val="none"/>
                <w:lang w:eastAsia="zh-CN"/>
              </w:rPr>
              <w:t>）、</w:t>
            </w:r>
            <w:r>
              <w:rPr>
                <w:rFonts w:hint="eastAsia"/>
                <w:bCs/>
                <w:color w:val="auto"/>
                <w:sz w:val="24"/>
                <w:szCs w:val="24"/>
                <w:highlight w:val="none"/>
              </w:rPr>
              <w:t>酸气处理废吸附剂</w:t>
            </w:r>
            <w:r>
              <w:rPr>
                <w:rFonts w:hint="eastAsia" w:ascii="Times New Roman" w:hAnsi="Times New Roman" w:eastAsia="宋体"/>
                <w:smallCaps w:val="0"/>
                <w:color w:val="auto"/>
                <w:sz w:val="24"/>
                <w:szCs w:val="24"/>
                <w:highlight w:val="none"/>
              </w:rPr>
              <w:t>，危废类别为HW49，危废代码：900-047-49，实验废液产生总量为0</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008</w:t>
            </w:r>
            <w:r>
              <w:rPr>
                <w:rFonts w:hint="eastAsia" w:ascii="Times New Roman" w:hAnsi="Times New Roman" w:eastAsia="宋体"/>
                <w:smallCaps w:val="0"/>
                <w:color w:val="auto"/>
                <w:sz w:val="24"/>
                <w:szCs w:val="24"/>
                <w:highlight w:val="none"/>
              </w:rPr>
              <w:t>t/a</w:t>
            </w:r>
            <w:r>
              <w:rPr>
                <w:rFonts w:hint="eastAsia"/>
                <w:smallCaps w:val="0"/>
                <w:color w:val="auto"/>
                <w:sz w:val="24"/>
                <w:szCs w:val="24"/>
                <w:highlight w:val="none"/>
                <w:lang w:eastAsia="zh-CN"/>
              </w:rPr>
              <w:t>、</w:t>
            </w:r>
            <w:r>
              <w:rPr>
                <w:bCs/>
                <w:color w:val="auto"/>
                <w:sz w:val="24"/>
                <w:szCs w:val="24"/>
                <w:highlight w:val="none"/>
              </w:rPr>
              <w:t>废活性炭的产生量为0.005t/a</w:t>
            </w:r>
            <w:r>
              <w:rPr>
                <w:rFonts w:hint="eastAsia"/>
                <w:bCs/>
                <w:color w:val="auto"/>
                <w:sz w:val="24"/>
                <w:szCs w:val="24"/>
                <w:highlight w:val="none"/>
                <w:lang w:eastAsia="zh-CN"/>
              </w:rPr>
              <w:t>、</w:t>
            </w:r>
            <w:r>
              <w:rPr>
                <w:rFonts w:hint="eastAsia"/>
                <w:bCs/>
                <w:color w:val="auto"/>
                <w:sz w:val="24"/>
                <w:szCs w:val="24"/>
                <w:highlight w:val="none"/>
              </w:rPr>
              <w:t>酸气处理吸附剂产生量为0.002t/a</w:t>
            </w:r>
            <w:r>
              <w:rPr>
                <w:rFonts w:hint="eastAsia" w:ascii="Times New Roman" w:hAnsi="Times New Roman" w:eastAsia="宋体"/>
                <w:smallCaps w:val="0"/>
                <w:color w:val="auto"/>
                <w:sz w:val="24"/>
                <w:szCs w:val="24"/>
                <w:highlight w:val="none"/>
              </w:rPr>
              <w:t>，</w:t>
            </w:r>
            <w:r>
              <w:rPr>
                <w:rFonts w:hint="eastAsia" w:cs="宋体"/>
                <w:b w:val="0"/>
                <w:bCs w:val="0"/>
                <w:color w:val="auto"/>
                <w:sz w:val="24"/>
                <w:szCs w:val="24"/>
                <w:highlight w:val="none"/>
                <w:lang w:val="en-US" w:eastAsia="zh-CN"/>
              </w:rPr>
              <w:t>前三次酸碱实验器具清洗废水0.002t/a、</w:t>
            </w:r>
            <w:r>
              <w:rPr>
                <w:rFonts w:hint="eastAsia" w:ascii="Times New Roman" w:hAnsi="Times New Roman" w:eastAsia="宋体"/>
                <w:smallCaps w:val="0"/>
                <w:color w:val="auto"/>
                <w:sz w:val="24"/>
                <w:szCs w:val="24"/>
                <w:highlight w:val="none"/>
              </w:rPr>
              <w:t>危废包装物产生量为0.0</w:t>
            </w:r>
            <w:r>
              <w:rPr>
                <w:rFonts w:ascii="Times New Roman" w:hAnsi="Times New Roman" w:eastAsia="宋体"/>
                <w:smallCaps w:val="0"/>
                <w:color w:val="auto"/>
                <w:sz w:val="24"/>
                <w:szCs w:val="24"/>
                <w:highlight w:val="none"/>
              </w:rPr>
              <w:t>0</w:t>
            </w:r>
            <w:r>
              <w:rPr>
                <w:rFonts w:hint="eastAsia" w:ascii="Times New Roman" w:hAnsi="Times New Roman" w:eastAsia="宋体"/>
                <w:smallCaps w:val="0"/>
                <w:color w:val="auto"/>
                <w:sz w:val="24"/>
                <w:szCs w:val="24"/>
                <w:highlight w:val="none"/>
              </w:rPr>
              <w:t>1t/a。</w:t>
            </w:r>
            <w:bookmarkEnd w:id="14"/>
            <w:r>
              <w:rPr>
                <w:rFonts w:hint="eastAsia" w:ascii="Times New Roman" w:hAnsi="Times New Roman" w:eastAsia="宋体"/>
                <w:color w:val="auto"/>
                <w:sz w:val="24"/>
                <w:szCs w:val="24"/>
                <w:highlight w:val="none"/>
                <w:lang w:eastAsia="zh-CN"/>
              </w:rPr>
              <w:t>危险废物使用完毕后收集到各自设置的</w:t>
            </w:r>
            <w:r>
              <w:rPr>
                <w:rFonts w:hint="eastAsia" w:ascii="Times New Roman" w:hAnsi="Times New Roman" w:eastAsia="宋体" w:cs="宋体"/>
                <w:color w:val="auto"/>
                <w:kern w:val="0"/>
                <w:sz w:val="24"/>
                <w:szCs w:val="24"/>
                <w:highlight w:val="none"/>
                <w:lang w:val="en-US" w:eastAsia="zh-CN" w:bidi="ar"/>
              </w:rPr>
              <w:t xml:space="preserve">的专用 </w:t>
            </w:r>
            <w:r>
              <w:rPr>
                <w:rFonts w:hint="default" w:ascii="Times New Roman" w:hAnsi="Times New Roman" w:eastAsia="宋体" w:cs="Times New Roman"/>
                <w:color w:val="auto"/>
                <w:kern w:val="0"/>
                <w:sz w:val="24"/>
                <w:szCs w:val="24"/>
                <w:highlight w:val="none"/>
                <w:lang w:val="en-US" w:eastAsia="zh-CN" w:bidi="ar"/>
              </w:rPr>
              <w:t xml:space="preserve">PE </w:t>
            </w:r>
            <w:r>
              <w:rPr>
                <w:rFonts w:hint="eastAsia" w:ascii="Times New Roman" w:hAnsi="Times New Roman" w:eastAsia="宋体" w:cs="宋体"/>
                <w:color w:val="auto"/>
                <w:kern w:val="0"/>
                <w:sz w:val="24"/>
                <w:szCs w:val="24"/>
                <w:highlight w:val="none"/>
                <w:lang w:val="en-US" w:eastAsia="zh-CN" w:bidi="ar"/>
              </w:rPr>
              <w:t>桶内密封，暂存于专门设置的危废暂存库内，建筑面积</w:t>
            </w:r>
            <w:r>
              <w:rPr>
                <w:rFonts w:hint="eastAsia" w:cs="宋体"/>
                <w:color w:val="auto"/>
                <w:kern w:val="0"/>
                <w:sz w:val="24"/>
                <w:szCs w:val="24"/>
                <w:highlight w:val="none"/>
                <w:lang w:val="en-US" w:eastAsia="zh-CN" w:bidi="ar"/>
              </w:rPr>
              <w:t>6.8</w:t>
            </w:r>
            <w:r>
              <w:rPr>
                <w:rFonts w:hint="eastAsia" w:ascii="Times New Roman" w:hAnsi="Times New Roman" w:eastAsia="宋体"/>
                <w:smallCaps w:val="0"/>
                <w:color w:val="auto"/>
                <w:sz w:val="24"/>
                <w:szCs w:val="24"/>
                <w:highlight w:val="none"/>
              </w:rPr>
              <w:t>m</w:t>
            </w:r>
            <w:r>
              <w:rPr>
                <w:rFonts w:ascii="Times New Roman" w:hAnsi="Times New Roman" w:eastAsia="宋体"/>
                <w:smallCaps w:val="0"/>
                <w:color w:val="auto"/>
                <w:sz w:val="24"/>
                <w:szCs w:val="24"/>
                <w:highlight w:val="none"/>
                <w:vertAlign w:val="superscript"/>
              </w:rPr>
              <w:t>2</w:t>
            </w:r>
            <w:r>
              <w:rPr>
                <w:rFonts w:hint="eastAsia" w:ascii="Times New Roman" w:hAnsi="Times New Roman" w:eastAsia="宋体" w:cs="宋体"/>
                <w:color w:val="auto"/>
                <w:kern w:val="0"/>
                <w:sz w:val="24"/>
                <w:szCs w:val="24"/>
                <w:highlight w:val="none"/>
                <w:lang w:val="en-US" w:eastAsia="zh-CN" w:bidi="ar"/>
              </w:rPr>
              <w:t xml:space="preserve"> ，</w:t>
            </w:r>
            <w:r>
              <w:rPr>
                <w:rFonts w:hint="eastAsia"/>
                <w:color w:val="auto"/>
                <w:sz w:val="24"/>
                <w:szCs w:val="24"/>
                <w:highlight w:val="none"/>
                <w:lang w:val="en-US" w:eastAsia="zh-CN"/>
              </w:rPr>
              <w:t>废液桶放置在</w:t>
            </w:r>
            <w:r>
              <w:rPr>
                <w:rFonts w:hint="eastAsia" w:ascii="Times New Roman"/>
                <w:color w:val="auto"/>
                <w:sz w:val="24"/>
                <w:szCs w:val="24"/>
                <w:highlight w:val="none"/>
                <w:lang w:eastAsia="zh-CN"/>
              </w:rPr>
              <w:t>防渗托盘</w:t>
            </w:r>
            <w:r>
              <w:rPr>
                <w:rFonts w:hint="eastAsia"/>
                <w:color w:val="auto"/>
                <w:sz w:val="24"/>
                <w:szCs w:val="24"/>
                <w:highlight w:val="none"/>
                <w:lang w:val="en-US" w:eastAsia="zh-CN"/>
              </w:rPr>
              <w:t>上，危废库配备一个防渗漏托盘，托盘可容纳渗漏量大于50L。</w:t>
            </w:r>
            <w:r>
              <w:rPr>
                <w:rFonts w:hint="eastAsia" w:ascii="Times New Roman" w:hAnsi="Times New Roman" w:eastAsia="宋体" w:cs="宋体"/>
                <w:color w:val="auto"/>
                <w:kern w:val="0"/>
                <w:sz w:val="24"/>
                <w:szCs w:val="24"/>
                <w:highlight w:val="none"/>
                <w:lang w:val="en-US" w:eastAsia="zh-CN" w:bidi="ar"/>
              </w:rPr>
              <w:t>在危废间设置警示标志、窗口、监控和通风设施。</w:t>
            </w:r>
          </w:p>
          <w:p w14:paraId="0A135CDA">
            <w:pPr>
              <w:widowControl/>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危险废物委托有资质单位定期清运、无害化处理。</w:t>
            </w:r>
          </w:p>
          <w:p w14:paraId="53BD9205">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本项目危险废物应采取如下控制及管理措施：</w:t>
            </w:r>
          </w:p>
          <w:p w14:paraId="2AFDB374">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①使用符合标准的容器盛装危险废物；</w:t>
            </w:r>
          </w:p>
          <w:p w14:paraId="4E5CD0C6">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②贮存容器应具有耐腐蚀、耐压、密封和不与所贮存的废物发生反应等特性；</w:t>
            </w:r>
          </w:p>
          <w:p w14:paraId="3A05E6F7">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③贮存容器保证完好无损并具有明显标志；</w:t>
            </w:r>
          </w:p>
          <w:p w14:paraId="0B29ABC4">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④不相容的危险废物应分开存放，并设有隔离间隔断；</w:t>
            </w:r>
          </w:p>
          <w:p w14:paraId="7F87E74F">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本项目危险废物产生及</w:t>
            </w:r>
            <w:r>
              <w:rPr>
                <w:rFonts w:hint="eastAsia" w:ascii="Times New Roman" w:hAnsi="Times New Roman" w:eastAsia="宋体"/>
                <w:smallCaps w:val="0"/>
                <w:color w:val="auto"/>
                <w:sz w:val="24"/>
                <w:szCs w:val="24"/>
                <w:highlight w:val="none"/>
                <w:lang w:val="en-US" w:eastAsia="zh-CN"/>
              </w:rPr>
              <w:t>外运</w:t>
            </w:r>
            <w:r>
              <w:rPr>
                <w:rFonts w:hint="eastAsia" w:ascii="Times New Roman" w:hAnsi="Times New Roman" w:eastAsia="宋体"/>
                <w:smallCaps w:val="0"/>
                <w:color w:val="auto"/>
                <w:sz w:val="24"/>
                <w:szCs w:val="24"/>
                <w:highlight w:val="none"/>
              </w:rPr>
              <w:t>均采取硬化和防腐防渗措施，因此危险废物从产生工艺环节</w:t>
            </w:r>
            <w:r>
              <w:rPr>
                <w:rFonts w:hint="eastAsia" w:ascii="Times New Roman" w:hAnsi="Times New Roman" w:eastAsia="宋体"/>
                <w:smallCaps w:val="0"/>
                <w:color w:val="auto"/>
                <w:sz w:val="24"/>
                <w:szCs w:val="24"/>
                <w:highlight w:val="none"/>
                <w:lang w:val="en-US" w:eastAsia="zh-CN"/>
              </w:rPr>
              <w:t>到外运</w:t>
            </w:r>
            <w:r>
              <w:rPr>
                <w:rFonts w:hint="eastAsia" w:ascii="Times New Roman" w:hAnsi="Times New Roman" w:eastAsia="宋体"/>
                <w:smallCaps w:val="0"/>
                <w:color w:val="auto"/>
                <w:sz w:val="24"/>
                <w:szCs w:val="24"/>
                <w:highlight w:val="none"/>
              </w:rPr>
              <w:t>的过程中产生散落和泄漏均会将影响控制在实验室内，不会对周边环境敏感点及地下水环境产生不利影响。危险废物委托有资质单位进行处置，运输路线由管理部门指定，不会对运输沿线环境敏感点产生环境影响。</w:t>
            </w:r>
          </w:p>
          <w:p w14:paraId="1D3E0890">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（3）生活垃圾</w:t>
            </w:r>
          </w:p>
          <w:p w14:paraId="67A58647">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项目定员</w:t>
            </w:r>
            <w:r>
              <w:rPr>
                <w:rFonts w:hint="eastAsia" w:ascii="Times New Roman" w:hAnsi="Times New Roman" w:eastAsia="宋体"/>
                <w:smallCaps w:val="0"/>
                <w:color w:val="auto"/>
                <w:sz w:val="24"/>
                <w:szCs w:val="24"/>
                <w:highlight w:val="none"/>
                <w:lang w:val="en-US" w:eastAsia="zh-CN"/>
              </w:rPr>
              <w:t>5</w:t>
            </w:r>
            <w:r>
              <w:rPr>
                <w:rFonts w:hint="eastAsia" w:ascii="Times New Roman" w:hAnsi="Times New Roman" w:eastAsia="宋体"/>
                <w:smallCaps w:val="0"/>
                <w:color w:val="auto"/>
                <w:sz w:val="24"/>
                <w:szCs w:val="24"/>
                <w:highlight w:val="none"/>
              </w:rPr>
              <w:t>人，年工作2</w:t>
            </w:r>
            <w:r>
              <w:rPr>
                <w:rFonts w:hint="eastAsia" w:ascii="Times New Roman" w:hAnsi="Times New Roman" w:eastAsia="宋体"/>
                <w:smallCaps w:val="0"/>
                <w:color w:val="auto"/>
                <w:sz w:val="24"/>
                <w:szCs w:val="24"/>
                <w:highlight w:val="none"/>
                <w:lang w:val="en-US" w:eastAsia="zh-CN"/>
              </w:rPr>
              <w:t>20</w:t>
            </w:r>
            <w:r>
              <w:rPr>
                <w:rFonts w:hint="eastAsia" w:ascii="Times New Roman" w:hAnsi="Times New Roman" w:eastAsia="宋体"/>
                <w:smallCaps w:val="0"/>
                <w:color w:val="auto"/>
                <w:sz w:val="24"/>
                <w:szCs w:val="24"/>
                <w:highlight w:val="none"/>
              </w:rPr>
              <w:t>天，生活垃圾产生量按0.</w:t>
            </w:r>
            <w:r>
              <w:rPr>
                <w:rFonts w:hint="eastAsia" w:ascii="Times New Roman" w:hAnsi="Times New Roman" w:eastAsia="宋体"/>
                <w:smallCaps w:val="0"/>
                <w:color w:val="auto"/>
                <w:sz w:val="24"/>
                <w:szCs w:val="24"/>
                <w:highlight w:val="none"/>
                <w:lang w:val="en-US" w:eastAsia="zh-CN"/>
              </w:rPr>
              <w:t>5</w:t>
            </w:r>
            <w:r>
              <w:rPr>
                <w:rFonts w:hint="eastAsia" w:ascii="Times New Roman" w:hAnsi="Times New Roman" w:eastAsia="宋体"/>
                <w:smallCaps w:val="0"/>
                <w:color w:val="auto"/>
                <w:sz w:val="24"/>
                <w:szCs w:val="24"/>
                <w:highlight w:val="none"/>
              </w:rPr>
              <w:t>kg/人·d计，则产生生活垃圾</w:t>
            </w:r>
            <w:r>
              <w:rPr>
                <w:rFonts w:hint="eastAsia" w:ascii="Times New Roman" w:hAnsi="Times New Roman" w:eastAsia="宋体"/>
                <w:smallCaps w:val="0"/>
                <w:color w:val="auto"/>
                <w:sz w:val="24"/>
                <w:szCs w:val="24"/>
                <w:highlight w:val="none"/>
                <w:lang w:val="en-US" w:eastAsia="zh-CN"/>
              </w:rPr>
              <w:t>0.55</w:t>
            </w:r>
            <w:r>
              <w:rPr>
                <w:rFonts w:hint="eastAsia" w:ascii="Times New Roman" w:hAnsi="Times New Roman" w:eastAsia="宋体"/>
                <w:smallCaps w:val="0"/>
                <w:color w:val="auto"/>
                <w:sz w:val="24"/>
                <w:szCs w:val="24"/>
                <w:highlight w:val="none"/>
              </w:rPr>
              <w:t>t/a，生活垃圾由</w:t>
            </w:r>
            <w:r>
              <w:rPr>
                <w:rFonts w:hint="eastAsia" w:ascii="Times New Roman" w:hAnsi="Times New Roman" w:eastAsia="宋体"/>
                <w:smallCaps w:val="0"/>
                <w:color w:val="auto"/>
                <w:sz w:val="24"/>
                <w:szCs w:val="24"/>
                <w:highlight w:val="none"/>
                <w:lang w:val="en-US" w:eastAsia="zh-CN"/>
              </w:rPr>
              <w:t>东胜</w:t>
            </w:r>
            <w:r>
              <w:rPr>
                <w:rFonts w:hint="eastAsia" w:ascii="Times New Roman" w:hAnsi="Times New Roman" w:eastAsia="宋体"/>
                <w:smallCaps w:val="0"/>
                <w:color w:val="auto"/>
                <w:sz w:val="24"/>
                <w:szCs w:val="24"/>
                <w:highlight w:val="none"/>
              </w:rPr>
              <w:t>区环卫部门定期收集清运。</w:t>
            </w:r>
          </w:p>
          <w:p w14:paraId="54CFB5A6">
            <w:pPr>
              <w:tabs>
                <w:tab w:val="left" w:pos="3255"/>
              </w:tabs>
              <w:spacing w:line="360" w:lineRule="auto"/>
              <w:ind w:firstLine="480" w:firstLineChars="200"/>
              <w:rPr>
                <w:rFonts w:hint="eastAsia" w:ascii="Times New Roman" w:hAnsi="Times New Roman" w:eastAsia="宋体"/>
                <w:b/>
                <w:bCs/>
                <w:smallCaps w:val="0"/>
                <w:color w:val="auto"/>
                <w:sz w:val="24"/>
                <w:szCs w:val="24"/>
                <w:highlight w:val="none"/>
              </w:rPr>
            </w:pPr>
            <w:r>
              <w:rPr>
                <w:rFonts w:hint="eastAsia" w:ascii="Times New Roman" w:hAnsi="Times New Roman" w:eastAsia="宋体"/>
                <w:smallCaps w:val="0"/>
                <w:color w:val="auto"/>
                <w:sz w:val="24"/>
                <w:szCs w:val="24"/>
                <w:highlight w:val="none"/>
              </w:rPr>
              <w:t>项目固体废物产生情况见表</w:t>
            </w:r>
            <w:r>
              <w:rPr>
                <w:rFonts w:hint="eastAsia" w:ascii="Times New Roman" w:hAnsi="Times New Roman" w:eastAsia="宋体"/>
                <w:bCs/>
                <w:smallCaps w:val="0"/>
                <w:color w:val="auto"/>
                <w:sz w:val="24"/>
                <w:szCs w:val="24"/>
                <w:highlight w:val="none"/>
              </w:rPr>
              <w:t>4.2-</w:t>
            </w:r>
            <w:r>
              <w:rPr>
                <w:rFonts w:hint="eastAsia" w:ascii="Times New Roman" w:hAnsi="Times New Roman" w:eastAsia="宋体"/>
                <w:bCs/>
                <w:smallCaps w:val="0"/>
                <w:color w:val="auto"/>
                <w:sz w:val="24"/>
                <w:szCs w:val="24"/>
                <w:highlight w:val="none"/>
                <w:lang w:val="en-US" w:eastAsia="zh-CN"/>
              </w:rPr>
              <w:t>8</w:t>
            </w:r>
            <w:r>
              <w:rPr>
                <w:rFonts w:hint="eastAsia" w:ascii="Times New Roman" w:hAnsi="Times New Roman" w:eastAsia="宋体"/>
                <w:smallCaps w:val="0"/>
                <w:color w:val="auto"/>
                <w:sz w:val="24"/>
                <w:szCs w:val="24"/>
                <w:highlight w:val="none"/>
              </w:rPr>
              <w:t>。</w:t>
            </w:r>
          </w:p>
          <w:p w14:paraId="0DCB7B1E">
            <w:pPr>
              <w:tabs>
                <w:tab w:val="left" w:pos="3255"/>
              </w:tabs>
              <w:spacing w:line="360" w:lineRule="auto"/>
              <w:ind w:firstLine="2168" w:firstLineChars="900"/>
              <w:rPr>
                <w:rFonts w:hint="eastAsia" w:ascii="Times New Roman" w:hAnsi="Times New Roman" w:eastAsia="宋体"/>
                <w:b/>
                <w:bCs/>
                <w:smallCaps w:val="0"/>
                <w:color w:val="auto"/>
                <w:sz w:val="24"/>
                <w:szCs w:val="24"/>
                <w:highlight w:val="none"/>
              </w:rPr>
            </w:pPr>
            <w:r>
              <w:rPr>
                <w:rFonts w:hint="eastAsia" w:ascii="Times New Roman" w:hAnsi="Times New Roman" w:eastAsia="宋体"/>
                <w:b/>
                <w:bCs/>
                <w:smallCaps w:val="0"/>
                <w:color w:val="auto"/>
                <w:sz w:val="24"/>
                <w:szCs w:val="24"/>
                <w:highlight w:val="none"/>
              </w:rPr>
              <w:t>表4.2-</w:t>
            </w:r>
            <w:r>
              <w:rPr>
                <w:rFonts w:hint="eastAsia" w:ascii="Times New Roman" w:hAnsi="Times New Roman" w:eastAsia="宋体"/>
                <w:b/>
                <w:bCs/>
                <w:smallCaps w:val="0"/>
                <w:color w:val="auto"/>
                <w:sz w:val="24"/>
                <w:szCs w:val="24"/>
                <w:highlight w:val="none"/>
                <w:lang w:val="en-US" w:eastAsia="zh-CN"/>
              </w:rPr>
              <w:t>8</w:t>
            </w:r>
            <w:r>
              <w:rPr>
                <w:rFonts w:hint="eastAsia" w:ascii="Times New Roman" w:hAnsi="Times New Roman" w:eastAsia="宋体"/>
                <w:b/>
                <w:bCs/>
                <w:smallCaps w:val="0"/>
                <w:color w:val="auto"/>
                <w:sz w:val="24"/>
                <w:szCs w:val="24"/>
                <w:highlight w:val="none"/>
              </w:rPr>
              <w:t xml:space="preserve">  固体废物产生情况汇总表</w:t>
            </w:r>
          </w:p>
          <w:tbl>
            <w:tblPr>
              <w:tblStyle w:val="23"/>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132"/>
              <w:gridCol w:w="1358"/>
              <w:gridCol w:w="1220"/>
              <w:gridCol w:w="1103"/>
              <w:gridCol w:w="2739"/>
            </w:tblGrid>
            <w:tr w14:paraId="15F0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65" w:type="dxa"/>
                  <w:noWrap w:val="0"/>
                  <w:tcMar>
                    <w:top w:w="0" w:type="dxa"/>
                    <w:left w:w="108" w:type="dxa"/>
                    <w:bottom w:w="0" w:type="dxa"/>
                    <w:right w:w="108" w:type="dxa"/>
                  </w:tcMar>
                  <w:vAlign w:val="center"/>
                </w:tcPr>
                <w:p w14:paraId="273FD4F6">
                  <w:pPr>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序号</w:t>
                  </w:r>
                </w:p>
              </w:tc>
              <w:tc>
                <w:tcPr>
                  <w:tcW w:w="1132" w:type="dxa"/>
                  <w:noWrap w:val="0"/>
                  <w:tcMar>
                    <w:top w:w="0" w:type="dxa"/>
                    <w:left w:w="108" w:type="dxa"/>
                    <w:bottom w:w="0" w:type="dxa"/>
                    <w:right w:w="108" w:type="dxa"/>
                  </w:tcMar>
                  <w:vAlign w:val="center"/>
                </w:tcPr>
                <w:p w14:paraId="2A4B94BB">
                  <w:pPr>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产生环节</w:t>
                  </w:r>
                </w:p>
              </w:tc>
              <w:tc>
                <w:tcPr>
                  <w:tcW w:w="1358" w:type="dxa"/>
                  <w:noWrap w:val="0"/>
                  <w:tcMar>
                    <w:top w:w="0" w:type="dxa"/>
                    <w:left w:w="108" w:type="dxa"/>
                    <w:bottom w:w="0" w:type="dxa"/>
                    <w:right w:w="108" w:type="dxa"/>
                  </w:tcMar>
                  <w:vAlign w:val="center"/>
                </w:tcPr>
                <w:p w14:paraId="24F38C32">
                  <w:pPr>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污染物名称</w:t>
                  </w:r>
                </w:p>
              </w:tc>
              <w:tc>
                <w:tcPr>
                  <w:tcW w:w="1220" w:type="dxa"/>
                  <w:noWrap w:val="0"/>
                  <w:tcMar>
                    <w:top w:w="0" w:type="dxa"/>
                    <w:left w:w="108" w:type="dxa"/>
                    <w:bottom w:w="0" w:type="dxa"/>
                    <w:right w:w="108" w:type="dxa"/>
                  </w:tcMar>
                  <w:vAlign w:val="center"/>
                </w:tcPr>
                <w:p w14:paraId="5673CA72">
                  <w:pPr>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产生量（</w:t>
                  </w:r>
                  <w:r>
                    <w:rPr>
                      <w:rFonts w:ascii="Times New Roman" w:hAnsi="Times New Roman" w:eastAsia="宋体"/>
                      <w:smallCaps w:val="0"/>
                      <w:color w:val="auto"/>
                      <w:sz w:val="24"/>
                      <w:szCs w:val="24"/>
                      <w:highlight w:val="none"/>
                    </w:rPr>
                    <w:t>t/a</w:t>
                  </w:r>
                  <w:r>
                    <w:rPr>
                      <w:rFonts w:ascii="Times New Roman" w:hAnsi="Times New Roman" w:eastAsia="宋体"/>
                      <w:smallCaps w:val="0"/>
                      <w:color w:val="auto"/>
                      <w:spacing w:val="-10"/>
                      <w:sz w:val="24"/>
                      <w:szCs w:val="24"/>
                      <w:highlight w:val="none"/>
                    </w:rPr>
                    <w:t>）</w:t>
                  </w:r>
                </w:p>
              </w:tc>
              <w:tc>
                <w:tcPr>
                  <w:tcW w:w="1103" w:type="dxa"/>
                  <w:noWrap w:val="0"/>
                  <w:tcMar>
                    <w:top w:w="0" w:type="dxa"/>
                    <w:left w:w="108" w:type="dxa"/>
                    <w:bottom w:w="0" w:type="dxa"/>
                    <w:right w:w="108" w:type="dxa"/>
                  </w:tcMar>
                  <w:vAlign w:val="center"/>
                </w:tcPr>
                <w:p w14:paraId="6A967CD5">
                  <w:pPr>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废物类别</w:t>
                  </w:r>
                </w:p>
              </w:tc>
              <w:tc>
                <w:tcPr>
                  <w:tcW w:w="2739" w:type="dxa"/>
                  <w:noWrap w:val="0"/>
                  <w:tcMar>
                    <w:top w:w="0" w:type="dxa"/>
                    <w:left w:w="108" w:type="dxa"/>
                    <w:bottom w:w="0" w:type="dxa"/>
                    <w:right w:w="108" w:type="dxa"/>
                  </w:tcMar>
                  <w:vAlign w:val="center"/>
                </w:tcPr>
                <w:p w14:paraId="039320EC">
                  <w:pPr>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排放方式及去向</w:t>
                  </w:r>
                </w:p>
              </w:tc>
            </w:tr>
            <w:tr w14:paraId="174F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65" w:type="dxa"/>
                  <w:noWrap w:val="0"/>
                  <w:tcMar>
                    <w:top w:w="0" w:type="dxa"/>
                    <w:left w:w="108" w:type="dxa"/>
                    <w:bottom w:w="0" w:type="dxa"/>
                    <w:right w:w="108" w:type="dxa"/>
                  </w:tcMar>
                  <w:vAlign w:val="center"/>
                </w:tcPr>
                <w:p w14:paraId="12C9424F">
                  <w:pPr>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1</w:t>
                  </w:r>
                </w:p>
              </w:tc>
              <w:tc>
                <w:tcPr>
                  <w:tcW w:w="1132" w:type="dxa"/>
                  <w:vMerge w:val="restart"/>
                  <w:noWrap w:val="0"/>
                  <w:tcMar>
                    <w:top w:w="0" w:type="dxa"/>
                    <w:left w:w="108" w:type="dxa"/>
                    <w:bottom w:w="0" w:type="dxa"/>
                    <w:right w:w="108" w:type="dxa"/>
                  </w:tcMar>
                  <w:vAlign w:val="center"/>
                </w:tcPr>
                <w:p w14:paraId="203EE4EC">
                  <w:pPr>
                    <w:jc w:val="both"/>
                    <w:rPr>
                      <w:rFonts w:ascii="Times New Roman" w:hAnsi="Times New Roman" w:eastAsia="宋体"/>
                      <w:smallCaps w:val="0"/>
                      <w:color w:val="auto"/>
                      <w:sz w:val="24"/>
                      <w:szCs w:val="24"/>
                      <w:highlight w:val="none"/>
                    </w:rPr>
                  </w:pPr>
                </w:p>
                <w:p w14:paraId="6A683B6B">
                  <w:pPr>
                    <w:jc w:val="center"/>
                    <w:rPr>
                      <w:rFonts w:ascii="Times New Roman" w:hAnsi="Times New Roman" w:eastAsia="宋体"/>
                      <w:smallCaps w:val="0"/>
                      <w:color w:val="auto"/>
                      <w:sz w:val="24"/>
                      <w:szCs w:val="24"/>
                      <w:highlight w:val="none"/>
                    </w:rPr>
                  </w:pPr>
                </w:p>
                <w:p w14:paraId="534C8163">
                  <w:pPr>
                    <w:jc w:val="center"/>
                    <w:rPr>
                      <w:rFonts w:ascii="Times New Roman" w:hAnsi="Times New Roman" w:eastAsia="宋体"/>
                      <w:smallCaps w:val="0"/>
                      <w:color w:val="auto"/>
                      <w:sz w:val="24"/>
                      <w:szCs w:val="24"/>
                      <w:highlight w:val="none"/>
                    </w:rPr>
                  </w:pPr>
                </w:p>
                <w:p w14:paraId="699AE6F0">
                  <w:pPr>
                    <w:jc w:val="center"/>
                    <w:rPr>
                      <w:rFonts w:ascii="Times New Roman" w:hAnsi="Times New Roman" w:eastAsia="宋体"/>
                      <w:smallCaps w:val="0"/>
                      <w:color w:val="auto"/>
                      <w:sz w:val="24"/>
                      <w:szCs w:val="24"/>
                      <w:highlight w:val="none"/>
                    </w:rPr>
                  </w:pPr>
                </w:p>
                <w:p w14:paraId="1AC7283F">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实验分析</w:t>
                  </w:r>
                </w:p>
                <w:p w14:paraId="4CBCE0D1">
                  <w:pPr>
                    <w:jc w:val="center"/>
                    <w:rPr>
                      <w:rFonts w:ascii="Times New Roman" w:hAnsi="Times New Roman" w:eastAsia="宋体"/>
                      <w:smallCaps w:val="0"/>
                      <w:color w:val="auto"/>
                      <w:sz w:val="24"/>
                      <w:szCs w:val="24"/>
                      <w:highlight w:val="none"/>
                    </w:rPr>
                  </w:pPr>
                </w:p>
              </w:tc>
              <w:tc>
                <w:tcPr>
                  <w:tcW w:w="1358" w:type="dxa"/>
                  <w:noWrap w:val="0"/>
                  <w:tcMar>
                    <w:top w:w="0" w:type="dxa"/>
                    <w:left w:w="108" w:type="dxa"/>
                    <w:bottom w:w="0" w:type="dxa"/>
                    <w:right w:w="108" w:type="dxa"/>
                  </w:tcMar>
                  <w:vAlign w:val="center"/>
                </w:tcPr>
                <w:p w14:paraId="4DFD8689">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包装箱、包装盒、包装袋等</w:t>
                  </w:r>
                  <w:r>
                    <w:rPr>
                      <w:rFonts w:ascii="Times New Roman" w:hAnsi="Times New Roman" w:eastAsia="宋体"/>
                      <w:smallCaps w:val="0"/>
                      <w:color w:val="auto"/>
                      <w:sz w:val="24"/>
                      <w:szCs w:val="24"/>
                      <w:highlight w:val="none"/>
                    </w:rPr>
                    <w:t>废包装材料</w:t>
                  </w:r>
                </w:p>
              </w:tc>
              <w:tc>
                <w:tcPr>
                  <w:tcW w:w="1220" w:type="dxa"/>
                  <w:noWrap w:val="0"/>
                  <w:tcMar>
                    <w:top w:w="0" w:type="dxa"/>
                    <w:left w:w="108" w:type="dxa"/>
                    <w:bottom w:w="0" w:type="dxa"/>
                    <w:right w:w="108" w:type="dxa"/>
                  </w:tcMar>
                  <w:vAlign w:val="center"/>
                </w:tcPr>
                <w:p w14:paraId="03322818">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0.001</w:t>
                  </w:r>
                </w:p>
              </w:tc>
              <w:tc>
                <w:tcPr>
                  <w:tcW w:w="1103" w:type="dxa"/>
                  <w:noWrap w:val="0"/>
                  <w:tcMar>
                    <w:top w:w="0" w:type="dxa"/>
                    <w:left w:w="108" w:type="dxa"/>
                    <w:bottom w:w="0" w:type="dxa"/>
                    <w:right w:w="108" w:type="dxa"/>
                  </w:tcMar>
                  <w:vAlign w:val="center"/>
                </w:tcPr>
                <w:p w14:paraId="687AC730">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一般固废</w:t>
                  </w:r>
                </w:p>
              </w:tc>
              <w:tc>
                <w:tcPr>
                  <w:tcW w:w="2739" w:type="dxa"/>
                  <w:noWrap w:val="0"/>
                  <w:tcMar>
                    <w:top w:w="0" w:type="dxa"/>
                    <w:left w:w="108" w:type="dxa"/>
                    <w:bottom w:w="0" w:type="dxa"/>
                    <w:right w:w="108" w:type="dxa"/>
                  </w:tcMar>
                  <w:vAlign w:val="center"/>
                </w:tcPr>
                <w:p w14:paraId="45B8F620">
                  <w:pPr>
                    <w:jc w:val="center"/>
                    <w:rPr>
                      <w:rFonts w:ascii="Times New Roman" w:hAnsi="Times New Roman" w:eastAsia="宋体"/>
                      <w:smallCaps w:val="0"/>
                      <w:color w:val="auto"/>
                      <w:sz w:val="24"/>
                      <w:szCs w:val="24"/>
                      <w:highlight w:val="none"/>
                    </w:rPr>
                  </w:pPr>
                </w:p>
                <w:p w14:paraId="4B762383">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集中收集，由</w:t>
                  </w:r>
                  <w:r>
                    <w:rPr>
                      <w:rFonts w:hint="eastAsia" w:ascii="Times New Roman" w:hAnsi="Times New Roman" w:eastAsia="宋体"/>
                      <w:smallCaps w:val="0"/>
                      <w:color w:val="auto"/>
                      <w:sz w:val="24"/>
                      <w:szCs w:val="24"/>
                      <w:highlight w:val="none"/>
                      <w:lang w:val="en-US" w:eastAsia="zh-CN"/>
                    </w:rPr>
                    <w:t>东胜</w:t>
                  </w:r>
                  <w:r>
                    <w:rPr>
                      <w:rFonts w:hint="eastAsia" w:ascii="Times New Roman" w:hAnsi="Times New Roman" w:eastAsia="宋体"/>
                      <w:smallCaps w:val="0"/>
                      <w:color w:val="auto"/>
                      <w:sz w:val="24"/>
                      <w:szCs w:val="24"/>
                      <w:highlight w:val="none"/>
                    </w:rPr>
                    <w:t>区</w:t>
                  </w:r>
                  <w:r>
                    <w:rPr>
                      <w:rFonts w:ascii="Times New Roman" w:hAnsi="Times New Roman" w:eastAsia="宋体"/>
                      <w:smallCaps w:val="0"/>
                      <w:color w:val="auto"/>
                      <w:sz w:val="24"/>
                      <w:szCs w:val="24"/>
                      <w:highlight w:val="none"/>
                    </w:rPr>
                    <w:t>环卫部门定期清运</w:t>
                  </w:r>
                </w:p>
                <w:p w14:paraId="721A0600">
                  <w:pPr>
                    <w:jc w:val="center"/>
                    <w:rPr>
                      <w:rFonts w:hint="eastAsia" w:ascii="Times New Roman" w:hAnsi="Times New Roman" w:eastAsia="宋体"/>
                      <w:color w:val="auto"/>
                      <w:sz w:val="24"/>
                      <w:szCs w:val="24"/>
                      <w:highlight w:val="none"/>
                      <w:lang w:eastAsia="zh-CN"/>
                    </w:rPr>
                  </w:pPr>
                </w:p>
                <w:p w14:paraId="628F2DE3">
                  <w:pPr>
                    <w:jc w:val="center"/>
                    <w:rPr>
                      <w:rFonts w:ascii="Times New Roman" w:hAnsi="Times New Roman" w:eastAsia="宋体"/>
                      <w:smallCaps w:val="0"/>
                      <w:color w:val="auto"/>
                      <w:sz w:val="24"/>
                      <w:szCs w:val="24"/>
                      <w:highlight w:val="none"/>
                    </w:rPr>
                  </w:pPr>
                </w:p>
              </w:tc>
            </w:tr>
            <w:tr w14:paraId="2A87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65" w:type="dxa"/>
                  <w:noWrap w:val="0"/>
                  <w:tcMar>
                    <w:top w:w="0" w:type="dxa"/>
                    <w:left w:w="108" w:type="dxa"/>
                    <w:bottom w:w="0" w:type="dxa"/>
                    <w:right w:w="108" w:type="dxa"/>
                  </w:tcMar>
                  <w:vAlign w:val="center"/>
                </w:tcPr>
                <w:p w14:paraId="1B66E012">
                  <w:pPr>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2</w:t>
                  </w:r>
                </w:p>
              </w:tc>
              <w:tc>
                <w:tcPr>
                  <w:tcW w:w="1132" w:type="dxa"/>
                  <w:vMerge w:val="continue"/>
                  <w:noWrap w:val="0"/>
                  <w:tcMar>
                    <w:top w:w="0" w:type="dxa"/>
                    <w:left w:w="108" w:type="dxa"/>
                    <w:bottom w:w="0" w:type="dxa"/>
                    <w:right w:w="108" w:type="dxa"/>
                  </w:tcMar>
                  <w:vAlign w:val="center"/>
                </w:tcPr>
                <w:p w14:paraId="0046BD83">
                  <w:pPr>
                    <w:jc w:val="center"/>
                    <w:rPr>
                      <w:rFonts w:ascii="Times New Roman" w:hAnsi="Times New Roman" w:eastAsia="宋体"/>
                      <w:smallCaps w:val="0"/>
                      <w:color w:val="auto"/>
                      <w:sz w:val="24"/>
                      <w:szCs w:val="24"/>
                      <w:highlight w:val="none"/>
                    </w:rPr>
                  </w:pPr>
                </w:p>
              </w:tc>
              <w:tc>
                <w:tcPr>
                  <w:tcW w:w="1358" w:type="dxa"/>
                  <w:noWrap w:val="0"/>
                  <w:tcMar>
                    <w:top w:w="0" w:type="dxa"/>
                    <w:left w:w="108" w:type="dxa"/>
                    <w:bottom w:w="0" w:type="dxa"/>
                    <w:right w:w="108" w:type="dxa"/>
                  </w:tcMar>
                  <w:vAlign w:val="center"/>
                </w:tcPr>
                <w:p w14:paraId="69A47EA9">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实验</w:t>
                  </w:r>
                  <w:r>
                    <w:rPr>
                      <w:rFonts w:ascii="Times New Roman" w:hAnsi="Times New Roman" w:eastAsia="宋体"/>
                      <w:smallCaps w:val="0"/>
                      <w:color w:val="auto"/>
                      <w:sz w:val="24"/>
                      <w:szCs w:val="24"/>
                      <w:highlight w:val="none"/>
                    </w:rPr>
                    <w:t>废液</w:t>
                  </w:r>
                  <w:r>
                    <w:rPr>
                      <w:rFonts w:hint="eastAsia"/>
                      <w:smallCaps w:val="0"/>
                      <w:color w:val="auto"/>
                      <w:sz w:val="24"/>
                      <w:szCs w:val="24"/>
                      <w:highlight w:val="none"/>
                      <w:lang w:eastAsia="zh-CN"/>
                    </w:rPr>
                    <w:t>（</w:t>
                  </w:r>
                  <w:r>
                    <w:rPr>
                      <w:rFonts w:hint="eastAsia" w:ascii="Times New Roman" w:hAnsi="Times New Roman" w:eastAsia="宋体"/>
                      <w:smallCaps w:val="0"/>
                      <w:color w:val="auto"/>
                      <w:sz w:val="24"/>
                      <w:szCs w:val="24"/>
                      <w:highlight w:val="none"/>
                    </w:rPr>
                    <w:t>含重金属无机废液，含有机溶剂有机废液</w:t>
                  </w:r>
                  <w:r>
                    <w:rPr>
                      <w:rFonts w:hint="eastAsia"/>
                      <w:smallCaps w:val="0"/>
                      <w:color w:val="auto"/>
                      <w:sz w:val="24"/>
                      <w:szCs w:val="24"/>
                      <w:highlight w:val="none"/>
                      <w:lang w:eastAsia="zh-CN"/>
                    </w:rPr>
                    <w:t>）</w:t>
                  </w:r>
                </w:p>
              </w:tc>
              <w:tc>
                <w:tcPr>
                  <w:tcW w:w="1220" w:type="dxa"/>
                  <w:noWrap w:val="0"/>
                  <w:tcMar>
                    <w:top w:w="0" w:type="dxa"/>
                    <w:left w:w="108" w:type="dxa"/>
                    <w:bottom w:w="0" w:type="dxa"/>
                    <w:right w:w="108" w:type="dxa"/>
                  </w:tcMar>
                  <w:vAlign w:val="center"/>
                </w:tcPr>
                <w:p w14:paraId="18FFBD1F">
                  <w:pPr>
                    <w:jc w:val="center"/>
                    <w:rPr>
                      <w:rFonts w:hint="default" w:ascii="Times New Roman" w:hAnsi="Times New Roman" w:eastAsia="宋体"/>
                      <w:smallCaps w:val="0"/>
                      <w:color w:val="auto"/>
                      <w:sz w:val="24"/>
                      <w:szCs w:val="24"/>
                      <w:highlight w:val="none"/>
                      <w:lang w:val="en-US" w:eastAsia="zh-CN"/>
                    </w:rPr>
                  </w:pPr>
                  <w:r>
                    <w:rPr>
                      <w:rFonts w:ascii="Times New Roman" w:hAnsi="Times New Roman" w:eastAsia="宋体"/>
                      <w:smallCaps w:val="0"/>
                      <w:color w:val="auto"/>
                      <w:sz w:val="24"/>
                      <w:szCs w:val="24"/>
                      <w:highlight w:val="none"/>
                    </w:rPr>
                    <w:t>0.</w:t>
                  </w:r>
                  <w:r>
                    <w:rPr>
                      <w:rFonts w:hint="eastAsia" w:ascii="Times New Roman" w:hAnsi="Times New Roman" w:eastAsia="宋体"/>
                      <w:smallCaps w:val="0"/>
                      <w:color w:val="auto"/>
                      <w:sz w:val="24"/>
                      <w:szCs w:val="24"/>
                      <w:highlight w:val="none"/>
                      <w:lang w:val="en-US" w:eastAsia="zh-CN"/>
                    </w:rPr>
                    <w:t>008</w:t>
                  </w:r>
                </w:p>
              </w:tc>
              <w:tc>
                <w:tcPr>
                  <w:tcW w:w="1103" w:type="dxa"/>
                  <w:noWrap w:val="0"/>
                  <w:tcMar>
                    <w:top w:w="0" w:type="dxa"/>
                    <w:left w:w="108" w:type="dxa"/>
                    <w:bottom w:w="0" w:type="dxa"/>
                    <w:right w:w="108" w:type="dxa"/>
                  </w:tcMar>
                  <w:vAlign w:val="center"/>
                </w:tcPr>
                <w:p w14:paraId="770AD817">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危险废物</w:t>
                  </w:r>
                </w:p>
              </w:tc>
              <w:tc>
                <w:tcPr>
                  <w:tcW w:w="2739" w:type="dxa"/>
                  <w:vMerge w:val="restart"/>
                  <w:noWrap w:val="0"/>
                  <w:tcMar>
                    <w:top w:w="0" w:type="dxa"/>
                    <w:left w:w="108" w:type="dxa"/>
                    <w:bottom w:w="0" w:type="dxa"/>
                    <w:right w:w="108" w:type="dxa"/>
                  </w:tcMar>
                  <w:vAlign w:val="center"/>
                </w:tcPr>
                <w:p w14:paraId="409A7023">
                  <w:pPr>
                    <w:jc w:val="center"/>
                    <w:rPr>
                      <w:rFonts w:hint="eastAsia" w:ascii="Times New Roman" w:hAnsi="Times New Roman" w:eastAsia="宋体"/>
                      <w:color w:val="auto"/>
                      <w:sz w:val="24"/>
                      <w:szCs w:val="24"/>
                      <w:highlight w:val="none"/>
                      <w:lang w:eastAsia="zh-CN"/>
                    </w:rPr>
                  </w:pPr>
                </w:p>
                <w:p w14:paraId="525FF2FA">
                  <w:pPr>
                    <w:jc w:val="center"/>
                    <w:rPr>
                      <w:rFonts w:hint="eastAsia" w:ascii="Times New Roman" w:hAnsi="Times New Roman" w:eastAsia="宋体"/>
                      <w:color w:val="auto"/>
                      <w:sz w:val="24"/>
                      <w:szCs w:val="24"/>
                      <w:highlight w:val="none"/>
                      <w:lang w:eastAsia="zh-CN"/>
                    </w:rPr>
                  </w:pPr>
                </w:p>
                <w:p w14:paraId="4FA91BD5">
                  <w:pPr>
                    <w:jc w:val="center"/>
                    <w:rPr>
                      <w:rFonts w:hint="eastAsia" w:ascii="Times New Roman" w:hAnsi="Times New Roman" w:eastAsia="宋体"/>
                      <w:color w:val="auto"/>
                      <w:sz w:val="24"/>
                      <w:szCs w:val="24"/>
                      <w:highlight w:val="none"/>
                      <w:lang w:eastAsia="zh-CN"/>
                    </w:rPr>
                  </w:pPr>
                </w:p>
                <w:p w14:paraId="57D73B8C">
                  <w:pPr>
                    <w:jc w:val="center"/>
                    <w:rPr>
                      <w:rFonts w:hint="eastAsia" w:ascii="Times New Roman" w:hAnsi="Times New Roman" w:eastAsia="宋体"/>
                      <w:color w:val="auto"/>
                      <w:sz w:val="24"/>
                      <w:szCs w:val="24"/>
                      <w:highlight w:val="none"/>
                      <w:lang w:eastAsia="zh-CN"/>
                    </w:rPr>
                  </w:pPr>
                </w:p>
                <w:p w14:paraId="5E926E28">
                  <w:pPr>
                    <w:jc w:val="center"/>
                    <w:rPr>
                      <w:rFonts w:hint="eastAsia" w:ascii="Times New Roman" w:hAnsi="Times New Roman" w:eastAsia="宋体"/>
                      <w:color w:val="auto"/>
                      <w:sz w:val="24"/>
                      <w:szCs w:val="24"/>
                      <w:highlight w:val="none"/>
                      <w:lang w:eastAsia="zh-CN"/>
                    </w:rPr>
                  </w:pPr>
                </w:p>
                <w:p w14:paraId="129E5773">
                  <w:pPr>
                    <w:jc w:val="center"/>
                    <w:rPr>
                      <w:rFonts w:hint="eastAsia" w:ascii="Times New Roman" w:hAnsi="Times New Roman" w:eastAsia="宋体"/>
                      <w:color w:val="auto"/>
                      <w:sz w:val="24"/>
                      <w:szCs w:val="24"/>
                      <w:highlight w:val="none"/>
                      <w:lang w:eastAsia="zh-CN"/>
                    </w:rPr>
                  </w:pPr>
                </w:p>
                <w:p w14:paraId="41F016F1">
                  <w:pPr>
                    <w:jc w:val="center"/>
                    <w:rPr>
                      <w:rFonts w:hint="eastAsia" w:ascii="Times New Roman" w:hAnsi="Times New Roman" w:eastAsia="宋体"/>
                      <w:color w:val="auto"/>
                      <w:sz w:val="24"/>
                      <w:szCs w:val="24"/>
                      <w:highlight w:val="none"/>
                      <w:lang w:eastAsia="zh-CN"/>
                    </w:rPr>
                  </w:pPr>
                </w:p>
                <w:p w14:paraId="3BB4423A">
                  <w:pPr>
                    <w:jc w:val="center"/>
                    <w:rPr>
                      <w:rFonts w:hint="eastAsia" w:ascii="Times New Roman" w:hAnsi="Times New Roman" w:eastAsia="宋体"/>
                      <w:color w:val="auto"/>
                      <w:sz w:val="24"/>
                      <w:szCs w:val="24"/>
                      <w:highlight w:val="none"/>
                      <w:lang w:eastAsia="zh-CN"/>
                    </w:rPr>
                  </w:pPr>
                </w:p>
                <w:p w14:paraId="37EBD5A3">
                  <w:pPr>
                    <w:jc w:val="center"/>
                    <w:rPr>
                      <w:rFonts w:ascii="Times New Roman" w:hAnsi="Times New Roman" w:eastAsia="宋体"/>
                      <w:smallCaps w:val="0"/>
                      <w:color w:val="auto"/>
                      <w:sz w:val="24"/>
                      <w:szCs w:val="24"/>
                      <w:highlight w:val="none"/>
                    </w:rPr>
                  </w:pPr>
                  <w:r>
                    <w:rPr>
                      <w:rFonts w:hint="eastAsia" w:ascii="Times New Roman" w:hAnsi="Times New Roman" w:eastAsia="宋体"/>
                      <w:color w:val="auto"/>
                      <w:sz w:val="24"/>
                      <w:szCs w:val="24"/>
                      <w:highlight w:val="none"/>
                      <w:lang w:eastAsia="zh-CN"/>
                    </w:rPr>
                    <w:t>收集到各自设置的</w:t>
                  </w:r>
                  <w:r>
                    <w:rPr>
                      <w:rFonts w:hint="eastAsia" w:ascii="Times New Roman" w:hAnsi="Times New Roman" w:eastAsia="宋体" w:cs="宋体"/>
                      <w:color w:val="auto"/>
                      <w:kern w:val="0"/>
                      <w:sz w:val="24"/>
                      <w:szCs w:val="24"/>
                      <w:highlight w:val="none"/>
                      <w:lang w:val="en-US" w:eastAsia="zh-CN" w:bidi="ar"/>
                    </w:rPr>
                    <w:t xml:space="preserve">的专用 </w:t>
                  </w:r>
                  <w:r>
                    <w:rPr>
                      <w:rFonts w:hint="default" w:ascii="Times New Roman" w:hAnsi="Times New Roman" w:eastAsia="宋体" w:cs="Times New Roman"/>
                      <w:color w:val="auto"/>
                      <w:kern w:val="0"/>
                      <w:sz w:val="24"/>
                      <w:szCs w:val="24"/>
                      <w:highlight w:val="none"/>
                      <w:lang w:val="en-US" w:eastAsia="zh-CN" w:bidi="ar"/>
                    </w:rPr>
                    <w:t xml:space="preserve">PE </w:t>
                  </w:r>
                  <w:r>
                    <w:rPr>
                      <w:rFonts w:hint="eastAsia" w:ascii="Times New Roman" w:hAnsi="Times New Roman" w:eastAsia="宋体" w:cs="宋体"/>
                      <w:color w:val="auto"/>
                      <w:kern w:val="0"/>
                      <w:sz w:val="24"/>
                      <w:szCs w:val="24"/>
                      <w:highlight w:val="none"/>
                      <w:lang w:val="en-US" w:eastAsia="zh-CN" w:bidi="ar"/>
                    </w:rPr>
                    <w:t>桶内密封，暂存于专门设置的危废暂存库内</w:t>
                  </w:r>
                  <w:r>
                    <w:rPr>
                      <w:rFonts w:hint="eastAsia" w:cs="宋体"/>
                      <w:color w:val="auto"/>
                      <w:kern w:val="0"/>
                      <w:sz w:val="24"/>
                      <w:szCs w:val="24"/>
                      <w:highlight w:val="none"/>
                      <w:lang w:val="en-US" w:eastAsia="zh-CN" w:bidi="ar"/>
                    </w:rPr>
                    <w:t>，最终</w:t>
                  </w:r>
                  <w:r>
                    <w:rPr>
                      <w:rFonts w:ascii="Times New Roman" w:hAnsi="Times New Roman" w:eastAsia="宋体"/>
                      <w:smallCaps w:val="0"/>
                      <w:color w:val="auto"/>
                      <w:sz w:val="24"/>
                      <w:szCs w:val="24"/>
                      <w:highlight w:val="none"/>
                    </w:rPr>
                    <w:t>交由有资质单位处置</w:t>
                  </w:r>
                </w:p>
              </w:tc>
            </w:tr>
            <w:tr w14:paraId="4B36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65" w:type="dxa"/>
                  <w:noWrap w:val="0"/>
                  <w:tcMar>
                    <w:top w:w="0" w:type="dxa"/>
                    <w:left w:w="108" w:type="dxa"/>
                    <w:bottom w:w="0" w:type="dxa"/>
                    <w:right w:w="108" w:type="dxa"/>
                  </w:tcMar>
                  <w:vAlign w:val="center"/>
                </w:tcPr>
                <w:p w14:paraId="441EA98A">
                  <w:pPr>
                    <w:jc w:val="center"/>
                    <w:rPr>
                      <w:rFonts w:hint="default" w:ascii="Times New Roman" w:hAnsi="Times New Roman" w:eastAsia="宋体"/>
                      <w:smallCaps w:val="0"/>
                      <w:color w:val="auto"/>
                      <w:sz w:val="24"/>
                      <w:szCs w:val="24"/>
                      <w:highlight w:val="none"/>
                      <w:lang w:val="en-US" w:eastAsia="zh-CN"/>
                    </w:rPr>
                  </w:pPr>
                  <w:r>
                    <w:rPr>
                      <w:rFonts w:hint="eastAsia"/>
                      <w:smallCaps w:val="0"/>
                      <w:color w:val="auto"/>
                      <w:sz w:val="24"/>
                      <w:szCs w:val="24"/>
                      <w:highlight w:val="none"/>
                      <w:lang w:val="en-US" w:eastAsia="zh-CN"/>
                    </w:rPr>
                    <w:t>3</w:t>
                  </w:r>
                </w:p>
              </w:tc>
              <w:tc>
                <w:tcPr>
                  <w:tcW w:w="1132" w:type="dxa"/>
                  <w:vMerge w:val="continue"/>
                  <w:noWrap w:val="0"/>
                  <w:tcMar>
                    <w:top w:w="0" w:type="dxa"/>
                    <w:left w:w="108" w:type="dxa"/>
                    <w:bottom w:w="0" w:type="dxa"/>
                    <w:right w:w="108" w:type="dxa"/>
                  </w:tcMar>
                  <w:vAlign w:val="center"/>
                </w:tcPr>
                <w:p w14:paraId="53A42FC2">
                  <w:pPr>
                    <w:jc w:val="center"/>
                    <w:rPr>
                      <w:rFonts w:ascii="Times New Roman" w:hAnsi="Times New Roman" w:eastAsia="宋体"/>
                      <w:smallCaps w:val="0"/>
                      <w:color w:val="auto"/>
                      <w:sz w:val="24"/>
                      <w:szCs w:val="24"/>
                      <w:highlight w:val="none"/>
                    </w:rPr>
                  </w:pPr>
                </w:p>
              </w:tc>
              <w:tc>
                <w:tcPr>
                  <w:tcW w:w="1358" w:type="dxa"/>
                  <w:noWrap w:val="0"/>
                  <w:tcMar>
                    <w:top w:w="0" w:type="dxa"/>
                    <w:left w:w="108" w:type="dxa"/>
                    <w:bottom w:w="0" w:type="dxa"/>
                    <w:right w:w="108" w:type="dxa"/>
                  </w:tcMar>
                  <w:vAlign w:val="center"/>
                </w:tcPr>
                <w:p w14:paraId="4B362452">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危废包装物</w:t>
                  </w:r>
                </w:p>
              </w:tc>
              <w:tc>
                <w:tcPr>
                  <w:tcW w:w="1220" w:type="dxa"/>
                  <w:noWrap w:val="0"/>
                  <w:tcMar>
                    <w:top w:w="0" w:type="dxa"/>
                    <w:left w:w="108" w:type="dxa"/>
                    <w:bottom w:w="0" w:type="dxa"/>
                    <w:right w:w="108" w:type="dxa"/>
                  </w:tcMar>
                  <w:vAlign w:val="center"/>
                </w:tcPr>
                <w:p w14:paraId="517BFC85">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0.0</w:t>
                  </w:r>
                  <w:r>
                    <w:rPr>
                      <w:rFonts w:ascii="Times New Roman" w:hAnsi="Times New Roman" w:eastAsia="宋体"/>
                      <w:smallCaps w:val="0"/>
                      <w:color w:val="auto"/>
                      <w:sz w:val="24"/>
                      <w:szCs w:val="24"/>
                      <w:highlight w:val="none"/>
                    </w:rPr>
                    <w:t>0</w:t>
                  </w:r>
                  <w:r>
                    <w:rPr>
                      <w:rFonts w:hint="eastAsia" w:ascii="Times New Roman" w:hAnsi="Times New Roman" w:eastAsia="宋体"/>
                      <w:smallCaps w:val="0"/>
                      <w:color w:val="auto"/>
                      <w:sz w:val="24"/>
                      <w:szCs w:val="24"/>
                      <w:highlight w:val="none"/>
                    </w:rPr>
                    <w:t>1</w:t>
                  </w:r>
                </w:p>
              </w:tc>
              <w:tc>
                <w:tcPr>
                  <w:tcW w:w="1103" w:type="dxa"/>
                  <w:noWrap w:val="0"/>
                  <w:tcMar>
                    <w:top w:w="0" w:type="dxa"/>
                    <w:left w:w="108" w:type="dxa"/>
                    <w:bottom w:w="0" w:type="dxa"/>
                    <w:right w:w="108" w:type="dxa"/>
                  </w:tcMar>
                  <w:vAlign w:val="center"/>
                </w:tcPr>
                <w:p w14:paraId="1EA738F9">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危险废物</w:t>
                  </w:r>
                </w:p>
              </w:tc>
              <w:tc>
                <w:tcPr>
                  <w:tcW w:w="2739" w:type="dxa"/>
                  <w:vMerge w:val="continue"/>
                  <w:noWrap w:val="0"/>
                  <w:tcMar>
                    <w:top w:w="0" w:type="dxa"/>
                    <w:left w:w="108" w:type="dxa"/>
                    <w:bottom w:w="0" w:type="dxa"/>
                    <w:right w:w="108" w:type="dxa"/>
                  </w:tcMar>
                  <w:vAlign w:val="center"/>
                </w:tcPr>
                <w:p w14:paraId="0B01F527">
                  <w:pPr>
                    <w:jc w:val="center"/>
                    <w:rPr>
                      <w:rFonts w:ascii="Times New Roman" w:hAnsi="Times New Roman" w:eastAsia="宋体"/>
                      <w:smallCaps w:val="0"/>
                      <w:color w:val="auto"/>
                      <w:sz w:val="24"/>
                      <w:szCs w:val="24"/>
                      <w:highlight w:val="none"/>
                    </w:rPr>
                  </w:pPr>
                </w:p>
              </w:tc>
            </w:tr>
            <w:tr w14:paraId="3716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65" w:type="dxa"/>
                  <w:noWrap w:val="0"/>
                  <w:tcMar>
                    <w:top w:w="0" w:type="dxa"/>
                    <w:left w:w="108" w:type="dxa"/>
                    <w:bottom w:w="0" w:type="dxa"/>
                    <w:right w:w="108" w:type="dxa"/>
                  </w:tcMar>
                  <w:vAlign w:val="center"/>
                </w:tcPr>
                <w:p w14:paraId="559B5CAD">
                  <w:pPr>
                    <w:jc w:val="center"/>
                    <w:rPr>
                      <w:rFonts w:hint="default" w:ascii="Times New Roman" w:hAnsi="Times New Roman" w:eastAsia="宋体"/>
                      <w:smallCaps w:val="0"/>
                      <w:color w:val="auto"/>
                      <w:sz w:val="24"/>
                      <w:szCs w:val="24"/>
                      <w:highlight w:val="none"/>
                      <w:lang w:val="en-US" w:eastAsia="zh-CN"/>
                    </w:rPr>
                  </w:pPr>
                  <w:r>
                    <w:rPr>
                      <w:rFonts w:hint="eastAsia"/>
                      <w:smallCaps w:val="0"/>
                      <w:color w:val="auto"/>
                      <w:sz w:val="24"/>
                      <w:szCs w:val="24"/>
                      <w:highlight w:val="none"/>
                      <w:lang w:val="en-US" w:eastAsia="zh-CN"/>
                    </w:rPr>
                    <w:t>4</w:t>
                  </w:r>
                </w:p>
              </w:tc>
              <w:tc>
                <w:tcPr>
                  <w:tcW w:w="1132" w:type="dxa"/>
                  <w:vMerge w:val="continue"/>
                  <w:noWrap w:val="0"/>
                  <w:tcMar>
                    <w:top w:w="0" w:type="dxa"/>
                    <w:left w:w="108" w:type="dxa"/>
                    <w:bottom w:w="0" w:type="dxa"/>
                    <w:right w:w="108" w:type="dxa"/>
                  </w:tcMar>
                  <w:vAlign w:val="center"/>
                </w:tcPr>
                <w:p w14:paraId="053056D0">
                  <w:pPr>
                    <w:jc w:val="center"/>
                    <w:rPr>
                      <w:rFonts w:ascii="Times New Roman" w:hAnsi="Times New Roman" w:eastAsia="宋体"/>
                      <w:smallCaps w:val="0"/>
                      <w:color w:val="auto"/>
                      <w:sz w:val="24"/>
                      <w:szCs w:val="24"/>
                      <w:highlight w:val="none"/>
                    </w:rPr>
                  </w:pPr>
                </w:p>
              </w:tc>
              <w:tc>
                <w:tcPr>
                  <w:tcW w:w="1358" w:type="dxa"/>
                  <w:noWrap w:val="0"/>
                  <w:tcMar>
                    <w:top w:w="0" w:type="dxa"/>
                    <w:left w:w="108" w:type="dxa"/>
                    <w:bottom w:w="0" w:type="dxa"/>
                    <w:right w:w="108" w:type="dxa"/>
                  </w:tcMar>
                  <w:vAlign w:val="center"/>
                </w:tcPr>
                <w:p w14:paraId="2C309A73">
                  <w:pPr>
                    <w:jc w:val="center"/>
                    <w:rPr>
                      <w:rFonts w:hint="eastAsia" w:ascii="Times New Roman" w:hAnsi="Times New Roman" w:eastAsia="宋体"/>
                      <w:smallCaps w:val="0"/>
                      <w:color w:val="auto"/>
                      <w:sz w:val="24"/>
                      <w:szCs w:val="24"/>
                      <w:highlight w:val="none"/>
                    </w:rPr>
                  </w:pPr>
                  <w:r>
                    <w:rPr>
                      <w:bCs/>
                      <w:color w:val="auto"/>
                      <w:sz w:val="24"/>
                      <w:highlight w:val="none"/>
                    </w:rPr>
                    <w:t>废活性炭</w:t>
                  </w:r>
                </w:p>
              </w:tc>
              <w:tc>
                <w:tcPr>
                  <w:tcW w:w="1220" w:type="dxa"/>
                  <w:noWrap w:val="0"/>
                  <w:tcMar>
                    <w:top w:w="0" w:type="dxa"/>
                    <w:left w:w="108" w:type="dxa"/>
                    <w:bottom w:w="0" w:type="dxa"/>
                    <w:right w:w="108" w:type="dxa"/>
                  </w:tcMar>
                  <w:vAlign w:val="center"/>
                </w:tcPr>
                <w:p w14:paraId="6E3FED81">
                  <w:pPr>
                    <w:jc w:val="center"/>
                    <w:rPr>
                      <w:rFonts w:ascii="Times New Roman" w:hAnsi="Times New Roman" w:eastAsia="宋体"/>
                      <w:smallCaps w:val="0"/>
                      <w:color w:val="auto"/>
                      <w:sz w:val="24"/>
                      <w:szCs w:val="24"/>
                      <w:highlight w:val="none"/>
                    </w:rPr>
                  </w:pPr>
                  <w:r>
                    <w:rPr>
                      <w:bCs/>
                      <w:color w:val="auto"/>
                      <w:sz w:val="24"/>
                      <w:highlight w:val="none"/>
                    </w:rPr>
                    <w:t>0.005</w:t>
                  </w:r>
                </w:p>
              </w:tc>
              <w:tc>
                <w:tcPr>
                  <w:tcW w:w="1103" w:type="dxa"/>
                  <w:noWrap w:val="0"/>
                  <w:tcMar>
                    <w:top w:w="0" w:type="dxa"/>
                    <w:left w:w="108" w:type="dxa"/>
                    <w:bottom w:w="0" w:type="dxa"/>
                    <w:right w:w="108" w:type="dxa"/>
                  </w:tcMar>
                  <w:vAlign w:val="center"/>
                </w:tcPr>
                <w:p w14:paraId="408D69AD">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危险废物</w:t>
                  </w:r>
                </w:p>
              </w:tc>
              <w:tc>
                <w:tcPr>
                  <w:tcW w:w="2739" w:type="dxa"/>
                  <w:vMerge w:val="continue"/>
                  <w:noWrap w:val="0"/>
                  <w:tcMar>
                    <w:top w:w="0" w:type="dxa"/>
                    <w:left w:w="108" w:type="dxa"/>
                    <w:bottom w:w="0" w:type="dxa"/>
                    <w:right w:w="108" w:type="dxa"/>
                  </w:tcMar>
                  <w:vAlign w:val="center"/>
                </w:tcPr>
                <w:p w14:paraId="18871C0C">
                  <w:pPr>
                    <w:jc w:val="center"/>
                    <w:rPr>
                      <w:rFonts w:ascii="Times New Roman" w:hAnsi="Times New Roman" w:eastAsia="宋体"/>
                      <w:smallCaps w:val="0"/>
                      <w:color w:val="auto"/>
                      <w:sz w:val="24"/>
                      <w:szCs w:val="24"/>
                      <w:highlight w:val="none"/>
                    </w:rPr>
                  </w:pPr>
                </w:p>
              </w:tc>
            </w:tr>
            <w:tr w14:paraId="0F9B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65" w:type="dxa"/>
                  <w:noWrap w:val="0"/>
                  <w:tcMar>
                    <w:top w:w="0" w:type="dxa"/>
                    <w:left w:w="108" w:type="dxa"/>
                    <w:bottom w:w="0" w:type="dxa"/>
                    <w:right w:w="108" w:type="dxa"/>
                  </w:tcMar>
                  <w:vAlign w:val="center"/>
                </w:tcPr>
                <w:p w14:paraId="324F51B5">
                  <w:pPr>
                    <w:jc w:val="center"/>
                    <w:rPr>
                      <w:rFonts w:hint="default" w:ascii="Times New Roman" w:hAnsi="Times New Roman" w:eastAsia="宋体"/>
                      <w:smallCaps w:val="0"/>
                      <w:color w:val="auto"/>
                      <w:sz w:val="24"/>
                      <w:szCs w:val="24"/>
                      <w:highlight w:val="none"/>
                      <w:lang w:val="en-US" w:eastAsia="zh-CN"/>
                    </w:rPr>
                  </w:pPr>
                  <w:r>
                    <w:rPr>
                      <w:rFonts w:hint="eastAsia"/>
                      <w:smallCaps w:val="0"/>
                      <w:color w:val="auto"/>
                      <w:sz w:val="24"/>
                      <w:szCs w:val="24"/>
                      <w:highlight w:val="none"/>
                      <w:lang w:val="en-US" w:eastAsia="zh-CN"/>
                    </w:rPr>
                    <w:t>5</w:t>
                  </w:r>
                </w:p>
              </w:tc>
              <w:tc>
                <w:tcPr>
                  <w:tcW w:w="1132" w:type="dxa"/>
                  <w:vMerge w:val="continue"/>
                  <w:noWrap w:val="0"/>
                  <w:tcMar>
                    <w:top w:w="0" w:type="dxa"/>
                    <w:left w:w="108" w:type="dxa"/>
                    <w:bottom w:w="0" w:type="dxa"/>
                    <w:right w:w="108" w:type="dxa"/>
                  </w:tcMar>
                  <w:vAlign w:val="center"/>
                </w:tcPr>
                <w:p w14:paraId="34F03184">
                  <w:pPr>
                    <w:jc w:val="center"/>
                    <w:rPr>
                      <w:rFonts w:ascii="Times New Roman" w:hAnsi="Times New Roman" w:eastAsia="宋体"/>
                      <w:smallCaps w:val="0"/>
                      <w:color w:val="auto"/>
                      <w:sz w:val="24"/>
                      <w:szCs w:val="24"/>
                      <w:highlight w:val="none"/>
                    </w:rPr>
                  </w:pPr>
                </w:p>
              </w:tc>
              <w:tc>
                <w:tcPr>
                  <w:tcW w:w="1358" w:type="dxa"/>
                  <w:noWrap w:val="0"/>
                  <w:tcMar>
                    <w:top w:w="0" w:type="dxa"/>
                    <w:left w:w="108" w:type="dxa"/>
                    <w:bottom w:w="0" w:type="dxa"/>
                    <w:right w:w="108" w:type="dxa"/>
                  </w:tcMar>
                  <w:vAlign w:val="center"/>
                </w:tcPr>
                <w:p w14:paraId="48E62BAE">
                  <w:pPr>
                    <w:jc w:val="center"/>
                    <w:rPr>
                      <w:rFonts w:hint="eastAsia" w:ascii="Times New Roman" w:hAnsi="Times New Roman" w:eastAsia="宋体"/>
                      <w:smallCaps w:val="0"/>
                      <w:color w:val="auto"/>
                      <w:sz w:val="24"/>
                      <w:szCs w:val="24"/>
                      <w:highlight w:val="none"/>
                    </w:rPr>
                  </w:pPr>
                  <w:r>
                    <w:rPr>
                      <w:rFonts w:hint="eastAsia"/>
                      <w:bCs/>
                      <w:color w:val="auto"/>
                      <w:sz w:val="24"/>
                      <w:highlight w:val="none"/>
                    </w:rPr>
                    <w:t>酸气处理吸附剂</w:t>
                  </w:r>
                </w:p>
              </w:tc>
              <w:tc>
                <w:tcPr>
                  <w:tcW w:w="1220" w:type="dxa"/>
                  <w:noWrap w:val="0"/>
                  <w:tcMar>
                    <w:top w:w="0" w:type="dxa"/>
                    <w:left w:w="108" w:type="dxa"/>
                    <w:bottom w:w="0" w:type="dxa"/>
                    <w:right w:w="108" w:type="dxa"/>
                  </w:tcMar>
                  <w:vAlign w:val="center"/>
                </w:tcPr>
                <w:p w14:paraId="65E4A012">
                  <w:pPr>
                    <w:jc w:val="center"/>
                    <w:rPr>
                      <w:rFonts w:ascii="Times New Roman" w:hAnsi="Times New Roman" w:eastAsia="宋体"/>
                      <w:smallCaps w:val="0"/>
                      <w:color w:val="auto"/>
                      <w:sz w:val="24"/>
                      <w:szCs w:val="24"/>
                      <w:highlight w:val="none"/>
                    </w:rPr>
                  </w:pPr>
                  <w:r>
                    <w:rPr>
                      <w:rFonts w:hint="eastAsia"/>
                      <w:bCs/>
                      <w:color w:val="auto"/>
                      <w:sz w:val="24"/>
                      <w:highlight w:val="none"/>
                    </w:rPr>
                    <w:t>0.002</w:t>
                  </w:r>
                </w:p>
              </w:tc>
              <w:tc>
                <w:tcPr>
                  <w:tcW w:w="1103" w:type="dxa"/>
                  <w:noWrap w:val="0"/>
                  <w:tcMar>
                    <w:top w:w="0" w:type="dxa"/>
                    <w:left w:w="108" w:type="dxa"/>
                    <w:bottom w:w="0" w:type="dxa"/>
                    <w:right w:w="108" w:type="dxa"/>
                  </w:tcMar>
                  <w:vAlign w:val="center"/>
                </w:tcPr>
                <w:p w14:paraId="6D584C15">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危险废物</w:t>
                  </w:r>
                </w:p>
              </w:tc>
              <w:tc>
                <w:tcPr>
                  <w:tcW w:w="2739" w:type="dxa"/>
                  <w:vMerge w:val="continue"/>
                  <w:noWrap w:val="0"/>
                  <w:tcMar>
                    <w:top w:w="0" w:type="dxa"/>
                    <w:left w:w="108" w:type="dxa"/>
                    <w:bottom w:w="0" w:type="dxa"/>
                    <w:right w:w="108" w:type="dxa"/>
                  </w:tcMar>
                  <w:vAlign w:val="center"/>
                </w:tcPr>
                <w:p w14:paraId="6213E77D">
                  <w:pPr>
                    <w:jc w:val="center"/>
                    <w:rPr>
                      <w:rFonts w:ascii="Times New Roman" w:hAnsi="Times New Roman" w:eastAsia="宋体"/>
                      <w:smallCaps w:val="0"/>
                      <w:color w:val="auto"/>
                      <w:sz w:val="24"/>
                      <w:szCs w:val="24"/>
                      <w:highlight w:val="none"/>
                    </w:rPr>
                  </w:pPr>
                </w:p>
              </w:tc>
            </w:tr>
            <w:tr w14:paraId="1EC1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665" w:type="dxa"/>
                  <w:noWrap w:val="0"/>
                  <w:tcMar>
                    <w:top w:w="0" w:type="dxa"/>
                    <w:left w:w="108" w:type="dxa"/>
                    <w:bottom w:w="0" w:type="dxa"/>
                    <w:right w:w="108" w:type="dxa"/>
                  </w:tcMar>
                  <w:vAlign w:val="center"/>
                </w:tcPr>
                <w:p w14:paraId="63E56610">
                  <w:pPr>
                    <w:jc w:val="center"/>
                    <w:rPr>
                      <w:rFonts w:hint="default"/>
                      <w:smallCaps w:val="0"/>
                      <w:color w:val="auto"/>
                      <w:sz w:val="24"/>
                      <w:szCs w:val="24"/>
                      <w:highlight w:val="none"/>
                      <w:lang w:val="en-US" w:eastAsia="zh-CN"/>
                    </w:rPr>
                  </w:pPr>
                  <w:r>
                    <w:rPr>
                      <w:rFonts w:hint="eastAsia"/>
                      <w:smallCaps w:val="0"/>
                      <w:color w:val="auto"/>
                      <w:sz w:val="24"/>
                      <w:szCs w:val="24"/>
                      <w:highlight w:val="none"/>
                      <w:lang w:val="en-US" w:eastAsia="zh-CN"/>
                    </w:rPr>
                    <w:t>6</w:t>
                  </w:r>
                </w:p>
              </w:tc>
              <w:tc>
                <w:tcPr>
                  <w:tcW w:w="1132" w:type="dxa"/>
                  <w:vMerge w:val="continue"/>
                  <w:noWrap w:val="0"/>
                  <w:tcMar>
                    <w:top w:w="0" w:type="dxa"/>
                    <w:left w:w="108" w:type="dxa"/>
                    <w:bottom w:w="0" w:type="dxa"/>
                    <w:right w:w="108" w:type="dxa"/>
                  </w:tcMar>
                  <w:vAlign w:val="center"/>
                </w:tcPr>
                <w:p w14:paraId="333BE9FF">
                  <w:pPr>
                    <w:jc w:val="center"/>
                    <w:rPr>
                      <w:rFonts w:ascii="Times New Roman" w:hAnsi="Times New Roman" w:eastAsia="宋体"/>
                      <w:smallCaps w:val="0"/>
                      <w:color w:val="auto"/>
                      <w:sz w:val="24"/>
                      <w:szCs w:val="24"/>
                      <w:highlight w:val="none"/>
                    </w:rPr>
                  </w:pPr>
                </w:p>
              </w:tc>
              <w:tc>
                <w:tcPr>
                  <w:tcW w:w="1358" w:type="dxa"/>
                  <w:noWrap w:val="0"/>
                  <w:tcMar>
                    <w:top w:w="0" w:type="dxa"/>
                    <w:left w:w="108" w:type="dxa"/>
                    <w:bottom w:w="0" w:type="dxa"/>
                    <w:right w:w="108" w:type="dxa"/>
                  </w:tcMar>
                  <w:vAlign w:val="center"/>
                </w:tcPr>
                <w:p w14:paraId="64E3835C">
                  <w:pPr>
                    <w:jc w:val="center"/>
                    <w:rPr>
                      <w:rFonts w:hint="eastAsia" w:eastAsia="宋体"/>
                      <w:bCs/>
                      <w:color w:val="auto"/>
                      <w:sz w:val="24"/>
                      <w:highlight w:val="none"/>
                      <w:lang w:eastAsia="zh-CN"/>
                    </w:rPr>
                  </w:pPr>
                  <w:r>
                    <w:rPr>
                      <w:rFonts w:hint="eastAsia"/>
                      <w:bCs/>
                      <w:color w:val="auto"/>
                      <w:sz w:val="24"/>
                      <w:highlight w:val="none"/>
                      <w:lang w:eastAsia="zh-CN"/>
                    </w:rPr>
                    <w:t>废化学试剂</w:t>
                  </w:r>
                </w:p>
              </w:tc>
              <w:tc>
                <w:tcPr>
                  <w:tcW w:w="1220" w:type="dxa"/>
                  <w:noWrap w:val="0"/>
                  <w:tcMar>
                    <w:top w:w="0" w:type="dxa"/>
                    <w:left w:w="108" w:type="dxa"/>
                    <w:bottom w:w="0" w:type="dxa"/>
                    <w:right w:w="108" w:type="dxa"/>
                  </w:tcMar>
                  <w:vAlign w:val="center"/>
                </w:tcPr>
                <w:p w14:paraId="040B3148">
                  <w:pPr>
                    <w:jc w:val="center"/>
                    <w:rPr>
                      <w:rFonts w:hint="eastAsia"/>
                      <w:bCs/>
                      <w:color w:val="auto"/>
                      <w:sz w:val="24"/>
                      <w:highlight w:val="none"/>
                    </w:rPr>
                  </w:pPr>
                  <w:r>
                    <w:rPr>
                      <w:rFonts w:ascii="Times New Roman" w:hAnsi="Times New Roman" w:eastAsia="宋体"/>
                      <w:smallCaps w:val="0"/>
                      <w:color w:val="auto"/>
                      <w:sz w:val="24"/>
                      <w:szCs w:val="24"/>
                      <w:highlight w:val="none"/>
                    </w:rPr>
                    <w:t>0.</w:t>
                  </w:r>
                  <w:r>
                    <w:rPr>
                      <w:rFonts w:hint="eastAsia" w:ascii="Times New Roman" w:hAnsi="Times New Roman" w:eastAsia="宋体"/>
                      <w:smallCaps w:val="0"/>
                      <w:color w:val="auto"/>
                      <w:sz w:val="24"/>
                      <w:szCs w:val="24"/>
                      <w:highlight w:val="none"/>
                      <w:lang w:val="en-US" w:eastAsia="zh-CN"/>
                    </w:rPr>
                    <w:t>008</w:t>
                  </w:r>
                </w:p>
              </w:tc>
              <w:tc>
                <w:tcPr>
                  <w:tcW w:w="1103" w:type="dxa"/>
                  <w:noWrap w:val="0"/>
                  <w:tcMar>
                    <w:top w:w="0" w:type="dxa"/>
                    <w:left w:w="108" w:type="dxa"/>
                    <w:bottom w:w="0" w:type="dxa"/>
                    <w:right w:w="108" w:type="dxa"/>
                  </w:tcMar>
                  <w:vAlign w:val="center"/>
                </w:tcPr>
                <w:p w14:paraId="2989B599">
                  <w:pPr>
                    <w:jc w:val="center"/>
                    <w:rPr>
                      <w:rFonts w:hint="eastAsia" w:ascii="Times New Roman" w:hAnsi="Times New Roman" w:eastAsia="宋体"/>
                      <w:smallCaps w:val="0"/>
                      <w:color w:val="auto"/>
                      <w:sz w:val="24"/>
                      <w:szCs w:val="24"/>
                      <w:highlight w:val="none"/>
                      <w:lang w:eastAsia="zh-CN"/>
                    </w:rPr>
                  </w:pPr>
                  <w:r>
                    <w:rPr>
                      <w:rFonts w:hint="eastAsia"/>
                      <w:smallCaps w:val="0"/>
                      <w:color w:val="auto"/>
                      <w:sz w:val="24"/>
                      <w:szCs w:val="24"/>
                      <w:highlight w:val="none"/>
                      <w:lang w:eastAsia="zh-CN"/>
                    </w:rPr>
                    <w:t>危险废物</w:t>
                  </w:r>
                </w:p>
              </w:tc>
              <w:tc>
                <w:tcPr>
                  <w:tcW w:w="2739" w:type="dxa"/>
                  <w:vMerge w:val="continue"/>
                  <w:noWrap w:val="0"/>
                  <w:tcMar>
                    <w:top w:w="0" w:type="dxa"/>
                    <w:left w:w="108" w:type="dxa"/>
                    <w:bottom w:w="0" w:type="dxa"/>
                    <w:right w:w="108" w:type="dxa"/>
                  </w:tcMar>
                  <w:vAlign w:val="center"/>
                </w:tcPr>
                <w:p w14:paraId="5FA222B2">
                  <w:pPr>
                    <w:jc w:val="center"/>
                    <w:rPr>
                      <w:rFonts w:ascii="Times New Roman" w:hAnsi="Times New Roman" w:eastAsia="宋体"/>
                      <w:smallCaps w:val="0"/>
                      <w:color w:val="auto"/>
                      <w:sz w:val="24"/>
                      <w:szCs w:val="24"/>
                      <w:highlight w:val="none"/>
                    </w:rPr>
                  </w:pPr>
                </w:p>
              </w:tc>
            </w:tr>
            <w:tr w14:paraId="1309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665" w:type="dxa"/>
                  <w:noWrap w:val="0"/>
                  <w:tcMar>
                    <w:top w:w="0" w:type="dxa"/>
                    <w:left w:w="108" w:type="dxa"/>
                    <w:bottom w:w="0" w:type="dxa"/>
                    <w:right w:w="108" w:type="dxa"/>
                  </w:tcMar>
                  <w:vAlign w:val="center"/>
                </w:tcPr>
                <w:p w14:paraId="01AECA53">
                  <w:pPr>
                    <w:jc w:val="center"/>
                    <w:rPr>
                      <w:rFonts w:hint="default"/>
                      <w:smallCaps w:val="0"/>
                      <w:color w:val="auto"/>
                      <w:sz w:val="24"/>
                      <w:szCs w:val="24"/>
                      <w:highlight w:val="none"/>
                      <w:lang w:val="en-US" w:eastAsia="zh-CN"/>
                    </w:rPr>
                  </w:pPr>
                  <w:r>
                    <w:rPr>
                      <w:rFonts w:hint="eastAsia"/>
                      <w:smallCaps w:val="0"/>
                      <w:color w:val="auto"/>
                      <w:sz w:val="24"/>
                      <w:szCs w:val="24"/>
                      <w:highlight w:val="none"/>
                      <w:lang w:val="en-US" w:eastAsia="zh-CN"/>
                    </w:rPr>
                    <w:t>7</w:t>
                  </w:r>
                </w:p>
              </w:tc>
              <w:tc>
                <w:tcPr>
                  <w:tcW w:w="1132" w:type="dxa"/>
                  <w:vMerge w:val="continue"/>
                  <w:noWrap w:val="0"/>
                  <w:tcMar>
                    <w:top w:w="0" w:type="dxa"/>
                    <w:left w:w="108" w:type="dxa"/>
                    <w:bottom w:w="0" w:type="dxa"/>
                    <w:right w:w="108" w:type="dxa"/>
                  </w:tcMar>
                  <w:vAlign w:val="center"/>
                </w:tcPr>
                <w:p w14:paraId="10096E42">
                  <w:pPr>
                    <w:jc w:val="center"/>
                    <w:rPr>
                      <w:rFonts w:ascii="Times New Roman" w:hAnsi="Times New Roman" w:eastAsia="宋体"/>
                      <w:smallCaps w:val="0"/>
                      <w:color w:val="auto"/>
                      <w:sz w:val="24"/>
                      <w:szCs w:val="24"/>
                      <w:highlight w:val="none"/>
                    </w:rPr>
                  </w:pPr>
                </w:p>
              </w:tc>
              <w:tc>
                <w:tcPr>
                  <w:tcW w:w="1358" w:type="dxa"/>
                  <w:noWrap w:val="0"/>
                  <w:tcMar>
                    <w:top w:w="0" w:type="dxa"/>
                    <w:left w:w="108" w:type="dxa"/>
                    <w:bottom w:w="0" w:type="dxa"/>
                    <w:right w:w="108" w:type="dxa"/>
                  </w:tcMar>
                  <w:vAlign w:val="center"/>
                </w:tcPr>
                <w:p w14:paraId="62409C25">
                  <w:pPr>
                    <w:jc w:val="center"/>
                    <w:rPr>
                      <w:rFonts w:hint="eastAsia" w:eastAsia="宋体"/>
                      <w:bCs/>
                      <w:color w:val="auto"/>
                      <w:sz w:val="24"/>
                      <w:highlight w:val="none"/>
                      <w:lang w:eastAsia="zh-CN"/>
                    </w:rPr>
                  </w:pPr>
                  <w:r>
                    <w:rPr>
                      <w:rFonts w:hint="eastAsia"/>
                      <w:bCs/>
                      <w:color w:val="auto"/>
                      <w:sz w:val="24"/>
                      <w:highlight w:val="none"/>
                      <w:lang w:eastAsia="zh-CN"/>
                    </w:rPr>
                    <w:t>过期药品</w:t>
                  </w:r>
                </w:p>
              </w:tc>
              <w:tc>
                <w:tcPr>
                  <w:tcW w:w="1220" w:type="dxa"/>
                  <w:noWrap w:val="0"/>
                  <w:tcMar>
                    <w:top w:w="0" w:type="dxa"/>
                    <w:left w:w="108" w:type="dxa"/>
                    <w:bottom w:w="0" w:type="dxa"/>
                    <w:right w:w="108" w:type="dxa"/>
                  </w:tcMar>
                  <w:vAlign w:val="center"/>
                </w:tcPr>
                <w:p w14:paraId="612933E3">
                  <w:pPr>
                    <w:jc w:val="center"/>
                    <w:rPr>
                      <w:rFonts w:hint="eastAsia"/>
                      <w:bCs/>
                      <w:color w:val="auto"/>
                      <w:sz w:val="24"/>
                      <w:highlight w:val="none"/>
                    </w:rPr>
                  </w:pPr>
                  <w:r>
                    <w:rPr>
                      <w:rFonts w:ascii="Times New Roman" w:hAnsi="Times New Roman" w:eastAsia="宋体"/>
                      <w:smallCaps w:val="0"/>
                      <w:color w:val="auto"/>
                      <w:sz w:val="24"/>
                      <w:szCs w:val="24"/>
                      <w:highlight w:val="none"/>
                    </w:rPr>
                    <w:t>0.</w:t>
                  </w:r>
                  <w:r>
                    <w:rPr>
                      <w:rFonts w:hint="eastAsia" w:ascii="Times New Roman" w:hAnsi="Times New Roman" w:eastAsia="宋体"/>
                      <w:smallCaps w:val="0"/>
                      <w:color w:val="auto"/>
                      <w:sz w:val="24"/>
                      <w:szCs w:val="24"/>
                      <w:highlight w:val="none"/>
                      <w:lang w:val="en-US" w:eastAsia="zh-CN"/>
                    </w:rPr>
                    <w:t>008</w:t>
                  </w:r>
                </w:p>
              </w:tc>
              <w:tc>
                <w:tcPr>
                  <w:tcW w:w="1103" w:type="dxa"/>
                  <w:noWrap w:val="0"/>
                  <w:tcMar>
                    <w:top w:w="0" w:type="dxa"/>
                    <w:left w:w="108" w:type="dxa"/>
                    <w:bottom w:w="0" w:type="dxa"/>
                    <w:right w:w="108" w:type="dxa"/>
                  </w:tcMar>
                  <w:vAlign w:val="center"/>
                </w:tcPr>
                <w:p w14:paraId="32B7CA85">
                  <w:pPr>
                    <w:jc w:val="center"/>
                    <w:rPr>
                      <w:rFonts w:ascii="Times New Roman" w:hAnsi="Times New Roman" w:eastAsia="宋体"/>
                      <w:smallCaps w:val="0"/>
                      <w:color w:val="auto"/>
                      <w:sz w:val="24"/>
                      <w:szCs w:val="24"/>
                      <w:highlight w:val="none"/>
                    </w:rPr>
                  </w:pPr>
                  <w:r>
                    <w:rPr>
                      <w:rFonts w:hint="eastAsia"/>
                      <w:smallCaps w:val="0"/>
                      <w:color w:val="auto"/>
                      <w:sz w:val="24"/>
                      <w:szCs w:val="24"/>
                      <w:highlight w:val="none"/>
                      <w:lang w:eastAsia="zh-CN"/>
                    </w:rPr>
                    <w:t>危险废物</w:t>
                  </w:r>
                </w:p>
              </w:tc>
              <w:tc>
                <w:tcPr>
                  <w:tcW w:w="2739" w:type="dxa"/>
                  <w:vMerge w:val="continue"/>
                  <w:noWrap w:val="0"/>
                  <w:tcMar>
                    <w:top w:w="0" w:type="dxa"/>
                    <w:left w:w="108" w:type="dxa"/>
                    <w:bottom w:w="0" w:type="dxa"/>
                    <w:right w:w="108" w:type="dxa"/>
                  </w:tcMar>
                  <w:vAlign w:val="center"/>
                </w:tcPr>
                <w:p w14:paraId="708A250E">
                  <w:pPr>
                    <w:jc w:val="center"/>
                    <w:rPr>
                      <w:rFonts w:ascii="Times New Roman" w:hAnsi="Times New Roman" w:eastAsia="宋体"/>
                      <w:smallCaps w:val="0"/>
                      <w:color w:val="auto"/>
                      <w:sz w:val="24"/>
                      <w:szCs w:val="24"/>
                      <w:highlight w:val="none"/>
                    </w:rPr>
                  </w:pPr>
                </w:p>
              </w:tc>
            </w:tr>
            <w:tr w14:paraId="4DB0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665" w:type="dxa"/>
                  <w:noWrap w:val="0"/>
                  <w:tcMar>
                    <w:top w:w="0" w:type="dxa"/>
                    <w:left w:w="108" w:type="dxa"/>
                    <w:bottom w:w="0" w:type="dxa"/>
                    <w:right w:w="108" w:type="dxa"/>
                  </w:tcMar>
                  <w:vAlign w:val="center"/>
                </w:tcPr>
                <w:p w14:paraId="51C12D49">
                  <w:pPr>
                    <w:jc w:val="center"/>
                    <w:rPr>
                      <w:rFonts w:hint="default"/>
                      <w:smallCaps w:val="0"/>
                      <w:color w:val="auto"/>
                      <w:sz w:val="24"/>
                      <w:szCs w:val="24"/>
                      <w:highlight w:val="none"/>
                      <w:lang w:val="en-US" w:eastAsia="zh-CN"/>
                    </w:rPr>
                  </w:pPr>
                  <w:r>
                    <w:rPr>
                      <w:rFonts w:hint="eastAsia"/>
                      <w:smallCaps w:val="0"/>
                      <w:color w:val="auto"/>
                      <w:sz w:val="24"/>
                      <w:szCs w:val="24"/>
                      <w:highlight w:val="none"/>
                      <w:lang w:val="en-US" w:eastAsia="zh-CN"/>
                    </w:rPr>
                    <w:t>8</w:t>
                  </w:r>
                </w:p>
              </w:tc>
              <w:tc>
                <w:tcPr>
                  <w:tcW w:w="1132" w:type="dxa"/>
                  <w:vMerge w:val="continue"/>
                  <w:noWrap w:val="0"/>
                  <w:tcMar>
                    <w:top w:w="0" w:type="dxa"/>
                    <w:left w:w="108" w:type="dxa"/>
                    <w:bottom w:w="0" w:type="dxa"/>
                    <w:right w:w="108" w:type="dxa"/>
                  </w:tcMar>
                  <w:vAlign w:val="center"/>
                </w:tcPr>
                <w:p w14:paraId="41FC79FB">
                  <w:pPr>
                    <w:jc w:val="center"/>
                    <w:rPr>
                      <w:rFonts w:ascii="Times New Roman" w:hAnsi="Times New Roman" w:eastAsia="宋体"/>
                      <w:smallCaps w:val="0"/>
                      <w:color w:val="auto"/>
                      <w:sz w:val="24"/>
                      <w:szCs w:val="24"/>
                      <w:highlight w:val="none"/>
                    </w:rPr>
                  </w:pPr>
                </w:p>
              </w:tc>
              <w:tc>
                <w:tcPr>
                  <w:tcW w:w="1358" w:type="dxa"/>
                  <w:noWrap w:val="0"/>
                  <w:tcMar>
                    <w:top w:w="0" w:type="dxa"/>
                    <w:left w:w="108" w:type="dxa"/>
                    <w:bottom w:w="0" w:type="dxa"/>
                    <w:right w:w="108" w:type="dxa"/>
                  </w:tcMar>
                  <w:vAlign w:val="center"/>
                </w:tcPr>
                <w:p w14:paraId="0136E161">
                  <w:pPr>
                    <w:jc w:val="center"/>
                    <w:rPr>
                      <w:rFonts w:hint="eastAsia"/>
                      <w:bCs/>
                      <w:color w:val="auto"/>
                      <w:sz w:val="24"/>
                      <w:highlight w:val="none"/>
                      <w:lang w:eastAsia="zh-CN"/>
                    </w:rPr>
                  </w:pPr>
                  <w:r>
                    <w:rPr>
                      <w:rFonts w:hint="eastAsia" w:cs="宋体"/>
                      <w:b w:val="0"/>
                      <w:bCs w:val="0"/>
                      <w:color w:val="auto"/>
                      <w:sz w:val="24"/>
                      <w:szCs w:val="24"/>
                      <w:highlight w:val="none"/>
                      <w:lang w:val="en-US" w:eastAsia="zh-CN"/>
                    </w:rPr>
                    <w:t>前三次酸碱实验器具清洗废水</w:t>
                  </w:r>
                </w:p>
              </w:tc>
              <w:tc>
                <w:tcPr>
                  <w:tcW w:w="1220" w:type="dxa"/>
                  <w:noWrap w:val="0"/>
                  <w:tcMar>
                    <w:top w:w="0" w:type="dxa"/>
                    <w:left w:w="108" w:type="dxa"/>
                    <w:bottom w:w="0" w:type="dxa"/>
                    <w:right w:w="108" w:type="dxa"/>
                  </w:tcMar>
                  <w:vAlign w:val="center"/>
                </w:tcPr>
                <w:p w14:paraId="0B0C167F">
                  <w:pPr>
                    <w:jc w:val="center"/>
                    <w:rPr>
                      <w:rFonts w:hint="default" w:ascii="Times New Roman" w:hAnsi="Times New Roman" w:eastAsia="宋体"/>
                      <w:smallCaps w:val="0"/>
                      <w:color w:val="auto"/>
                      <w:sz w:val="24"/>
                      <w:szCs w:val="24"/>
                      <w:highlight w:val="none"/>
                      <w:lang w:val="en-US" w:eastAsia="zh-CN"/>
                    </w:rPr>
                  </w:pPr>
                  <w:r>
                    <w:rPr>
                      <w:rFonts w:hint="eastAsia"/>
                      <w:smallCaps w:val="0"/>
                      <w:color w:val="auto"/>
                      <w:sz w:val="24"/>
                      <w:szCs w:val="24"/>
                      <w:highlight w:val="none"/>
                      <w:lang w:val="en-US" w:eastAsia="zh-CN"/>
                    </w:rPr>
                    <w:t>0.002</w:t>
                  </w:r>
                </w:p>
              </w:tc>
              <w:tc>
                <w:tcPr>
                  <w:tcW w:w="1103" w:type="dxa"/>
                  <w:noWrap w:val="0"/>
                  <w:tcMar>
                    <w:top w:w="0" w:type="dxa"/>
                    <w:left w:w="108" w:type="dxa"/>
                    <w:bottom w:w="0" w:type="dxa"/>
                    <w:right w:w="108" w:type="dxa"/>
                  </w:tcMar>
                  <w:vAlign w:val="center"/>
                </w:tcPr>
                <w:p w14:paraId="647D27EC">
                  <w:pPr>
                    <w:jc w:val="center"/>
                    <w:rPr>
                      <w:rFonts w:hint="eastAsia"/>
                      <w:smallCaps w:val="0"/>
                      <w:color w:val="auto"/>
                      <w:sz w:val="24"/>
                      <w:szCs w:val="24"/>
                      <w:highlight w:val="none"/>
                      <w:lang w:eastAsia="zh-CN"/>
                    </w:rPr>
                  </w:pPr>
                  <w:r>
                    <w:rPr>
                      <w:rFonts w:hint="eastAsia"/>
                      <w:smallCaps w:val="0"/>
                      <w:color w:val="auto"/>
                      <w:sz w:val="24"/>
                      <w:szCs w:val="24"/>
                      <w:highlight w:val="none"/>
                      <w:lang w:eastAsia="zh-CN"/>
                    </w:rPr>
                    <w:t>危险废物</w:t>
                  </w:r>
                </w:p>
              </w:tc>
              <w:tc>
                <w:tcPr>
                  <w:tcW w:w="2739" w:type="dxa"/>
                  <w:vMerge w:val="continue"/>
                  <w:noWrap w:val="0"/>
                  <w:tcMar>
                    <w:top w:w="0" w:type="dxa"/>
                    <w:left w:w="108" w:type="dxa"/>
                    <w:bottom w:w="0" w:type="dxa"/>
                    <w:right w:w="108" w:type="dxa"/>
                  </w:tcMar>
                  <w:vAlign w:val="center"/>
                </w:tcPr>
                <w:p w14:paraId="6EA686D2">
                  <w:pPr>
                    <w:jc w:val="center"/>
                    <w:rPr>
                      <w:rFonts w:ascii="Times New Roman" w:hAnsi="Times New Roman" w:eastAsia="宋体"/>
                      <w:smallCaps w:val="0"/>
                      <w:color w:val="auto"/>
                      <w:sz w:val="24"/>
                      <w:szCs w:val="24"/>
                      <w:highlight w:val="none"/>
                    </w:rPr>
                  </w:pPr>
                </w:p>
              </w:tc>
            </w:tr>
            <w:tr w14:paraId="39BA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65" w:type="dxa"/>
                  <w:noWrap w:val="0"/>
                  <w:tcMar>
                    <w:top w:w="0" w:type="dxa"/>
                    <w:left w:w="108" w:type="dxa"/>
                    <w:bottom w:w="0" w:type="dxa"/>
                    <w:right w:w="108" w:type="dxa"/>
                  </w:tcMar>
                  <w:vAlign w:val="center"/>
                </w:tcPr>
                <w:p w14:paraId="1443B797">
                  <w:pPr>
                    <w:jc w:val="center"/>
                    <w:rPr>
                      <w:rFonts w:hint="default" w:ascii="Times New Roman" w:hAnsi="Times New Roman" w:eastAsia="宋体"/>
                      <w:smallCaps w:val="0"/>
                      <w:color w:val="auto"/>
                      <w:sz w:val="24"/>
                      <w:szCs w:val="24"/>
                      <w:highlight w:val="none"/>
                      <w:lang w:val="en-US" w:eastAsia="zh-CN"/>
                    </w:rPr>
                  </w:pPr>
                  <w:r>
                    <w:rPr>
                      <w:rFonts w:hint="eastAsia"/>
                      <w:smallCaps w:val="0"/>
                      <w:color w:val="auto"/>
                      <w:sz w:val="24"/>
                      <w:szCs w:val="24"/>
                      <w:highlight w:val="none"/>
                      <w:lang w:val="en-US" w:eastAsia="zh-CN"/>
                    </w:rPr>
                    <w:t>9</w:t>
                  </w:r>
                </w:p>
              </w:tc>
              <w:tc>
                <w:tcPr>
                  <w:tcW w:w="1132" w:type="dxa"/>
                  <w:noWrap w:val="0"/>
                  <w:tcMar>
                    <w:top w:w="0" w:type="dxa"/>
                    <w:left w:w="108" w:type="dxa"/>
                    <w:bottom w:w="0" w:type="dxa"/>
                    <w:right w:w="108" w:type="dxa"/>
                  </w:tcMar>
                  <w:vAlign w:val="center"/>
                </w:tcPr>
                <w:p w14:paraId="62F88795">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员工生活及办公</w:t>
                  </w:r>
                </w:p>
              </w:tc>
              <w:tc>
                <w:tcPr>
                  <w:tcW w:w="1358" w:type="dxa"/>
                  <w:noWrap w:val="0"/>
                  <w:tcMar>
                    <w:top w:w="0" w:type="dxa"/>
                    <w:left w:w="108" w:type="dxa"/>
                    <w:bottom w:w="0" w:type="dxa"/>
                    <w:right w:w="108" w:type="dxa"/>
                  </w:tcMar>
                  <w:vAlign w:val="center"/>
                </w:tcPr>
                <w:p w14:paraId="4C5B9EFC">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生活垃圾</w:t>
                  </w:r>
                </w:p>
              </w:tc>
              <w:tc>
                <w:tcPr>
                  <w:tcW w:w="1220" w:type="dxa"/>
                  <w:noWrap w:val="0"/>
                  <w:tcMar>
                    <w:top w:w="0" w:type="dxa"/>
                    <w:left w:w="108" w:type="dxa"/>
                    <w:bottom w:w="0" w:type="dxa"/>
                    <w:right w:w="108" w:type="dxa"/>
                  </w:tcMar>
                  <w:vAlign w:val="center"/>
                </w:tcPr>
                <w:p w14:paraId="348CA942">
                  <w:pPr>
                    <w:jc w:val="center"/>
                    <w:rPr>
                      <w:rFonts w:hint="default"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0.55</w:t>
                  </w:r>
                </w:p>
              </w:tc>
              <w:tc>
                <w:tcPr>
                  <w:tcW w:w="1103" w:type="dxa"/>
                  <w:noWrap w:val="0"/>
                  <w:tcMar>
                    <w:top w:w="0" w:type="dxa"/>
                    <w:left w:w="108" w:type="dxa"/>
                    <w:bottom w:w="0" w:type="dxa"/>
                    <w:right w:w="108" w:type="dxa"/>
                  </w:tcMar>
                  <w:vAlign w:val="center"/>
                </w:tcPr>
                <w:p w14:paraId="366EC3ED">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生活垃圾</w:t>
                  </w:r>
                </w:p>
              </w:tc>
              <w:tc>
                <w:tcPr>
                  <w:tcW w:w="2739" w:type="dxa"/>
                  <w:noWrap w:val="0"/>
                  <w:tcMar>
                    <w:top w:w="0" w:type="dxa"/>
                    <w:left w:w="108" w:type="dxa"/>
                    <w:bottom w:w="0" w:type="dxa"/>
                    <w:right w:w="108" w:type="dxa"/>
                  </w:tcMar>
                  <w:vAlign w:val="center"/>
                </w:tcPr>
                <w:p w14:paraId="0D4ADBA3">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环卫部门定期清运</w:t>
                  </w:r>
                </w:p>
              </w:tc>
            </w:tr>
          </w:tbl>
          <w:p w14:paraId="0928790B">
            <w:pPr>
              <w:tabs>
                <w:tab w:val="left" w:pos="3255"/>
              </w:tabs>
              <w:spacing w:line="360" w:lineRule="auto"/>
              <w:ind w:firstLine="480" w:firstLineChars="200"/>
              <w:rPr>
                <w:rFonts w:hint="eastAsia" w:ascii="Times New Roman" w:hAnsi="Times New Roman" w:eastAsia="宋体"/>
                <w:b/>
                <w:smallCaps w:val="0"/>
                <w:color w:val="auto"/>
                <w:sz w:val="24"/>
                <w:szCs w:val="24"/>
                <w:highlight w:val="none"/>
              </w:rPr>
            </w:pPr>
            <w:r>
              <w:rPr>
                <w:rFonts w:hint="eastAsia" w:ascii="Times New Roman" w:hAnsi="Times New Roman" w:eastAsia="宋体"/>
                <w:smallCaps w:val="0"/>
                <w:color w:val="auto"/>
                <w:sz w:val="24"/>
                <w:szCs w:val="24"/>
                <w:highlight w:val="none"/>
              </w:rPr>
              <w:t>综上所述，采取上述措施后，本项目营运期产生的各种固体废物全部合理处置，对周围环境造成二次污染的可能性较小。</w:t>
            </w:r>
          </w:p>
          <w:p w14:paraId="7D8C8381">
            <w:pPr>
              <w:spacing w:line="360" w:lineRule="auto"/>
              <w:rPr>
                <w:rFonts w:hint="eastAsia" w:ascii="Times New Roman" w:hAnsi="Times New Roman" w:eastAsia="宋体"/>
                <w:smallCaps w:val="0"/>
                <w:color w:val="auto"/>
                <w:sz w:val="24"/>
                <w:szCs w:val="24"/>
                <w:highlight w:val="none"/>
              </w:rPr>
            </w:pPr>
            <w:r>
              <w:rPr>
                <w:rFonts w:hint="eastAsia" w:ascii="Times New Roman" w:hAnsi="Times New Roman" w:eastAsia="宋体"/>
                <w:b/>
                <w:smallCaps w:val="0"/>
                <w:color w:val="auto"/>
                <w:sz w:val="24"/>
                <w:szCs w:val="24"/>
                <w:highlight w:val="none"/>
              </w:rPr>
              <w:t>4.2.5地下水、土壤环境影响分析</w:t>
            </w:r>
          </w:p>
          <w:p w14:paraId="7DDABF82">
            <w:pPr>
              <w:snapToGrid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kern w:val="0"/>
                <w:sz w:val="24"/>
                <w:szCs w:val="24"/>
                <w:highlight w:val="none"/>
              </w:rPr>
              <w:t>（1）</w:t>
            </w:r>
            <w:r>
              <w:rPr>
                <w:rFonts w:hint="eastAsia" w:ascii="Times New Roman" w:hAnsi="Times New Roman" w:eastAsia="宋体"/>
                <w:smallCaps w:val="0"/>
                <w:color w:val="auto"/>
                <w:sz w:val="24"/>
                <w:szCs w:val="24"/>
                <w:highlight w:val="none"/>
              </w:rPr>
              <w:t>污染途径</w:t>
            </w:r>
          </w:p>
          <w:p w14:paraId="5C38B66D">
            <w:pPr>
              <w:tabs>
                <w:tab w:val="left" w:pos="3255"/>
              </w:tabs>
              <w:spacing w:line="360" w:lineRule="auto"/>
              <w:ind w:firstLine="480" w:firstLineChars="200"/>
              <w:rPr>
                <w:rFonts w:ascii="Times New Roman" w:hAnsi="Times New Roman" w:eastAsia="宋体"/>
                <w:smallCaps w:val="0"/>
                <w:color w:val="auto"/>
                <w:kern w:val="0"/>
                <w:sz w:val="24"/>
                <w:szCs w:val="24"/>
                <w:highlight w:val="none"/>
              </w:rPr>
            </w:pPr>
            <w:r>
              <w:rPr>
                <w:rFonts w:ascii="Times New Roman" w:hAnsi="Times New Roman" w:eastAsia="宋体"/>
                <w:smallCaps w:val="0"/>
                <w:color w:val="auto"/>
                <w:sz w:val="24"/>
                <w:szCs w:val="24"/>
                <w:highlight w:val="none"/>
              </w:rPr>
              <w:t>本项目污染物对</w:t>
            </w:r>
            <w:r>
              <w:rPr>
                <w:rFonts w:hint="eastAsia" w:ascii="Times New Roman" w:hAnsi="Times New Roman" w:eastAsia="宋体"/>
                <w:smallCaps w:val="0"/>
                <w:color w:val="auto"/>
                <w:sz w:val="24"/>
                <w:szCs w:val="24"/>
                <w:highlight w:val="none"/>
              </w:rPr>
              <w:t>土壤和浅层地下水的污染主要通过以下途径</w:t>
            </w:r>
            <w:r>
              <w:rPr>
                <w:rFonts w:ascii="Times New Roman" w:hAnsi="Times New Roman" w:eastAsia="宋体"/>
                <w:smallCaps w:val="0"/>
                <w:color w:val="auto"/>
                <w:kern w:val="0"/>
                <w:sz w:val="24"/>
                <w:szCs w:val="24"/>
                <w:highlight w:val="none"/>
              </w:rPr>
              <w:t>：</w:t>
            </w:r>
          </w:p>
          <w:p w14:paraId="7812E15A">
            <w:pPr>
              <w:tabs>
                <w:tab w:val="left" w:pos="3255"/>
              </w:tabs>
              <w:spacing w:line="360" w:lineRule="auto"/>
              <w:ind w:firstLine="480" w:firstLineChars="200"/>
              <w:rPr>
                <w:rFonts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lang w:val="en-US" w:eastAsia="zh-CN"/>
              </w:rPr>
              <w:t>高毒物品</w:t>
            </w:r>
            <w:r>
              <w:rPr>
                <w:rFonts w:hint="eastAsia" w:ascii="Times New Roman" w:hAnsi="Times New Roman" w:eastAsia="宋体"/>
                <w:smallCaps w:val="0"/>
                <w:color w:val="auto"/>
                <w:kern w:val="0"/>
                <w:sz w:val="24"/>
                <w:szCs w:val="24"/>
                <w:highlight w:val="none"/>
              </w:rPr>
              <w:t>库</w:t>
            </w:r>
            <w:r>
              <w:rPr>
                <w:rFonts w:hint="eastAsia" w:ascii="Times New Roman" w:hAnsi="Times New Roman" w:eastAsia="宋体"/>
                <w:smallCaps w:val="0"/>
                <w:color w:val="auto"/>
                <w:sz w:val="24"/>
                <w:szCs w:val="24"/>
                <w:highlight w:val="none"/>
              </w:rPr>
              <w:t>发生</w:t>
            </w:r>
            <w:r>
              <w:rPr>
                <w:rFonts w:hint="eastAsia" w:ascii="Times New Roman" w:hAnsi="Times New Roman" w:eastAsia="宋体"/>
                <w:smallCaps w:val="0"/>
                <w:color w:val="auto"/>
                <w:kern w:val="0"/>
                <w:sz w:val="24"/>
                <w:szCs w:val="24"/>
                <w:highlight w:val="none"/>
              </w:rPr>
              <w:t>泄漏时，库房内防渗</w:t>
            </w:r>
            <w:r>
              <w:rPr>
                <w:rFonts w:hint="eastAsia"/>
                <w:smallCaps w:val="0"/>
                <w:color w:val="auto"/>
                <w:kern w:val="0"/>
                <w:sz w:val="24"/>
                <w:szCs w:val="24"/>
                <w:highlight w:val="none"/>
                <w:lang w:eastAsia="zh-CN"/>
              </w:rPr>
              <w:t>托盘</w:t>
            </w:r>
            <w:r>
              <w:rPr>
                <w:rFonts w:hint="eastAsia" w:ascii="Times New Roman" w:hAnsi="Times New Roman" w:eastAsia="宋体"/>
                <w:smallCaps w:val="0"/>
                <w:color w:val="auto"/>
                <w:kern w:val="0"/>
                <w:sz w:val="24"/>
                <w:szCs w:val="24"/>
                <w:highlight w:val="none"/>
              </w:rPr>
              <w:t>的破裂、老化原因，物料通过防渗层的裂缝，污染土壤和地下水，由于</w:t>
            </w:r>
            <w:r>
              <w:rPr>
                <w:rFonts w:ascii="Times New Roman" w:hAnsi="Times New Roman" w:eastAsia="宋体" w:cs="宋体"/>
                <w:smallCaps w:val="0"/>
                <w:color w:val="auto"/>
                <w:sz w:val="24"/>
                <w:szCs w:val="24"/>
                <w:highlight w:val="none"/>
              </w:rPr>
              <w:t>项目实验室位于</w:t>
            </w:r>
            <w:r>
              <w:rPr>
                <w:rFonts w:hint="eastAsia" w:cs="宋体"/>
                <w:smallCaps w:val="0"/>
                <w:color w:val="auto"/>
                <w:kern w:val="0"/>
                <w:sz w:val="24"/>
                <w:highlight w:val="none"/>
                <w:lang w:eastAsia="zh-CN" w:bidi="ar"/>
              </w:rPr>
              <w:t>东胜区杭锦路西伊煤路南磐恒大厦12层、</w:t>
            </w:r>
            <w:r>
              <w:rPr>
                <w:rFonts w:hint="eastAsia" w:cs="宋体"/>
                <w:smallCaps w:val="0"/>
                <w:color w:val="auto"/>
                <w:kern w:val="0"/>
                <w:sz w:val="24"/>
                <w:highlight w:val="none"/>
                <w:lang w:val="en-US" w:eastAsia="zh-CN" w:bidi="ar"/>
              </w:rPr>
              <w:t>13层</w:t>
            </w:r>
            <w:r>
              <w:rPr>
                <w:rFonts w:ascii="Times New Roman" w:hAnsi="Times New Roman" w:eastAsia="宋体" w:cs="宋体"/>
                <w:smallCaps w:val="0"/>
                <w:color w:val="auto"/>
                <w:sz w:val="24"/>
                <w:szCs w:val="24"/>
                <w:highlight w:val="none"/>
              </w:rPr>
              <w:t>，</w:t>
            </w:r>
            <w:r>
              <w:rPr>
                <w:rFonts w:hint="eastAsia" w:ascii="Times New Roman" w:hAnsi="Times New Roman" w:eastAsia="宋体" w:cs="宋体"/>
                <w:smallCaps w:val="0"/>
                <w:color w:val="auto"/>
                <w:sz w:val="24"/>
                <w:szCs w:val="24"/>
                <w:highlight w:val="none"/>
              </w:rPr>
              <w:t>地面破损</w:t>
            </w:r>
            <w:r>
              <w:rPr>
                <w:rFonts w:ascii="Times New Roman" w:hAnsi="Times New Roman" w:eastAsia="宋体" w:cs="宋体"/>
                <w:smallCaps w:val="0"/>
                <w:color w:val="auto"/>
                <w:sz w:val="24"/>
                <w:szCs w:val="24"/>
                <w:highlight w:val="none"/>
              </w:rPr>
              <w:t>对土壤</w:t>
            </w:r>
            <w:r>
              <w:rPr>
                <w:rFonts w:hint="eastAsia" w:ascii="Times New Roman" w:hAnsi="Times New Roman" w:eastAsia="宋体" w:cs="宋体"/>
                <w:smallCaps w:val="0"/>
                <w:color w:val="auto"/>
                <w:sz w:val="24"/>
                <w:szCs w:val="24"/>
                <w:highlight w:val="none"/>
              </w:rPr>
              <w:t>和地下水造成</w:t>
            </w:r>
            <w:r>
              <w:rPr>
                <w:rFonts w:ascii="Times New Roman" w:hAnsi="Times New Roman" w:eastAsia="宋体" w:cs="宋体"/>
                <w:smallCaps w:val="0"/>
                <w:color w:val="auto"/>
                <w:sz w:val="24"/>
                <w:szCs w:val="24"/>
                <w:highlight w:val="none"/>
              </w:rPr>
              <w:t>污染</w:t>
            </w:r>
            <w:r>
              <w:rPr>
                <w:rFonts w:hint="eastAsia" w:ascii="Times New Roman" w:hAnsi="Times New Roman" w:eastAsia="宋体" w:cs="宋体"/>
                <w:smallCaps w:val="0"/>
                <w:color w:val="auto"/>
                <w:sz w:val="24"/>
                <w:szCs w:val="24"/>
                <w:highlight w:val="none"/>
              </w:rPr>
              <w:t>的可能性较小</w:t>
            </w:r>
            <w:r>
              <w:rPr>
                <w:rFonts w:ascii="Times New Roman" w:hAnsi="Times New Roman" w:eastAsia="宋体" w:cs="宋体"/>
                <w:smallCaps w:val="0"/>
                <w:color w:val="auto"/>
                <w:sz w:val="24"/>
                <w:szCs w:val="24"/>
                <w:highlight w:val="none"/>
              </w:rPr>
              <w:t>。</w:t>
            </w:r>
          </w:p>
          <w:p w14:paraId="21F8402A">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w:t>
            </w:r>
            <w:r>
              <w:rPr>
                <w:rFonts w:ascii="Times New Roman" w:hAnsi="Times New Roman" w:eastAsia="宋体"/>
                <w:smallCaps w:val="0"/>
                <w:color w:val="auto"/>
                <w:sz w:val="24"/>
                <w:szCs w:val="24"/>
                <w:highlight w:val="none"/>
              </w:rPr>
              <w:t>2</w:t>
            </w:r>
            <w:r>
              <w:rPr>
                <w:rFonts w:hint="eastAsia" w:ascii="Times New Roman" w:hAnsi="Times New Roman" w:eastAsia="宋体"/>
                <w:smallCaps w:val="0"/>
                <w:color w:val="auto"/>
                <w:sz w:val="24"/>
                <w:szCs w:val="24"/>
                <w:highlight w:val="none"/>
              </w:rPr>
              <w:t>）影响分析</w:t>
            </w:r>
          </w:p>
          <w:p w14:paraId="2D50AD67">
            <w:pPr>
              <w:tabs>
                <w:tab w:val="left" w:pos="3255"/>
              </w:tabs>
              <w:spacing w:line="360" w:lineRule="auto"/>
              <w:ind w:firstLine="480" w:firstLineChars="200"/>
              <w:rPr>
                <w:rFonts w:hint="eastAsia"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本项目</w:t>
            </w:r>
            <w:r>
              <w:rPr>
                <w:rFonts w:hint="eastAsia" w:ascii="Times New Roman" w:hAnsi="Times New Roman" w:eastAsia="宋体"/>
                <w:smallCaps w:val="0"/>
                <w:color w:val="auto"/>
                <w:sz w:val="24"/>
                <w:szCs w:val="24"/>
                <w:highlight w:val="none"/>
              </w:rPr>
              <w:t>主要为</w:t>
            </w:r>
            <w:r>
              <w:rPr>
                <w:rFonts w:hint="eastAsia" w:ascii="Times New Roman" w:hAnsi="Times New Roman" w:eastAsia="宋体"/>
                <w:smallCaps w:val="0"/>
                <w:color w:val="auto"/>
                <w:kern w:val="0"/>
                <w:sz w:val="24"/>
                <w:szCs w:val="24"/>
                <w:highlight w:val="none"/>
              </w:rPr>
              <w:t>物料</w:t>
            </w:r>
            <w:r>
              <w:rPr>
                <w:rFonts w:ascii="Times New Roman" w:hAnsi="Times New Roman" w:eastAsia="宋体"/>
                <w:smallCaps w:val="0"/>
                <w:color w:val="auto"/>
                <w:sz w:val="24"/>
                <w:szCs w:val="24"/>
                <w:highlight w:val="none"/>
              </w:rPr>
              <w:t>渗漏对</w:t>
            </w:r>
            <w:r>
              <w:rPr>
                <w:rFonts w:hint="eastAsia" w:ascii="Times New Roman" w:hAnsi="Times New Roman" w:eastAsia="宋体"/>
                <w:smallCaps w:val="0"/>
                <w:color w:val="auto"/>
                <w:sz w:val="24"/>
                <w:szCs w:val="24"/>
                <w:highlight w:val="none"/>
              </w:rPr>
              <w:t>土壤、</w:t>
            </w:r>
            <w:r>
              <w:rPr>
                <w:rFonts w:ascii="Times New Roman" w:hAnsi="Times New Roman" w:eastAsia="宋体"/>
                <w:smallCaps w:val="0"/>
                <w:color w:val="auto"/>
                <w:sz w:val="24"/>
                <w:szCs w:val="24"/>
                <w:highlight w:val="none"/>
              </w:rPr>
              <w:t>地下水</w:t>
            </w:r>
            <w:r>
              <w:rPr>
                <w:rFonts w:hint="eastAsia" w:ascii="Times New Roman" w:hAnsi="Times New Roman" w:eastAsia="宋体"/>
                <w:smallCaps w:val="0"/>
                <w:color w:val="auto"/>
                <w:sz w:val="24"/>
                <w:szCs w:val="24"/>
                <w:highlight w:val="none"/>
              </w:rPr>
              <w:t>造成的</w:t>
            </w:r>
            <w:r>
              <w:rPr>
                <w:rFonts w:ascii="Times New Roman" w:hAnsi="Times New Roman" w:eastAsia="宋体"/>
                <w:smallCaps w:val="0"/>
                <w:color w:val="auto"/>
                <w:sz w:val="24"/>
                <w:szCs w:val="24"/>
                <w:highlight w:val="none"/>
              </w:rPr>
              <w:t>影响</w:t>
            </w:r>
            <w:r>
              <w:rPr>
                <w:rFonts w:hint="eastAsia" w:ascii="Times New Roman" w:hAnsi="Times New Roman" w:eastAsia="宋体"/>
                <w:smallCaps w:val="0"/>
                <w:color w:val="auto"/>
                <w:sz w:val="24"/>
                <w:szCs w:val="24"/>
                <w:highlight w:val="none"/>
              </w:rPr>
              <w:t>。</w:t>
            </w:r>
          </w:p>
          <w:p w14:paraId="000D2D28">
            <w:pPr>
              <w:pStyle w:val="59"/>
              <w:spacing w:line="360" w:lineRule="auto"/>
              <w:ind w:firstLine="480" w:firstLineChars="200"/>
              <w:jc w:val="both"/>
              <w:rPr>
                <w:rFonts w:hint="eastAsia"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本项目药品均置于密闭药品罐内，</w:t>
            </w:r>
            <w:r>
              <w:rPr>
                <w:rFonts w:hint="eastAsia"/>
                <w:smallCaps w:val="0"/>
                <w:color w:val="auto"/>
                <w:kern w:val="0"/>
                <w:sz w:val="24"/>
                <w:szCs w:val="24"/>
                <w:highlight w:val="none"/>
                <w:lang w:eastAsia="zh-CN"/>
              </w:rPr>
              <w:t>药品罐</w:t>
            </w:r>
            <w:r>
              <w:rPr>
                <w:rFonts w:hint="eastAsia"/>
                <w:color w:val="auto"/>
                <w:sz w:val="24"/>
                <w:szCs w:val="24"/>
                <w:highlight w:val="none"/>
                <w:lang w:val="en-US" w:eastAsia="zh-CN"/>
              </w:rPr>
              <w:t>放置在</w:t>
            </w:r>
            <w:r>
              <w:rPr>
                <w:rFonts w:hint="eastAsia" w:ascii="Times New Roman"/>
                <w:color w:val="auto"/>
                <w:sz w:val="24"/>
                <w:szCs w:val="24"/>
                <w:highlight w:val="none"/>
                <w:lang w:eastAsia="zh-CN"/>
              </w:rPr>
              <w:t>防渗托盘</w:t>
            </w:r>
            <w:r>
              <w:rPr>
                <w:rFonts w:hint="eastAsia"/>
                <w:color w:val="auto"/>
                <w:sz w:val="24"/>
                <w:szCs w:val="24"/>
                <w:highlight w:val="none"/>
                <w:lang w:val="en-US" w:eastAsia="zh-CN"/>
              </w:rPr>
              <w:t>上，</w:t>
            </w:r>
            <w:r>
              <w:rPr>
                <w:rFonts w:hint="eastAsia" w:ascii="Times New Roman" w:hAnsi="Times New Roman" w:eastAsia="宋体"/>
                <w:smallCaps w:val="0"/>
                <w:color w:val="auto"/>
                <w:kern w:val="0"/>
                <w:sz w:val="24"/>
                <w:szCs w:val="24"/>
                <w:highlight w:val="none"/>
              </w:rPr>
              <w:t>由于项目一次性存储的药品及实验废液较少，泄漏的物料容易被发现并清理，渗漏量相对较少。因此，本项目物料泄漏对评价区域内土壤、地下水造成的影响较小。</w:t>
            </w:r>
          </w:p>
          <w:p w14:paraId="5B08FE1F">
            <w:pPr>
              <w:tabs>
                <w:tab w:val="left" w:pos="3255"/>
              </w:tabs>
              <w:spacing w:line="360" w:lineRule="auto"/>
              <w:ind w:firstLine="480" w:firstLineChars="200"/>
              <w:rPr>
                <w:rFonts w:hint="eastAsia"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（3）</w:t>
            </w:r>
            <w:r>
              <w:rPr>
                <w:rFonts w:hint="eastAsia" w:ascii="Times New Roman" w:hAnsi="Times New Roman" w:eastAsia="宋体"/>
                <w:smallCaps w:val="0"/>
                <w:color w:val="auto"/>
                <w:sz w:val="24"/>
                <w:szCs w:val="24"/>
                <w:highlight w:val="none"/>
              </w:rPr>
              <w:t>污染防治措施</w:t>
            </w:r>
          </w:p>
          <w:p w14:paraId="1EAB132F">
            <w:pPr>
              <w:tabs>
                <w:tab w:val="left" w:pos="3255"/>
              </w:tabs>
              <w:spacing w:line="360" w:lineRule="auto"/>
              <w:ind w:firstLine="480" w:firstLineChars="200"/>
              <w:rPr>
                <w:rFonts w:hint="eastAsia"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本项目严格按照“源头控制、分区防控、污染监控、应急响应”的原则进行土壤、地下水环境保护措施及管理措施，具体如下：</w:t>
            </w:r>
          </w:p>
          <w:p w14:paraId="47D25501">
            <w:pPr>
              <w:tabs>
                <w:tab w:val="left" w:pos="3255"/>
              </w:tabs>
              <w:spacing w:line="360" w:lineRule="auto"/>
              <w:ind w:firstLine="480" w:firstLineChars="200"/>
              <w:rPr>
                <w:rFonts w:hint="eastAsia"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kern w:val="0"/>
                <w:sz w:val="24"/>
                <w:szCs w:val="24"/>
                <w:highlight w:val="none"/>
              </w:rPr>
              <w:t>①</w:t>
            </w:r>
            <w:r>
              <w:rPr>
                <w:rFonts w:hint="eastAsia" w:ascii="Times New Roman" w:hAnsi="Times New Roman" w:eastAsia="宋体"/>
                <w:smallCaps w:val="0"/>
                <w:color w:val="auto"/>
                <w:sz w:val="24"/>
                <w:szCs w:val="24"/>
                <w:highlight w:val="none"/>
              </w:rPr>
              <w:t>一旦发现土壤、地下水污染</w:t>
            </w:r>
            <w:r>
              <w:rPr>
                <w:rFonts w:hint="eastAsia" w:ascii="Times New Roman" w:hAnsi="Times New Roman" w:eastAsia="宋体"/>
                <w:smallCaps w:val="0"/>
                <w:color w:val="auto"/>
                <w:kern w:val="0"/>
                <w:sz w:val="24"/>
                <w:szCs w:val="24"/>
                <w:highlight w:val="none"/>
              </w:rPr>
              <w:t>，立即检查</w:t>
            </w:r>
            <w:r>
              <w:rPr>
                <w:rFonts w:hint="eastAsia" w:ascii="Times New Roman" w:hAnsi="Times New Roman" w:eastAsia="宋体"/>
                <w:smallCaps w:val="0"/>
                <w:color w:val="auto"/>
                <w:sz w:val="24"/>
                <w:szCs w:val="24"/>
                <w:highlight w:val="none"/>
              </w:rPr>
              <w:t>实验室地面</w:t>
            </w:r>
            <w:r>
              <w:rPr>
                <w:rFonts w:hint="eastAsia" w:ascii="Times New Roman" w:hAnsi="Times New Roman" w:eastAsia="宋体"/>
                <w:smallCaps w:val="0"/>
                <w:color w:val="auto"/>
                <w:kern w:val="0"/>
                <w:sz w:val="24"/>
                <w:szCs w:val="24"/>
                <w:highlight w:val="none"/>
              </w:rPr>
              <w:t>是否破损，若有破损及时进行修补，待防渗层修补好后，方可恢复运营。</w:t>
            </w:r>
          </w:p>
          <w:p w14:paraId="6FEC30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kern w:val="0"/>
                <w:sz w:val="24"/>
                <w:szCs w:val="24"/>
                <w:highlight w:val="none"/>
              </w:rPr>
              <w:t>②实验间、药品库</w:t>
            </w:r>
            <w:r>
              <w:rPr>
                <w:rFonts w:hint="eastAsia" w:ascii="Times New Roman" w:hAnsi="Times New Roman" w:eastAsia="宋体"/>
                <w:smallCaps w:val="0"/>
                <w:color w:val="auto"/>
                <w:kern w:val="0"/>
                <w:sz w:val="24"/>
                <w:szCs w:val="24"/>
                <w:highlight w:val="none"/>
                <w:lang w:eastAsia="zh-CN"/>
              </w:rPr>
              <w:t>、</w:t>
            </w:r>
            <w:r>
              <w:rPr>
                <w:rFonts w:hint="eastAsia" w:ascii="Times New Roman" w:hAnsi="Times New Roman" w:eastAsia="宋体"/>
                <w:smallCaps w:val="0"/>
                <w:color w:val="auto"/>
                <w:kern w:val="0"/>
                <w:sz w:val="24"/>
                <w:szCs w:val="24"/>
                <w:highlight w:val="none"/>
              </w:rPr>
              <w:t>办公区地面硬化处理；</w:t>
            </w:r>
            <w:r>
              <w:rPr>
                <w:rFonts w:hint="eastAsia" w:ascii="Times New Roman" w:hAnsi="Times New Roman" w:eastAsia="宋体"/>
                <w:smallCaps w:val="0"/>
                <w:color w:val="auto"/>
                <w:sz w:val="24"/>
                <w:szCs w:val="24"/>
                <w:highlight w:val="none"/>
                <w:lang w:val="en-US" w:eastAsia="zh-CN"/>
              </w:rPr>
              <w:t>高毒物品间</w:t>
            </w:r>
            <w:r>
              <w:rPr>
                <w:rFonts w:hint="eastAsia"/>
                <w:smallCaps w:val="0"/>
                <w:color w:val="auto"/>
                <w:sz w:val="24"/>
                <w:szCs w:val="24"/>
                <w:highlight w:val="none"/>
                <w:lang w:val="en-US" w:eastAsia="zh-CN"/>
              </w:rPr>
              <w:t>、危废库</w:t>
            </w:r>
            <w:r>
              <w:rPr>
                <w:rFonts w:hint="eastAsia" w:eastAsia="宋体" w:cs="Times New Roman"/>
                <w:color w:val="auto"/>
                <w:sz w:val="24"/>
                <w:szCs w:val="24"/>
                <w:highlight w:val="none"/>
                <w:lang w:val="en-US" w:eastAsia="zh-CN"/>
              </w:rPr>
              <w:t>分区存放不同危险废物。固体废物和液态废物分区堆放，</w:t>
            </w:r>
            <w:r>
              <w:rPr>
                <w:rFonts w:hint="eastAsia" w:ascii="Times New Roman" w:hAnsi="Times New Roman" w:eastAsia="宋体" w:cs="Times New Roman"/>
                <w:color w:val="auto"/>
                <w:sz w:val="24"/>
                <w:szCs w:val="24"/>
                <w:highlight w:val="none"/>
                <w:lang w:val="en-US" w:eastAsia="zh-CN"/>
              </w:rPr>
              <w:t>废液置于废液桶内，废液桶放置在</w:t>
            </w:r>
            <w:r>
              <w:rPr>
                <w:rFonts w:hint="eastAsia" w:ascii="Times New Roman" w:hAnsi="Times New Roman" w:eastAsia="宋体" w:cs="Times New Roman"/>
                <w:color w:val="auto"/>
                <w:sz w:val="24"/>
                <w:szCs w:val="24"/>
                <w:highlight w:val="none"/>
                <w:lang w:eastAsia="zh-CN"/>
              </w:rPr>
              <w:t>防渗托盘</w:t>
            </w:r>
            <w:r>
              <w:rPr>
                <w:rFonts w:hint="eastAsia" w:ascii="Times New Roman" w:hAnsi="Times New Roman" w:eastAsia="宋体" w:cs="Times New Roman"/>
                <w:color w:val="auto"/>
                <w:sz w:val="24"/>
                <w:szCs w:val="24"/>
                <w:highlight w:val="none"/>
                <w:lang w:val="en-US" w:eastAsia="zh-CN"/>
              </w:rPr>
              <w:t>上</w:t>
            </w:r>
            <w:r>
              <w:rPr>
                <w:rFonts w:hint="eastAsia" w:eastAsia="宋体" w:cs="Times New Roman"/>
                <w:color w:val="auto"/>
                <w:sz w:val="24"/>
                <w:szCs w:val="24"/>
                <w:highlight w:val="none"/>
                <w:lang w:val="en-US" w:eastAsia="zh-CN"/>
              </w:rPr>
              <w:t>，托盘容积应大于废液桶容积，防止废液桶破损，导致过量的废液溢出托盘</w:t>
            </w:r>
            <w:r>
              <w:rPr>
                <w:rFonts w:hint="eastAsia" w:ascii="Times New Roman" w:hAnsi="Times New Roman" w:eastAsia="宋体" w:cs="Times New Roman"/>
                <w:color w:val="auto"/>
                <w:sz w:val="24"/>
                <w:szCs w:val="24"/>
                <w:highlight w:val="none"/>
                <w:lang w:val="en-US" w:eastAsia="zh-CN"/>
              </w:rPr>
              <w:t>。</w:t>
            </w:r>
            <w:r>
              <w:rPr>
                <w:rFonts w:ascii="Times New Roman" w:hAnsi="Times New Roman" w:eastAsia="宋体"/>
                <w:smallCaps w:val="0"/>
                <w:color w:val="auto"/>
                <w:kern w:val="0"/>
                <w:sz w:val="24"/>
                <w:szCs w:val="24"/>
                <w:highlight w:val="none"/>
              </w:rPr>
              <w:t>本项目所涉及物料不发生反应</w:t>
            </w:r>
            <w:r>
              <w:rPr>
                <w:rFonts w:hint="eastAsia" w:ascii="Times New Roman" w:hAnsi="Times New Roman" w:eastAsia="宋体"/>
                <w:smallCaps w:val="0"/>
                <w:color w:val="auto"/>
                <w:kern w:val="0"/>
                <w:sz w:val="24"/>
                <w:szCs w:val="24"/>
                <w:highlight w:val="none"/>
              </w:rPr>
              <w:t>以防止实验废液对土壤、地下水造成污染。项目分区防控汇总表见表4.2-</w:t>
            </w:r>
            <w:r>
              <w:rPr>
                <w:rFonts w:hint="eastAsia" w:ascii="Times New Roman" w:hAnsi="Times New Roman" w:eastAsia="宋体"/>
                <w:smallCaps w:val="0"/>
                <w:color w:val="auto"/>
                <w:kern w:val="0"/>
                <w:sz w:val="24"/>
                <w:szCs w:val="24"/>
                <w:highlight w:val="none"/>
                <w:lang w:val="en-US" w:eastAsia="zh-CN"/>
              </w:rPr>
              <w:t>0</w:t>
            </w:r>
            <w:r>
              <w:rPr>
                <w:rFonts w:hint="eastAsia" w:ascii="Times New Roman" w:hAnsi="Times New Roman" w:eastAsia="宋体"/>
                <w:smallCaps w:val="0"/>
                <w:color w:val="auto"/>
                <w:kern w:val="0"/>
                <w:sz w:val="24"/>
                <w:szCs w:val="24"/>
                <w:highlight w:val="none"/>
              </w:rPr>
              <w:t>。</w:t>
            </w:r>
          </w:p>
          <w:p w14:paraId="41560C11">
            <w:pPr>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kern w:val="0"/>
                <w:sz w:val="24"/>
                <w:szCs w:val="24"/>
                <w:highlight w:val="none"/>
                <w:lang w:bidi="ar"/>
              </w:rPr>
              <w:t>③</w:t>
            </w:r>
            <w:r>
              <w:rPr>
                <w:rFonts w:hint="eastAsia" w:ascii="Times New Roman" w:hAnsi="Times New Roman" w:eastAsia="宋体"/>
                <w:smallCaps w:val="0"/>
                <w:color w:val="auto"/>
                <w:kern w:val="0"/>
                <w:sz w:val="24"/>
                <w:szCs w:val="24"/>
                <w:highlight w:val="none"/>
              </w:rPr>
              <w:t>由于</w:t>
            </w:r>
            <w:r>
              <w:rPr>
                <w:rFonts w:ascii="Times New Roman" w:hAnsi="Times New Roman" w:eastAsia="宋体" w:cs="宋体"/>
                <w:smallCaps w:val="0"/>
                <w:color w:val="auto"/>
                <w:sz w:val="24"/>
                <w:szCs w:val="24"/>
                <w:highlight w:val="none"/>
              </w:rPr>
              <w:t>项目实验室位于</w:t>
            </w:r>
            <w:r>
              <w:rPr>
                <w:rFonts w:hint="eastAsia" w:cs="宋体"/>
                <w:smallCaps w:val="0"/>
                <w:color w:val="auto"/>
                <w:kern w:val="0"/>
                <w:sz w:val="24"/>
                <w:highlight w:val="none"/>
                <w:lang w:eastAsia="zh-CN" w:bidi="ar"/>
              </w:rPr>
              <w:t>内蒙古自治区鄂尔多斯市东胜区杭锦路西伊煤路南磐恒大厦12层、</w:t>
            </w:r>
            <w:r>
              <w:rPr>
                <w:rFonts w:hint="eastAsia" w:cs="宋体"/>
                <w:smallCaps w:val="0"/>
                <w:color w:val="auto"/>
                <w:kern w:val="0"/>
                <w:sz w:val="24"/>
                <w:highlight w:val="none"/>
                <w:lang w:val="en-US" w:eastAsia="zh-CN" w:bidi="ar"/>
              </w:rPr>
              <w:t>13层</w:t>
            </w:r>
            <w:r>
              <w:rPr>
                <w:rFonts w:ascii="Times New Roman" w:hAnsi="Times New Roman" w:eastAsia="宋体" w:cs="宋体"/>
                <w:smallCaps w:val="0"/>
                <w:color w:val="auto"/>
                <w:sz w:val="24"/>
                <w:szCs w:val="24"/>
                <w:highlight w:val="none"/>
              </w:rPr>
              <w:t>，</w:t>
            </w:r>
            <w:r>
              <w:rPr>
                <w:rFonts w:hint="eastAsia" w:ascii="Times New Roman" w:hAnsi="Times New Roman" w:eastAsia="宋体" w:cs="宋体"/>
                <w:smallCaps w:val="0"/>
                <w:color w:val="auto"/>
                <w:sz w:val="24"/>
                <w:szCs w:val="24"/>
                <w:highlight w:val="none"/>
              </w:rPr>
              <w:t>实验室地面及项目四周均</w:t>
            </w:r>
            <w:r>
              <w:rPr>
                <w:rFonts w:hint="eastAsia" w:cs="宋体"/>
                <w:smallCaps w:val="0"/>
                <w:color w:val="auto"/>
                <w:sz w:val="24"/>
                <w:szCs w:val="24"/>
                <w:highlight w:val="none"/>
                <w:lang w:eastAsia="zh-CN"/>
              </w:rPr>
              <w:t>做简单</w:t>
            </w:r>
            <w:r>
              <w:rPr>
                <w:rFonts w:hint="eastAsia" w:ascii="Times New Roman" w:hAnsi="Times New Roman" w:eastAsia="宋体" w:cs="宋体"/>
                <w:smallCaps w:val="0"/>
                <w:color w:val="auto"/>
                <w:sz w:val="24"/>
                <w:szCs w:val="24"/>
                <w:highlight w:val="none"/>
              </w:rPr>
              <w:t>防渗处理，</w:t>
            </w:r>
            <w:r>
              <w:rPr>
                <w:rFonts w:hint="eastAsia" w:ascii="Times New Roman" w:hAnsi="Times New Roman" w:eastAsia="宋体"/>
                <w:smallCaps w:val="0"/>
                <w:color w:val="auto"/>
                <w:kern w:val="0"/>
                <w:sz w:val="24"/>
                <w:szCs w:val="24"/>
                <w:highlight w:val="none"/>
                <w:lang w:bidi="ar"/>
              </w:rPr>
              <w:t>加强日常监督性管理，避免物料泄露对</w:t>
            </w:r>
            <w:r>
              <w:rPr>
                <w:rFonts w:hint="eastAsia" w:ascii="Times New Roman" w:hAnsi="Times New Roman" w:eastAsia="宋体"/>
                <w:smallCaps w:val="0"/>
                <w:color w:val="auto"/>
                <w:kern w:val="0"/>
                <w:sz w:val="24"/>
                <w:szCs w:val="24"/>
                <w:highlight w:val="none"/>
              </w:rPr>
              <w:t>土壤、地下水造成污染。</w:t>
            </w:r>
          </w:p>
          <w:p w14:paraId="0405ECEB">
            <w:pPr>
              <w:tabs>
                <w:tab w:val="left" w:pos="3255"/>
              </w:tabs>
              <w:spacing w:line="360" w:lineRule="auto"/>
              <w:ind w:firstLine="2168" w:firstLineChars="900"/>
              <w:rPr>
                <w:rFonts w:hint="eastAsia" w:ascii="Times New Roman" w:hAnsi="Times New Roman" w:eastAsia="宋体"/>
                <w:b/>
                <w:bCs/>
                <w:smallCaps w:val="0"/>
                <w:color w:val="auto"/>
                <w:sz w:val="24"/>
                <w:szCs w:val="24"/>
                <w:highlight w:val="none"/>
              </w:rPr>
            </w:pPr>
            <w:r>
              <w:rPr>
                <w:rFonts w:hint="eastAsia" w:ascii="Times New Roman" w:hAnsi="Times New Roman" w:eastAsia="宋体"/>
                <w:b/>
                <w:bCs/>
                <w:smallCaps w:val="0"/>
                <w:color w:val="auto"/>
                <w:sz w:val="24"/>
                <w:szCs w:val="24"/>
                <w:highlight w:val="none"/>
              </w:rPr>
              <w:t>表4.2-</w:t>
            </w:r>
            <w:r>
              <w:rPr>
                <w:rFonts w:hint="eastAsia" w:ascii="Times New Roman" w:hAnsi="Times New Roman" w:eastAsia="宋体"/>
                <w:b/>
                <w:bCs/>
                <w:smallCaps w:val="0"/>
                <w:color w:val="auto"/>
                <w:sz w:val="24"/>
                <w:szCs w:val="24"/>
                <w:highlight w:val="none"/>
                <w:lang w:val="en-US" w:eastAsia="zh-CN"/>
              </w:rPr>
              <w:t>9</w:t>
            </w:r>
            <w:r>
              <w:rPr>
                <w:rFonts w:hint="eastAsia" w:ascii="Times New Roman" w:hAnsi="Times New Roman" w:eastAsia="宋体"/>
                <w:b/>
                <w:bCs/>
                <w:smallCaps w:val="0"/>
                <w:color w:val="auto"/>
                <w:sz w:val="24"/>
                <w:szCs w:val="24"/>
                <w:highlight w:val="none"/>
              </w:rPr>
              <w:t xml:space="preserve">    项目分区防控汇总表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122"/>
              <w:gridCol w:w="1429"/>
              <w:gridCol w:w="1496"/>
              <w:gridCol w:w="3258"/>
            </w:tblGrid>
            <w:tr w14:paraId="3D52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28" w:type="pct"/>
                  <w:noWrap w:val="0"/>
                  <w:tcMar>
                    <w:top w:w="0" w:type="dxa"/>
                    <w:left w:w="108" w:type="dxa"/>
                    <w:bottom w:w="0" w:type="dxa"/>
                    <w:right w:w="108" w:type="dxa"/>
                  </w:tcMar>
                  <w:vAlign w:val="center"/>
                </w:tcPr>
                <w:p w14:paraId="484D9670">
                  <w:pPr>
                    <w:jc w:val="center"/>
                    <w:rPr>
                      <w:rFonts w:ascii="Times New Roman" w:hAnsi="Times New Roman" w:eastAsia="宋体"/>
                      <w:smallCaps w:val="0"/>
                      <w:color w:val="auto"/>
                      <w:spacing w:val="-10"/>
                      <w:sz w:val="24"/>
                      <w:szCs w:val="24"/>
                      <w:highlight w:val="none"/>
                    </w:rPr>
                  </w:pPr>
                  <w:r>
                    <w:rPr>
                      <w:rFonts w:ascii="Times New Roman" w:hAnsi="Times New Roman" w:eastAsia="宋体"/>
                      <w:smallCaps w:val="0"/>
                      <w:color w:val="auto"/>
                      <w:spacing w:val="-10"/>
                      <w:sz w:val="24"/>
                      <w:szCs w:val="24"/>
                      <w:highlight w:val="none"/>
                    </w:rPr>
                    <w:t>序号</w:t>
                  </w:r>
                </w:p>
              </w:tc>
              <w:tc>
                <w:tcPr>
                  <w:tcW w:w="702" w:type="pct"/>
                  <w:noWrap w:val="0"/>
                  <w:tcMar>
                    <w:top w:w="0" w:type="dxa"/>
                    <w:left w:w="108" w:type="dxa"/>
                    <w:bottom w:w="0" w:type="dxa"/>
                    <w:right w:w="108" w:type="dxa"/>
                  </w:tcMar>
                  <w:vAlign w:val="center"/>
                </w:tcPr>
                <w:p w14:paraId="22C04D61">
                  <w:pPr>
                    <w:jc w:val="center"/>
                    <w:rPr>
                      <w:rFonts w:ascii="Times New Roman" w:hAnsi="Times New Roman" w:eastAsia="宋体"/>
                      <w:smallCaps w:val="0"/>
                      <w:color w:val="auto"/>
                      <w:spacing w:val="-10"/>
                      <w:sz w:val="24"/>
                      <w:szCs w:val="24"/>
                      <w:highlight w:val="none"/>
                    </w:rPr>
                  </w:pPr>
                  <w:r>
                    <w:rPr>
                      <w:rFonts w:hint="eastAsia" w:ascii="Times New Roman" w:hAnsi="Times New Roman" w:eastAsia="宋体"/>
                      <w:smallCaps w:val="0"/>
                      <w:color w:val="auto"/>
                      <w:spacing w:val="-10"/>
                      <w:sz w:val="24"/>
                      <w:szCs w:val="24"/>
                      <w:highlight w:val="none"/>
                    </w:rPr>
                    <w:t>场地</w:t>
                  </w:r>
                </w:p>
              </w:tc>
              <w:tc>
                <w:tcPr>
                  <w:tcW w:w="894" w:type="pct"/>
                  <w:noWrap w:val="0"/>
                  <w:tcMar>
                    <w:top w:w="0" w:type="dxa"/>
                    <w:left w:w="108" w:type="dxa"/>
                    <w:bottom w:w="0" w:type="dxa"/>
                    <w:right w:w="108" w:type="dxa"/>
                  </w:tcMar>
                  <w:vAlign w:val="center"/>
                </w:tcPr>
                <w:p w14:paraId="19C46830">
                  <w:pPr>
                    <w:jc w:val="center"/>
                    <w:rPr>
                      <w:rFonts w:ascii="Times New Roman" w:hAnsi="Times New Roman" w:eastAsia="宋体"/>
                      <w:smallCaps w:val="0"/>
                      <w:color w:val="auto"/>
                      <w:spacing w:val="-10"/>
                      <w:sz w:val="24"/>
                      <w:szCs w:val="24"/>
                      <w:highlight w:val="none"/>
                    </w:rPr>
                  </w:pPr>
                  <w:r>
                    <w:rPr>
                      <w:rFonts w:hint="eastAsia" w:ascii="Times New Roman" w:hAnsi="Times New Roman" w:eastAsia="宋体"/>
                      <w:smallCaps w:val="0"/>
                      <w:color w:val="auto"/>
                      <w:spacing w:val="-10"/>
                      <w:sz w:val="24"/>
                      <w:szCs w:val="24"/>
                      <w:highlight w:val="none"/>
                    </w:rPr>
                    <w:t>防渗分区</w:t>
                  </w:r>
                </w:p>
              </w:tc>
              <w:tc>
                <w:tcPr>
                  <w:tcW w:w="936" w:type="pct"/>
                  <w:noWrap w:val="0"/>
                  <w:tcMar>
                    <w:top w:w="0" w:type="dxa"/>
                    <w:left w:w="108" w:type="dxa"/>
                    <w:bottom w:w="0" w:type="dxa"/>
                    <w:right w:w="108" w:type="dxa"/>
                  </w:tcMar>
                  <w:vAlign w:val="center"/>
                </w:tcPr>
                <w:p w14:paraId="36D77DBC">
                  <w:pPr>
                    <w:jc w:val="center"/>
                    <w:rPr>
                      <w:rFonts w:ascii="Times New Roman" w:hAnsi="Times New Roman" w:eastAsia="宋体"/>
                      <w:smallCaps w:val="0"/>
                      <w:color w:val="auto"/>
                      <w:spacing w:val="-10"/>
                      <w:sz w:val="24"/>
                      <w:szCs w:val="24"/>
                      <w:highlight w:val="none"/>
                    </w:rPr>
                  </w:pPr>
                  <w:r>
                    <w:rPr>
                      <w:rFonts w:hint="eastAsia" w:ascii="Times New Roman" w:hAnsi="Times New Roman" w:eastAsia="宋体"/>
                      <w:smallCaps w:val="0"/>
                      <w:color w:val="auto"/>
                      <w:spacing w:val="-10"/>
                      <w:sz w:val="24"/>
                      <w:szCs w:val="24"/>
                      <w:highlight w:val="none"/>
                    </w:rPr>
                    <w:t>污染物类型</w:t>
                  </w:r>
                </w:p>
              </w:tc>
              <w:tc>
                <w:tcPr>
                  <w:tcW w:w="2038" w:type="pct"/>
                  <w:noWrap w:val="0"/>
                  <w:tcMar>
                    <w:top w:w="0" w:type="dxa"/>
                    <w:left w:w="108" w:type="dxa"/>
                    <w:bottom w:w="0" w:type="dxa"/>
                    <w:right w:w="108" w:type="dxa"/>
                  </w:tcMar>
                  <w:vAlign w:val="center"/>
                </w:tcPr>
                <w:p w14:paraId="5666A592">
                  <w:pPr>
                    <w:jc w:val="center"/>
                    <w:rPr>
                      <w:rFonts w:ascii="Times New Roman" w:hAnsi="Times New Roman" w:eastAsia="宋体"/>
                      <w:smallCaps w:val="0"/>
                      <w:color w:val="auto"/>
                      <w:spacing w:val="-10"/>
                      <w:sz w:val="24"/>
                      <w:szCs w:val="24"/>
                      <w:highlight w:val="none"/>
                    </w:rPr>
                  </w:pPr>
                  <w:r>
                    <w:rPr>
                      <w:rFonts w:hint="eastAsia" w:ascii="Times New Roman" w:hAnsi="Times New Roman" w:eastAsia="宋体"/>
                      <w:smallCaps w:val="0"/>
                      <w:color w:val="auto"/>
                      <w:spacing w:val="-10"/>
                      <w:sz w:val="24"/>
                      <w:szCs w:val="24"/>
                      <w:highlight w:val="none"/>
                    </w:rPr>
                    <w:t>防渗措施</w:t>
                  </w:r>
                </w:p>
              </w:tc>
            </w:tr>
            <w:tr w14:paraId="24946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28" w:type="pct"/>
                  <w:noWrap w:val="0"/>
                  <w:tcMar>
                    <w:top w:w="0" w:type="dxa"/>
                    <w:left w:w="108" w:type="dxa"/>
                    <w:bottom w:w="0" w:type="dxa"/>
                    <w:right w:w="108" w:type="dxa"/>
                  </w:tcMar>
                  <w:vAlign w:val="center"/>
                </w:tcPr>
                <w:p w14:paraId="150C7845">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1</w:t>
                  </w:r>
                </w:p>
              </w:tc>
              <w:tc>
                <w:tcPr>
                  <w:tcW w:w="702" w:type="pct"/>
                  <w:noWrap w:val="0"/>
                  <w:tcMar>
                    <w:top w:w="0" w:type="dxa"/>
                    <w:left w:w="108" w:type="dxa"/>
                    <w:bottom w:w="0" w:type="dxa"/>
                    <w:right w:w="108" w:type="dxa"/>
                  </w:tcMar>
                  <w:vAlign w:val="center"/>
                </w:tcPr>
                <w:p w14:paraId="0E88FA54">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办公区</w:t>
                  </w:r>
                </w:p>
              </w:tc>
              <w:tc>
                <w:tcPr>
                  <w:tcW w:w="894" w:type="pct"/>
                  <w:noWrap w:val="0"/>
                  <w:tcMar>
                    <w:top w:w="0" w:type="dxa"/>
                    <w:left w:w="108" w:type="dxa"/>
                    <w:bottom w:w="0" w:type="dxa"/>
                    <w:right w:w="108" w:type="dxa"/>
                  </w:tcMar>
                  <w:vAlign w:val="center"/>
                </w:tcPr>
                <w:p w14:paraId="5E8199A9">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简单防渗区</w:t>
                  </w:r>
                </w:p>
              </w:tc>
              <w:tc>
                <w:tcPr>
                  <w:tcW w:w="936" w:type="pct"/>
                  <w:noWrap w:val="0"/>
                  <w:tcMar>
                    <w:top w:w="0" w:type="dxa"/>
                    <w:left w:w="108" w:type="dxa"/>
                    <w:bottom w:w="0" w:type="dxa"/>
                    <w:right w:w="108" w:type="dxa"/>
                  </w:tcMar>
                  <w:vAlign w:val="center"/>
                </w:tcPr>
                <w:p w14:paraId="3D6C27F9">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其他类型</w:t>
                  </w:r>
                </w:p>
              </w:tc>
              <w:tc>
                <w:tcPr>
                  <w:tcW w:w="2038" w:type="pct"/>
                  <w:noWrap w:val="0"/>
                  <w:tcMar>
                    <w:top w:w="0" w:type="dxa"/>
                    <w:left w:w="108" w:type="dxa"/>
                    <w:bottom w:w="0" w:type="dxa"/>
                    <w:right w:w="108" w:type="dxa"/>
                  </w:tcMar>
                  <w:vAlign w:val="center"/>
                </w:tcPr>
                <w:p w14:paraId="0991B8F4">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一般地面硬化</w:t>
                  </w:r>
                </w:p>
              </w:tc>
            </w:tr>
            <w:tr w14:paraId="6FDB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28" w:type="pct"/>
                  <w:noWrap w:val="0"/>
                  <w:tcMar>
                    <w:top w:w="0" w:type="dxa"/>
                    <w:left w:w="108" w:type="dxa"/>
                    <w:bottom w:w="0" w:type="dxa"/>
                    <w:right w:w="108" w:type="dxa"/>
                  </w:tcMar>
                  <w:vAlign w:val="center"/>
                </w:tcPr>
                <w:p w14:paraId="479F1F10">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2</w:t>
                  </w:r>
                </w:p>
              </w:tc>
              <w:tc>
                <w:tcPr>
                  <w:tcW w:w="702" w:type="pct"/>
                  <w:noWrap w:val="0"/>
                  <w:tcMar>
                    <w:top w:w="0" w:type="dxa"/>
                    <w:left w:w="108" w:type="dxa"/>
                    <w:bottom w:w="0" w:type="dxa"/>
                    <w:right w:w="108" w:type="dxa"/>
                  </w:tcMar>
                  <w:vAlign w:val="center"/>
                </w:tcPr>
                <w:p w14:paraId="5A51DF1C">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实验间、药品库</w:t>
                  </w:r>
                </w:p>
              </w:tc>
              <w:tc>
                <w:tcPr>
                  <w:tcW w:w="894" w:type="pct"/>
                  <w:noWrap w:val="0"/>
                  <w:tcMar>
                    <w:top w:w="0" w:type="dxa"/>
                    <w:left w:w="108" w:type="dxa"/>
                    <w:bottom w:w="0" w:type="dxa"/>
                    <w:right w:w="108" w:type="dxa"/>
                  </w:tcMar>
                  <w:vAlign w:val="center"/>
                </w:tcPr>
                <w:p w14:paraId="74895C9A">
                  <w:pPr>
                    <w:jc w:val="center"/>
                    <w:rPr>
                      <w:rFonts w:ascii="Times New Roman" w:hAnsi="Times New Roman" w:eastAsia="宋体"/>
                      <w:smallCaps w:val="0"/>
                      <w:color w:val="auto"/>
                      <w:sz w:val="24"/>
                      <w:szCs w:val="24"/>
                      <w:highlight w:val="none"/>
                    </w:rPr>
                  </w:pPr>
                  <w:r>
                    <w:rPr>
                      <w:rFonts w:hint="eastAsia"/>
                      <w:smallCaps w:val="0"/>
                      <w:color w:val="auto"/>
                      <w:sz w:val="24"/>
                      <w:szCs w:val="24"/>
                      <w:highlight w:val="none"/>
                      <w:lang w:eastAsia="zh-CN"/>
                    </w:rPr>
                    <w:t>简单</w:t>
                  </w:r>
                  <w:r>
                    <w:rPr>
                      <w:rFonts w:hint="eastAsia" w:ascii="Times New Roman" w:hAnsi="Times New Roman" w:eastAsia="宋体"/>
                      <w:smallCaps w:val="0"/>
                      <w:color w:val="auto"/>
                      <w:sz w:val="24"/>
                      <w:szCs w:val="24"/>
                      <w:highlight w:val="none"/>
                    </w:rPr>
                    <w:t>防渗区</w:t>
                  </w:r>
                </w:p>
              </w:tc>
              <w:tc>
                <w:tcPr>
                  <w:tcW w:w="936" w:type="pct"/>
                  <w:noWrap w:val="0"/>
                  <w:tcMar>
                    <w:top w:w="0" w:type="dxa"/>
                    <w:left w:w="108" w:type="dxa"/>
                    <w:bottom w:w="0" w:type="dxa"/>
                    <w:right w:w="108" w:type="dxa"/>
                  </w:tcMar>
                  <w:vAlign w:val="center"/>
                </w:tcPr>
                <w:p w14:paraId="4DA1BFE3">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其他类型</w:t>
                  </w:r>
                </w:p>
              </w:tc>
              <w:tc>
                <w:tcPr>
                  <w:tcW w:w="2038" w:type="pct"/>
                  <w:noWrap w:val="0"/>
                  <w:tcMar>
                    <w:top w:w="0" w:type="dxa"/>
                    <w:left w:w="108" w:type="dxa"/>
                    <w:bottom w:w="0" w:type="dxa"/>
                    <w:right w:w="108" w:type="dxa"/>
                  </w:tcMar>
                  <w:vAlign w:val="center"/>
                </w:tcPr>
                <w:p w14:paraId="7EF5DBB6">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一般地面硬化</w:t>
                  </w:r>
                </w:p>
              </w:tc>
            </w:tr>
            <w:tr w14:paraId="3148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28" w:type="pct"/>
                  <w:noWrap w:val="0"/>
                  <w:tcMar>
                    <w:top w:w="0" w:type="dxa"/>
                    <w:left w:w="108" w:type="dxa"/>
                    <w:bottom w:w="0" w:type="dxa"/>
                    <w:right w:w="108" w:type="dxa"/>
                  </w:tcMar>
                  <w:vAlign w:val="center"/>
                </w:tcPr>
                <w:p w14:paraId="2F258CD3">
                  <w:pPr>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3</w:t>
                  </w:r>
                </w:p>
              </w:tc>
              <w:tc>
                <w:tcPr>
                  <w:tcW w:w="702" w:type="pct"/>
                  <w:noWrap w:val="0"/>
                  <w:tcMar>
                    <w:top w:w="0" w:type="dxa"/>
                    <w:left w:w="108" w:type="dxa"/>
                    <w:bottom w:w="0" w:type="dxa"/>
                    <w:right w:w="108" w:type="dxa"/>
                  </w:tcMar>
                  <w:vAlign w:val="center"/>
                </w:tcPr>
                <w:p w14:paraId="614DDEDB">
                  <w:pPr>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高毒物品间、危废暂存库</w:t>
                  </w:r>
                </w:p>
              </w:tc>
              <w:tc>
                <w:tcPr>
                  <w:tcW w:w="894" w:type="pct"/>
                  <w:noWrap w:val="0"/>
                  <w:tcMar>
                    <w:top w:w="0" w:type="dxa"/>
                    <w:left w:w="108" w:type="dxa"/>
                    <w:bottom w:w="0" w:type="dxa"/>
                    <w:right w:w="108" w:type="dxa"/>
                  </w:tcMar>
                  <w:vAlign w:val="center"/>
                </w:tcPr>
                <w:p w14:paraId="5758638D">
                  <w:pPr>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重点防渗区</w:t>
                  </w:r>
                </w:p>
              </w:tc>
              <w:tc>
                <w:tcPr>
                  <w:tcW w:w="936" w:type="pct"/>
                  <w:noWrap w:val="0"/>
                  <w:tcMar>
                    <w:top w:w="0" w:type="dxa"/>
                    <w:left w:w="108" w:type="dxa"/>
                    <w:bottom w:w="0" w:type="dxa"/>
                    <w:right w:w="108" w:type="dxa"/>
                  </w:tcMar>
                  <w:vAlign w:val="center"/>
                </w:tcPr>
                <w:p w14:paraId="476F1709">
                  <w:pPr>
                    <w:jc w:val="center"/>
                    <w:rPr>
                      <w:rFonts w:hint="default"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高毒性实验药品</w:t>
                  </w:r>
                </w:p>
              </w:tc>
              <w:tc>
                <w:tcPr>
                  <w:tcW w:w="2038" w:type="pct"/>
                  <w:noWrap w:val="0"/>
                  <w:tcMar>
                    <w:top w:w="0" w:type="dxa"/>
                    <w:left w:w="108" w:type="dxa"/>
                    <w:bottom w:w="0" w:type="dxa"/>
                    <w:right w:w="108" w:type="dxa"/>
                  </w:tcMar>
                  <w:vAlign w:val="center"/>
                </w:tcPr>
                <w:p w14:paraId="417A37FE">
                  <w:pPr>
                    <w:jc w:val="center"/>
                    <w:rPr>
                      <w:rFonts w:hint="eastAsia" w:ascii="Times New Roman" w:hAnsi="Times New Roman" w:eastAsia="宋体"/>
                      <w:smallCaps w:val="0"/>
                      <w:color w:val="auto"/>
                      <w:sz w:val="24"/>
                      <w:szCs w:val="24"/>
                      <w:highlight w:val="none"/>
                      <w:lang w:eastAsia="zh-CN"/>
                    </w:rPr>
                  </w:pPr>
                  <w:r>
                    <w:rPr>
                      <w:rFonts w:hint="eastAsia" w:eastAsia="宋体" w:cs="Times New Roman"/>
                      <w:color w:val="auto"/>
                      <w:sz w:val="24"/>
                      <w:szCs w:val="24"/>
                      <w:highlight w:val="none"/>
                      <w:lang w:val="en-US" w:eastAsia="zh-CN"/>
                    </w:rPr>
                    <w:t>分区存放不同危险废物。固体废物和液态废物分区堆放，</w:t>
                  </w:r>
                  <w:r>
                    <w:rPr>
                      <w:rFonts w:hint="eastAsia" w:ascii="Times New Roman" w:hAnsi="Times New Roman" w:eastAsia="宋体" w:cs="Times New Roman"/>
                      <w:color w:val="auto"/>
                      <w:sz w:val="24"/>
                      <w:szCs w:val="24"/>
                      <w:highlight w:val="none"/>
                      <w:lang w:val="en-US" w:eastAsia="zh-CN"/>
                    </w:rPr>
                    <w:t>废液置于废液桶内，废液桶放置在</w:t>
                  </w:r>
                  <w:r>
                    <w:rPr>
                      <w:rFonts w:hint="eastAsia" w:ascii="Times New Roman" w:hAnsi="Times New Roman" w:eastAsia="宋体" w:cs="Times New Roman"/>
                      <w:color w:val="auto"/>
                      <w:sz w:val="24"/>
                      <w:szCs w:val="24"/>
                      <w:highlight w:val="none"/>
                      <w:lang w:eastAsia="zh-CN"/>
                    </w:rPr>
                    <w:t>防渗托盘</w:t>
                  </w:r>
                  <w:r>
                    <w:rPr>
                      <w:rFonts w:hint="eastAsia" w:ascii="Times New Roman" w:hAnsi="Times New Roman" w:eastAsia="宋体" w:cs="Times New Roman"/>
                      <w:color w:val="auto"/>
                      <w:sz w:val="24"/>
                      <w:szCs w:val="24"/>
                      <w:highlight w:val="none"/>
                      <w:lang w:val="en-US" w:eastAsia="zh-CN"/>
                    </w:rPr>
                    <w:t>上</w:t>
                  </w:r>
                  <w:r>
                    <w:rPr>
                      <w:rFonts w:hint="eastAsia" w:eastAsia="宋体" w:cs="Times New Roman"/>
                      <w:color w:val="auto"/>
                      <w:sz w:val="24"/>
                      <w:szCs w:val="24"/>
                      <w:highlight w:val="none"/>
                      <w:lang w:val="en-US" w:eastAsia="zh-CN"/>
                    </w:rPr>
                    <w:t>，托盘容积应大于废液桶容积，防止废液桶破损，导致过量的废液溢出托盘</w:t>
                  </w:r>
                </w:p>
              </w:tc>
            </w:tr>
          </w:tbl>
          <w:p w14:paraId="4175EE64">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lang w:bidi="ar"/>
              </w:rPr>
              <w:t>综上所述，在采取必要的污染防治措施后，该项目的运营对土壤、地下水环境的影响是可以接受的。</w:t>
            </w:r>
          </w:p>
          <w:p w14:paraId="019428DB">
            <w:pPr>
              <w:spacing w:line="360" w:lineRule="auto"/>
              <w:rPr>
                <w:rFonts w:hint="eastAsia" w:ascii="Times New Roman" w:hAnsi="Times New Roman" w:eastAsia="宋体"/>
                <w:b/>
                <w:smallCaps w:val="0"/>
                <w:color w:val="auto"/>
                <w:sz w:val="24"/>
                <w:szCs w:val="24"/>
                <w:highlight w:val="none"/>
              </w:rPr>
            </w:pPr>
            <w:r>
              <w:rPr>
                <w:rFonts w:hint="eastAsia" w:ascii="Times New Roman" w:hAnsi="Times New Roman" w:eastAsia="宋体"/>
                <w:b/>
                <w:smallCaps w:val="0"/>
                <w:color w:val="auto"/>
                <w:sz w:val="24"/>
                <w:szCs w:val="24"/>
                <w:highlight w:val="none"/>
              </w:rPr>
              <w:t>4.2.6环境风险分析与评价</w:t>
            </w:r>
          </w:p>
          <w:p w14:paraId="2ED09A07">
            <w:pPr>
              <w:snapToGrid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kern w:val="0"/>
                <w:sz w:val="24"/>
                <w:szCs w:val="24"/>
                <w:highlight w:val="none"/>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使建设项目事故率、损失和环境能够影响达到可接受水平。</w:t>
            </w:r>
          </w:p>
          <w:p w14:paraId="5376B12F">
            <w:pPr>
              <w:snapToGrid w:val="0"/>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1、评价依据</w:t>
            </w:r>
          </w:p>
          <w:p w14:paraId="08547EB4">
            <w:pPr>
              <w:snapToGrid w:val="0"/>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（1）风险调查</w:t>
            </w:r>
          </w:p>
          <w:p w14:paraId="3488D2DA">
            <w:pPr>
              <w:snapToGrid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①风险源调查</w:t>
            </w:r>
          </w:p>
          <w:p w14:paraId="0F9D0DE4">
            <w:pPr>
              <w:snapToGrid w:val="0"/>
              <w:spacing w:line="360" w:lineRule="auto"/>
              <w:ind w:firstLine="480" w:firstLineChars="200"/>
              <w:rPr>
                <w:rFonts w:hint="eastAsia" w:ascii="Times New Roman" w:hAnsi="Times New Roman" w:eastAsia="宋体"/>
                <w:smallCaps w:val="0"/>
                <w:color w:val="auto"/>
                <w:sz w:val="24"/>
                <w:szCs w:val="24"/>
                <w:highlight w:val="none"/>
              </w:rPr>
            </w:pPr>
            <w:r>
              <w:rPr>
                <w:rStyle w:val="32"/>
                <w:rFonts w:hint="eastAsia" w:ascii="Times New Roman" w:hAnsi="Times New Roman" w:eastAsia="宋体"/>
                <w:smallCaps w:val="0"/>
                <w:color w:val="auto"/>
                <w:sz w:val="24"/>
                <w:szCs w:val="24"/>
                <w:highlight w:val="none"/>
              </w:rPr>
              <w:t>本项目涉及</w:t>
            </w:r>
            <w:r>
              <w:rPr>
                <w:rFonts w:ascii="Times New Roman" w:hAnsi="Times New Roman" w:eastAsia="宋体"/>
                <w:smallCaps w:val="0"/>
                <w:color w:val="auto"/>
                <w:sz w:val="24"/>
                <w:szCs w:val="24"/>
                <w:highlight w:val="none"/>
              </w:rPr>
              <w:t>危险物质</w:t>
            </w:r>
            <w:r>
              <w:rPr>
                <w:rFonts w:hint="eastAsia" w:ascii="Times New Roman" w:hAnsi="Times New Roman" w:eastAsia="宋体"/>
                <w:smallCaps w:val="0"/>
                <w:color w:val="auto"/>
                <w:sz w:val="24"/>
                <w:szCs w:val="24"/>
                <w:highlight w:val="none"/>
              </w:rPr>
              <w:t>有危化品、易制毒、制爆药品，有机试剂主要为：</w:t>
            </w:r>
            <w:r>
              <w:rPr>
                <w:rFonts w:hint="eastAsia" w:ascii="Times New Roman" w:hAnsi="Times New Roman" w:eastAsia="宋体"/>
                <w:smallCaps w:val="0"/>
                <w:color w:val="auto"/>
                <w:sz w:val="24"/>
                <w:szCs w:val="24"/>
                <w:highlight w:val="none"/>
                <w:lang w:val="en-US" w:eastAsia="zh-CN"/>
              </w:rPr>
              <w:t>甲醇</w:t>
            </w:r>
            <w:r>
              <w:rPr>
                <w:rStyle w:val="32"/>
                <w:rFonts w:hint="eastAsia" w:ascii="Times New Roman" w:hAnsi="Times New Roman" w:eastAsia="宋体"/>
                <w:smallCaps w:val="0"/>
                <w:color w:val="auto"/>
                <w:kern w:val="0"/>
                <w:sz w:val="24"/>
                <w:szCs w:val="24"/>
                <w:highlight w:val="none"/>
              </w:rPr>
              <w:t>、</w:t>
            </w:r>
            <w:r>
              <w:rPr>
                <w:rStyle w:val="32"/>
                <w:rFonts w:hint="eastAsia" w:ascii="Times New Roman" w:hAnsi="Times New Roman" w:eastAsia="宋体"/>
                <w:smallCaps w:val="0"/>
                <w:color w:val="auto"/>
                <w:kern w:val="0"/>
                <w:sz w:val="24"/>
                <w:szCs w:val="24"/>
                <w:highlight w:val="none"/>
                <w:lang w:val="en-US" w:eastAsia="zh-CN"/>
              </w:rPr>
              <w:t>苯</w:t>
            </w:r>
            <w:r>
              <w:rPr>
                <w:rStyle w:val="32"/>
                <w:rFonts w:hint="eastAsia" w:ascii="Times New Roman" w:hAnsi="Times New Roman" w:eastAsia="宋体"/>
                <w:smallCaps w:val="0"/>
                <w:color w:val="auto"/>
                <w:kern w:val="0"/>
                <w:sz w:val="24"/>
                <w:szCs w:val="24"/>
                <w:highlight w:val="none"/>
              </w:rPr>
              <w:t>、</w:t>
            </w:r>
            <w:r>
              <w:rPr>
                <w:rStyle w:val="32"/>
                <w:rFonts w:hint="eastAsia" w:ascii="Times New Roman" w:hAnsi="Times New Roman" w:eastAsia="宋体"/>
                <w:smallCaps w:val="0"/>
                <w:color w:val="auto"/>
                <w:kern w:val="0"/>
                <w:sz w:val="24"/>
                <w:szCs w:val="24"/>
                <w:highlight w:val="none"/>
                <w:lang w:val="en-US" w:eastAsia="zh-CN"/>
              </w:rPr>
              <w:t>甲苯</w:t>
            </w:r>
            <w:r>
              <w:rPr>
                <w:rStyle w:val="32"/>
                <w:rFonts w:hint="eastAsia" w:ascii="Times New Roman" w:hAnsi="Times New Roman" w:eastAsia="宋体"/>
                <w:smallCaps w:val="0"/>
                <w:color w:val="auto"/>
                <w:kern w:val="0"/>
                <w:sz w:val="24"/>
                <w:szCs w:val="24"/>
                <w:highlight w:val="none"/>
              </w:rPr>
              <w:t>、</w:t>
            </w:r>
            <w:r>
              <w:rPr>
                <w:rStyle w:val="32"/>
                <w:rFonts w:hint="eastAsia" w:ascii="Times New Roman" w:hAnsi="Times New Roman" w:eastAsia="宋体"/>
                <w:smallCaps w:val="0"/>
                <w:color w:val="auto"/>
                <w:kern w:val="0"/>
                <w:sz w:val="24"/>
                <w:szCs w:val="24"/>
                <w:highlight w:val="none"/>
                <w:lang w:val="en-US" w:eastAsia="zh-CN"/>
              </w:rPr>
              <w:t>甲酸</w:t>
            </w:r>
            <w:r>
              <w:rPr>
                <w:rStyle w:val="32"/>
                <w:rFonts w:hint="eastAsia" w:ascii="Times New Roman" w:hAnsi="Times New Roman" w:eastAsia="宋体"/>
                <w:smallCaps w:val="0"/>
                <w:color w:val="auto"/>
                <w:kern w:val="0"/>
                <w:sz w:val="24"/>
                <w:szCs w:val="24"/>
                <w:highlight w:val="none"/>
              </w:rPr>
              <w:t>、</w:t>
            </w:r>
            <w:r>
              <w:rPr>
                <w:rStyle w:val="32"/>
                <w:rFonts w:hint="eastAsia" w:ascii="Times New Roman" w:hAnsi="Times New Roman" w:eastAsia="宋体"/>
                <w:smallCaps w:val="0"/>
                <w:color w:val="auto"/>
                <w:kern w:val="0"/>
                <w:sz w:val="24"/>
                <w:szCs w:val="24"/>
                <w:highlight w:val="none"/>
                <w:lang w:val="en-US" w:eastAsia="zh-CN"/>
              </w:rPr>
              <w:t>乙醇</w:t>
            </w:r>
            <w:r>
              <w:rPr>
                <w:rFonts w:hint="eastAsia" w:ascii="Times New Roman" w:hAnsi="Times New Roman" w:eastAsia="宋体"/>
                <w:bCs/>
                <w:smallCaps w:val="0"/>
                <w:color w:val="auto"/>
                <w:sz w:val="24"/>
                <w:szCs w:val="24"/>
                <w:highlight w:val="none"/>
              </w:rPr>
              <w:t>，</w:t>
            </w:r>
            <w:r>
              <w:rPr>
                <w:rFonts w:hint="eastAsia" w:ascii="Times New Roman" w:hAnsi="Times New Roman" w:eastAsia="宋体"/>
                <w:smallCaps w:val="0"/>
                <w:color w:val="auto"/>
                <w:sz w:val="24"/>
                <w:szCs w:val="24"/>
                <w:highlight w:val="none"/>
              </w:rPr>
              <w:t>无机试剂主要为：盐酸、硫酸、硝酸、</w:t>
            </w:r>
            <w:r>
              <w:rPr>
                <w:rFonts w:hint="eastAsia" w:ascii="Times New Roman" w:hAnsi="Times New Roman" w:eastAsia="宋体"/>
                <w:smallCaps w:val="0"/>
                <w:color w:val="auto"/>
                <w:sz w:val="24"/>
                <w:szCs w:val="24"/>
                <w:highlight w:val="none"/>
                <w:lang w:val="en-US" w:eastAsia="zh-CN"/>
              </w:rPr>
              <w:t>磷酸</w:t>
            </w:r>
            <w:r>
              <w:rPr>
                <w:rFonts w:hint="eastAsia" w:ascii="Times New Roman" w:hAnsi="Times New Roman" w:eastAsia="宋体"/>
                <w:bCs/>
                <w:smallCaps w:val="0"/>
                <w:color w:val="auto"/>
                <w:sz w:val="24"/>
                <w:szCs w:val="24"/>
                <w:highlight w:val="none"/>
              </w:rPr>
              <w:t>，</w:t>
            </w:r>
            <w:r>
              <w:rPr>
                <w:rFonts w:hint="eastAsia" w:ascii="Times New Roman" w:hAnsi="Times New Roman" w:eastAsia="宋体"/>
                <w:smallCaps w:val="0"/>
                <w:color w:val="auto"/>
                <w:sz w:val="24"/>
                <w:szCs w:val="24"/>
                <w:highlight w:val="none"/>
              </w:rPr>
              <w:t>在贮存及实验分析过程中存在一定危险性，</w:t>
            </w:r>
            <w:r>
              <w:rPr>
                <w:rFonts w:ascii="Times New Roman" w:hAnsi="Times New Roman" w:eastAsia="宋体"/>
                <w:bCs/>
                <w:smallCaps w:val="0"/>
                <w:color w:val="auto"/>
                <w:sz w:val="24"/>
                <w:szCs w:val="24"/>
                <w:highlight w:val="none"/>
              </w:rPr>
              <w:t>一般主要通过泄漏途径污染周边环境</w:t>
            </w:r>
            <w:r>
              <w:rPr>
                <w:rFonts w:hint="eastAsia" w:ascii="Times New Roman" w:hAnsi="Times New Roman" w:eastAsia="宋体"/>
                <w:smallCaps w:val="0"/>
                <w:color w:val="auto"/>
                <w:sz w:val="24"/>
                <w:szCs w:val="24"/>
                <w:highlight w:val="none"/>
              </w:rPr>
              <w:t>。</w:t>
            </w:r>
          </w:p>
          <w:p w14:paraId="38CEECA6">
            <w:pPr>
              <w:snapToGrid w:val="0"/>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②环境敏感目标调查</w:t>
            </w:r>
          </w:p>
          <w:p w14:paraId="2EDC3C50">
            <w:pPr>
              <w:snapToGrid w:val="0"/>
              <w:spacing w:line="360" w:lineRule="auto"/>
              <w:ind w:firstLine="480" w:firstLineChars="200"/>
              <w:rPr>
                <w:rFonts w:hint="eastAsia" w:ascii="Times New Roman" w:hAnsi="Times New Roman" w:eastAsia="宋体"/>
                <w:smallCaps w:val="0"/>
                <w:color w:val="auto"/>
                <w:kern w:val="0"/>
                <w:sz w:val="24"/>
                <w:szCs w:val="24"/>
                <w:highlight w:val="none"/>
              </w:rPr>
            </w:pPr>
            <w:r>
              <w:rPr>
                <w:rFonts w:hint="eastAsia" w:ascii="Times New Roman" w:hAnsi="Times New Roman" w:eastAsia="宋体"/>
                <w:smallCaps w:val="0"/>
                <w:color w:val="auto"/>
                <w:sz w:val="24"/>
                <w:szCs w:val="24"/>
                <w:highlight w:val="none"/>
              </w:rPr>
              <w:t>根据调查，距离本项目最近的敏感目标为实验室</w:t>
            </w:r>
            <w:r>
              <w:rPr>
                <w:rFonts w:hint="eastAsia" w:ascii="Times New Roman" w:hAnsi="Times New Roman" w:eastAsia="宋体"/>
                <w:smallCaps w:val="0"/>
                <w:color w:val="auto"/>
                <w:sz w:val="24"/>
                <w:szCs w:val="24"/>
                <w:highlight w:val="none"/>
                <w:lang w:val="en-US" w:eastAsia="zh-CN"/>
              </w:rPr>
              <w:t>东</w:t>
            </w:r>
            <w:r>
              <w:rPr>
                <w:rFonts w:hint="eastAsia" w:ascii="Times New Roman" w:hAnsi="Times New Roman" w:eastAsia="宋体"/>
                <w:smallCaps w:val="0"/>
                <w:color w:val="auto"/>
                <w:sz w:val="24"/>
                <w:szCs w:val="24"/>
                <w:highlight w:val="none"/>
              </w:rPr>
              <w:t>面的</w:t>
            </w:r>
            <w:r>
              <w:rPr>
                <w:rFonts w:hint="eastAsia" w:ascii="Times New Roman" w:hAnsi="Times New Roman" w:eastAsia="宋体"/>
                <w:smallCaps w:val="0"/>
                <w:color w:val="auto"/>
                <w:sz w:val="24"/>
                <w:szCs w:val="24"/>
                <w:highlight w:val="none"/>
                <w:lang w:val="en-US" w:eastAsia="zh-CN"/>
              </w:rPr>
              <w:t>P2</w:t>
            </w:r>
            <w:r>
              <w:rPr>
                <w:rFonts w:hint="eastAsia" w:ascii="Times New Roman" w:hAnsi="Times New Roman" w:eastAsia="宋体"/>
                <w:smallCaps w:val="0"/>
                <w:color w:val="auto"/>
                <w:sz w:val="24"/>
                <w:szCs w:val="24"/>
                <w:highlight w:val="none"/>
              </w:rPr>
              <w:t>地块居民，距离为</w:t>
            </w:r>
            <w:r>
              <w:rPr>
                <w:rFonts w:hint="eastAsia" w:ascii="Times New Roman" w:hAnsi="Times New Roman" w:eastAsia="宋体"/>
                <w:smallCaps w:val="0"/>
                <w:color w:val="auto"/>
                <w:sz w:val="24"/>
                <w:szCs w:val="24"/>
                <w:highlight w:val="none"/>
                <w:lang w:val="en-US" w:eastAsia="zh-CN"/>
              </w:rPr>
              <w:t>58</w:t>
            </w:r>
            <w:r>
              <w:rPr>
                <w:rFonts w:hint="eastAsia" w:ascii="Times New Roman" w:hAnsi="Times New Roman" w:eastAsia="宋体"/>
                <w:smallCaps w:val="0"/>
                <w:color w:val="auto"/>
                <w:sz w:val="24"/>
                <w:szCs w:val="24"/>
                <w:highlight w:val="none"/>
              </w:rPr>
              <w:t>m。</w:t>
            </w:r>
          </w:p>
          <w:p w14:paraId="01842590">
            <w:pPr>
              <w:snapToGrid w:val="0"/>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（2）风险潜势初判</w:t>
            </w:r>
          </w:p>
          <w:p w14:paraId="74A81F1E">
            <w:pPr>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根据《建设项目环境风险评价技术导则》(HJ/T169-2018)中的有关规定，</w:t>
            </w:r>
            <w:r>
              <w:rPr>
                <w:rFonts w:hint="eastAsia" w:ascii="Times New Roman" w:hAnsi="Times New Roman" w:eastAsia="宋体"/>
                <w:smallCaps w:val="0"/>
                <w:color w:val="auto"/>
                <w:sz w:val="24"/>
                <w:szCs w:val="24"/>
                <w:highlight w:val="none"/>
              </w:rPr>
              <w:t>判定</w:t>
            </w:r>
            <w:r>
              <w:rPr>
                <w:rFonts w:ascii="Times New Roman" w:hAnsi="Times New Roman" w:eastAsia="宋体"/>
                <w:smallCaps w:val="0"/>
                <w:color w:val="auto"/>
                <w:sz w:val="24"/>
                <w:szCs w:val="24"/>
                <w:highlight w:val="none"/>
              </w:rPr>
              <w:t>危险物质数量与临界量比值（Q）</w:t>
            </w:r>
            <w:r>
              <w:rPr>
                <w:rFonts w:hint="eastAsia" w:ascii="Times New Roman" w:hAnsi="Times New Roman" w:eastAsia="宋体"/>
                <w:smallCaps w:val="0"/>
                <w:color w:val="auto"/>
                <w:sz w:val="24"/>
                <w:szCs w:val="24"/>
                <w:highlight w:val="none"/>
              </w:rPr>
              <w:t>：</w:t>
            </w:r>
          </w:p>
          <w:p w14:paraId="786CD9F8">
            <w:pPr>
              <w:autoSpaceDE w:val="0"/>
              <w:autoSpaceDN w:val="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计算所涉及的每种危险物质在厂界内的最大存在总量与其在附录B中对应临界量的比值Q。在不同厂区的同一种物质，按其在厂界内的最大存在总量计算。</w:t>
            </w:r>
          </w:p>
          <w:p w14:paraId="19CEE5FE">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当只涉及一种危险物质时，计算该物质的总量与其临界量的比值，即为Q</w:t>
            </w:r>
            <w:r>
              <w:rPr>
                <w:rFonts w:hint="eastAsia" w:ascii="Times New Roman" w:hAnsi="Times New Roman" w:eastAsia="宋体"/>
                <w:smallCaps w:val="0"/>
                <w:color w:val="auto"/>
                <w:sz w:val="24"/>
                <w:szCs w:val="24"/>
                <w:highlight w:val="none"/>
              </w:rPr>
              <w:t>，</w:t>
            </w:r>
          </w:p>
          <w:p w14:paraId="516E2287">
            <w:pPr>
              <w:spacing w:line="360" w:lineRule="auto"/>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当存在多种危险物质时，则按式（C.1）计算物质总量与其临界量比值（Q）</w:t>
            </w:r>
            <w:r>
              <w:rPr>
                <w:rFonts w:hint="eastAsia" w:ascii="Times New Roman" w:hAnsi="Times New Roman" w:eastAsia="宋体"/>
                <w:smallCaps w:val="0"/>
                <w:color w:val="auto"/>
                <w:sz w:val="24"/>
                <w:szCs w:val="24"/>
                <w:highlight w:val="none"/>
              </w:rPr>
              <w:t>：</w:t>
            </w:r>
          </w:p>
          <w:p w14:paraId="08BD716C">
            <w:pPr>
              <w:tabs>
                <w:tab w:val="left" w:pos="3255"/>
              </w:tabs>
              <w:snapToGrid w:val="0"/>
              <w:spacing w:line="360" w:lineRule="auto"/>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Q=q</w:t>
            </w:r>
            <w:r>
              <w:rPr>
                <w:rFonts w:hint="eastAsia" w:ascii="Times New Roman" w:hAnsi="Times New Roman" w:eastAsia="宋体"/>
                <w:smallCaps w:val="0"/>
                <w:color w:val="auto"/>
                <w:sz w:val="24"/>
                <w:szCs w:val="24"/>
                <w:highlight w:val="none"/>
                <w:vertAlign w:val="subscript"/>
              </w:rPr>
              <w:t>1</w:t>
            </w:r>
            <w:r>
              <w:rPr>
                <w:rFonts w:hint="eastAsia" w:ascii="Times New Roman" w:hAnsi="Times New Roman" w:eastAsia="宋体"/>
                <w:smallCaps w:val="0"/>
                <w:color w:val="auto"/>
                <w:sz w:val="24"/>
                <w:szCs w:val="24"/>
                <w:highlight w:val="none"/>
              </w:rPr>
              <w:t>/Q</w:t>
            </w:r>
            <w:r>
              <w:rPr>
                <w:rFonts w:hint="eastAsia" w:ascii="Times New Roman" w:hAnsi="Times New Roman" w:eastAsia="宋体"/>
                <w:smallCaps w:val="0"/>
                <w:color w:val="auto"/>
                <w:sz w:val="24"/>
                <w:szCs w:val="24"/>
                <w:highlight w:val="none"/>
                <w:vertAlign w:val="subscript"/>
              </w:rPr>
              <w:t>1</w:t>
            </w:r>
            <w:r>
              <w:rPr>
                <w:rFonts w:hint="eastAsia" w:ascii="Times New Roman" w:hAnsi="Times New Roman" w:eastAsia="宋体"/>
                <w:smallCaps w:val="0"/>
                <w:color w:val="auto"/>
                <w:sz w:val="24"/>
                <w:szCs w:val="24"/>
                <w:highlight w:val="none"/>
              </w:rPr>
              <w:t>+q</w:t>
            </w:r>
            <w:r>
              <w:rPr>
                <w:rFonts w:hint="eastAsia" w:ascii="Times New Roman" w:hAnsi="Times New Roman" w:eastAsia="宋体"/>
                <w:smallCaps w:val="0"/>
                <w:color w:val="auto"/>
                <w:sz w:val="24"/>
                <w:szCs w:val="24"/>
                <w:highlight w:val="none"/>
                <w:vertAlign w:val="subscript"/>
              </w:rPr>
              <w:t>2</w:t>
            </w:r>
            <w:r>
              <w:rPr>
                <w:rFonts w:hint="eastAsia" w:ascii="Times New Roman" w:hAnsi="Times New Roman" w:eastAsia="宋体"/>
                <w:smallCaps w:val="0"/>
                <w:color w:val="auto"/>
                <w:sz w:val="24"/>
                <w:szCs w:val="24"/>
                <w:highlight w:val="none"/>
              </w:rPr>
              <w:t>/Q</w:t>
            </w:r>
            <w:r>
              <w:rPr>
                <w:rFonts w:hint="eastAsia" w:ascii="Times New Roman" w:hAnsi="Times New Roman" w:eastAsia="宋体"/>
                <w:smallCaps w:val="0"/>
                <w:color w:val="auto"/>
                <w:sz w:val="24"/>
                <w:szCs w:val="24"/>
                <w:highlight w:val="none"/>
                <w:vertAlign w:val="subscript"/>
              </w:rPr>
              <w:t>2</w:t>
            </w:r>
            <w:r>
              <w:rPr>
                <w:rFonts w:hint="eastAsia" w:ascii="Times New Roman" w:hAnsi="Times New Roman" w:eastAsia="宋体"/>
                <w:smallCaps w:val="0"/>
                <w:color w:val="auto"/>
                <w:sz w:val="24"/>
                <w:szCs w:val="24"/>
                <w:highlight w:val="none"/>
              </w:rPr>
              <w:t>+......+q</w:t>
            </w:r>
            <w:r>
              <w:rPr>
                <w:rFonts w:hint="eastAsia" w:ascii="Times New Roman" w:hAnsi="Times New Roman" w:eastAsia="宋体"/>
                <w:smallCaps w:val="0"/>
                <w:color w:val="auto"/>
                <w:sz w:val="24"/>
                <w:szCs w:val="24"/>
                <w:highlight w:val="none"/>
                <w:vertAlign w:val="subscript"/>
              </w:rPr>
              <w:t>n</w:t>
            </w:r>
            <w:r>
              <w:rPr>
                <w:rFonts w:hint="eastAsia" w:ascii="Times New Roman" w:hAnsi="Times New Roman" w:eastAsia="宋体"/>
                <w:smallCaps w:val="0"/>
                <w:color w:val="auto"/>
                <w:sz w:val="24"/>
                <w:szCs w:val="24"/>
                <w:highlight w:val="none"/>
              </w:rPr>
              <w:t>/Q</w:t>
            </w:r>
            <w:r>
              <w:rPr>
                <w:rFonts w:hint="eastAsia" w:ascii="Times New Roman" w:hAnsi="Times New Roman" w:eastAsia="宋体"/>
                <w:smallCaps w:val="0"/>
                <w:color w:val="auto"/>
                <w:sz w:val="24"/>
                <w:szCs w:val="24"/>
                <w:highlight w:val="none"/>
                <w:vertAlign w:val="subscript"/>
              </w:rPr>
              <w:t xml:space="preserve">n </w:t>
            </w:r>
            <w:r>
              <w:rPr>
                <w:rFonts w:hint="eastAsia" w:ascii="Times New Roman" w:hAnsi="Times New Roman" w:eastAsia="宋体"/>
                <w:smallCaps w:val="0"/>
                <w:color w:val="auto"/>
                <w:sz w:val="24"/>
                <w:szCs w:val="24"/>
                <w:highlight w:val="none"/>
              </w:rPr>
              <w:t xml:space="preserve">               (C.1)</w:t>
            </w:r>
          </w:p>
          <w:p w14:paraId="108E2A2F">
            <w:pPr>
              <w:tabs>
                <w:tab w:val="left" w:pos="3255"/>
              </w:tabs>
              <w:spacing w:line="360" w:lineRule="auto"/>
              <w:ind w:firstLine="338" w:firstLineChars="141"/>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式中：q1，q2，....qn——每种危险物质的最大存在总量，t</w:t>
            </w:r>
            <w:r>
              <w:rPr>
                <w:rFonts w:hint="eastAsia" w:ascii="Times New Roman" w:hAnsi="Times New Roman" w:eastAsia="宋体"/>
                <w:smallCaps w:val="0"/>
                <w:color w:val="auto"/>
                <w:sz w:val="24"/>
                <w:szCs w:val="24"/>
                <w:highlight w:val="none"/>
              </w:rPr>
              <w:t>；</w:t>
            </w:r>
          </w:p>
          <w:p w14:paraId="42BD982B">
            <w:pPr>
              <w:tabs>
                <w:tab w:val="left" w:pos="3255"/>
              </w:tabs>
              <w:spacing w:line="360" w:lineRule="auto"/>
              <w:ind w:hanging="12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 xml:space="preserve">      </w:t>
            </w:r>
            <w:r>
              <w:rPr>
                <w:rFonts w:hint="eastAsia" w:ascii="Times New Roman" w:hAnsi="Times New Roman" w:eastAsia="宋体"/>
                <w:smallCaps w:val="0"/>
                <w:color w:val="auto"/>
                <w:sz w:val="24"/>
                <w:szCs w:val="24"/>
                <w:highlight w:val="none"/>
              </w:rPr>
              <w:t xml:space="preserve">    </w:t>
            </w:r>
            <w:r>
              <w:rPr>
                <w:rFonts w:ascii="Times New Roman" w:hAnsi="Times New Roman" w:eastAsia="宋体"/>
                <w:smallCaps w:val="0"/>
                <w:color w:val="auto"/>
                <w:sz w:val="24"/>
                <w:szCs w:val="24"/>
                <w:highlight w:val="none"/>
              </w:rPr>
              <w:t>Q1，Q2，...Qn——每种危险物质的临界量，t</w:t>
            </w:r>
            <w:r>
              <w:rPr>
                <w:rFonts w:hint="eastAsia" w:ascii="Times New Roman" w:hAnsi="Times New Roman" w:eastAsia="宋体"/>
                <w:smallCaps w:val="0"/>
                <w:color w:val="auto"/>
                <w:sz w:val="24"/>
                <w:szCs w:val="24"/>
                <w:highlight w:val="none"/>
              </w:rPr>
              <w:t>。</w:t>
            </w:r>
          </w:p>
          <w:p w14:paraId="4F6A232C">
            <w:pPr>
              <w:tabs>
                <w:tab w:val="left" w:pos="3255"/>
              </w:tabs>
              <w:spacing w:line="360" w:lineRule="auto"/>
              <w:ind w:hanging="12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 xml:space="preserve">      </w:t>
            </w:r>
            <w:r>
              <w:rPr>
                <w:rFonts w:hint="eastAsia" w:ascii="Times New Roman" w:hAnsi="Times New Roman" w:eastAsia="宋体"/>
                <w:smallCaps w:val="0"/>
                <w:color w:val="auto"/>
                <w:sz w:val="24"/>
                <w:szCs w:val="24"/>
                <w:highlight w:val="none"/>
              </w:rPr>
              <w:t xml:space="preserve">    </w:t>
            </w:r>
            <w:r>
              <w:rPr>
                <w:rFonts w:ascii="Times New Roman" w:hAnsi="Times New Roman" w:eastAsia="宋体"/>
                <w:smallCaps w:val="0"/>
                <w:color w:val="auto"/>
                <w:sz w:val="24"/>
                <w:szCs w:val="24"/>
                <w:highlight w:val="none"/>
              </w:rPr>
              <w:t>当Q&lt;1时，该项目环境风险潜势为I</w:t>
            </w:r>
            <w:r>
              <w:rPr>
                <w:rFonts w:hint="eastAsia" w:ascii="Times New Roman" w:hAnsi="Times New Roman" w:eastAsia="宋体"/>
                <w:smallCaps w:val="0"/>
                <w:color w:val="auto"/>
                <w:sz w:val="24"/>
                <w:szCs w:val="24"/>
                <w:highlight w:val="none"/>
              </w:rPr>
              <w:t>。</w:t>
            </w:r>
          </w:p>
          <w:p w14:paraId="27328428">
            <w:pPr>
              <w:tabs>
                <w:tab w:val="left" w:pos="3255"/>
              </w:tabs>
              <w:snapToGrid w:val="0"/>
              <w:spacing w:line="360" w:lineRule="auto"/>
              <w:ind w:left="1200" w:hanging="1200" w:hangingChars="5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 xml:space="preserve">      </w:t>
            </w:r>
            <w:r>
              <w:rPr>
                <w:rFonts w:hint="eastAsia" w:ascii="Times New Roman" w:hAnsi="Times New Roman" w:eastAsia="宋体"/>
                <w:smallCaps w:val="0"/>
                <w:color w:val="auto"/>
                <w:sz w:val="24"/>
                <w:szCs w:val="24"/>
                <w:highlight w:val="none"/>
              </w:rPr>
              <w:t xml:space="preserve">    </w:t>
            </w:r>
            <w:r>
              <w:rPr>
                <w:rFonts w:ascii="Times New Roman" w:hAnsi="Times New Roman" w:eastAsia="宋体"/>
                <w:smallCaps w:val="0"/>
                <w:color w:val="auto"/>
                <w:sz w:val="24"/>
                <w:szCs w:val="24"/>
                <w:highlight w:val="none"/>
              </w:rPr>
              <w:t>当Q≥1时，将Q值划分为</w:t>
            </w:r>
            <w:r>
              <w:rPr>
                <w:rFonts w:hint="eastAsia" w:ascii="Times New Roman" w:hAnsi="Times New Roman" w:eastAsia="宋体"/>
                <w:smallCaps w:val="0"/>
                <w:color w:val="auto"/>
                <w:sz w:val="24"/>
                <w:szCs w:val="24"/>
                <w:highlight w:val="none"/>
              </w:rPr>
              <w:t>：</w:t>
            </w:r>
            <w:r>
              <w:rPr>
                <w:rFonts w:ascii="Times New Roman" w:hAnsi="Times New Roman" w:eastAsia="宋体"/>
                <w:smallCaps w:val="0"/>
                <w:color w:val="auto"/>
                <w:sz w:val="24"/>
                <w:szCs w:val="24"/>
                <w:highlight w:val="none"/>
              </w:rPr>
              <w:t>（1）1≤Q&lt;10；（2）10≤Q&lt;100</w:t>
            </w:r>
            <w:r>
              <w:rPr>
                <w:rFonts w:hint="eastAsia" w:ascii="Times New Roman" w:hAnsi="Times New Roman" w:eastAsia="宋体"/>
                <w:smallCaps w:val="0"/>
                <w:color w:val="auto"/>
                <w:sz w:val="24"/>
                <w:szCs w:val="24"/>
                <w:highlight w:val="none"/>
              </w:rPr>
              <w:t>；</w:t>
            </w:r>
            <w:r>
              <w:rPr>
                <w:rFonts w:ascii="Times New Roman" w:hAnsi="Times New Roman" w:eastAsia="宋体"/>
                <w:smallCaps w:val="0"/>
                <w:color w:val="auto"/>
                <w:sz w:val="24"/>
                <w:szCs w:val="24"/>
                <w:highlight w:val="none"/>
              </w:rPr>
              <w:t>（3）Q≥100</w:t>
            </w:r>
            <w:r>
              <w:rPr>
                <w:rFonts w:hint="eastAsia" w:ascii="Times New Roman" w:hAnsi="Times New Roman" w:eastAsia="宋体"/>
                <w:smallCaps w:val="0"/>
                <w:color w:val="auto"/>
                <w:sz w:val="24"/>
                <w:szCs w:val="24"/>
                <w:highlight w:val="none"/>
              </w:rPr>
              <w:t>。</w:t>
            </w:r>
          </w:p>
          <w:p w14:paraId="576E12D1">
            <w:pPr>
              <w:pStyle w:val="68"/>
              <w:spacing w:line="360" w:lineRule="auto"/>
              <w:ind w:left="0" w:right="0" w:firstLine="480" w:firstLineChars="200"/>
              <w:rPr>
                <w:rFonts w:ascii="Times New Roman" w:hAnsi="Times New Roman" w:eastAsia="宋体"/>
                <w:b/>
                <w:smallCaps w:val="0"/>
                <w:color w:val="auto"/>
                <w:sz w:val="24"/>
                <w:szCs w:val="24"/>
                <w:highlight w:val="none"/>
              </w:rPr>
            </w:pPr>
            <w:r>
              <w:rPr>
                <w:rFonts w:ascii="Times New Roman" w:hAnsi="Times New Roman" w:eastAsia="宋体"/>
                <w:smallCaps w:val="0"/>
                <w:color w:val="auto"/>
                <w:sz w:val="24"/>
                <w:szCs w:val="24"/>
                <w:highlight w:val="none"/>
              </w:rPr>
              <w:t>本项目涉及的危险物质最大使用量及临界量见表</w:t>
            </w:r>
            <w:r>
              <w:rPr>
                <w:rFonts w:hint="eastAsia" w:ascii="Times New Roman" w:hAnsi="Times New Roman" w:eastAsia="宋体"/>
                <w:smallCaps w:val="0"/>
                <w:color w:val="auto"/>
                <w:sz w:val="24"/>
                <w:szCs w:val="24"/>
                <w:highlight w:val="none"/>
              </w:rPr>
              <w:t>4.2-</w:t>
            </w:r>
            <w:r>
              <w:rPr>
                <w:rFonts w:hint="eastAsia" w:ascii="Times New Roman" w:hAnsi="Times New Roman" w:eastAsia="宋体"/>
                <w:smallCaps w:val="0"/>
                <w:color w:val="auto"/>
                <w:sz w:val="24"/>
                <w:szCs w:val="24"/>
                <w:highlight w:val="none"/>
                <w:lang w:val="en-US" w:eastAsia="zh-CN"/>
              </w:rPr>
              <w:t>10</w:t>
            </w:r>
            <w:r>
              <w:rPr>
                <w:rFonts w:ascii="Times New Roman" w:hAnsi="Times New Roman" w:eastAsia="宋体"/>
                <w:smallCaps w:val="0"/>
                <w:color w:val="auto"/>
                <w:sz w:val="24"/>
                <w:szCs w:val="24"/>
                <w:highlight w:val="none"/>
              </w:rPr>
              <w:t>。</w:t>
            </w:r>
          </w:p>
          <w:tbl>
            <w:tblPr>
              <w:tblStyle w:val="23"/>
              <w:tblpPr w:leftFromText="180" w:rightFromText="180" w:vertAnchor="text" w:horzAnchor="page" w:tblpX="-81" w:tblpY="593"/>
              <w:tblOverlap w:val="never"/>
              <w:tblW w:w="81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399"/>
              <w:gridCol w:w="2024"/>
              <w:gridCol w:w="1460"/>
              <w:gridCol w:w="1336"/>
            </w:tblGrid>
            <w:tr w14:paraId="2EB3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958" w:type="dxa"/>
                  <w:noWrap w:val="0"/>
                  <w:vAlign w:val="center"/>
                </w:tcPr>
                <w:p w14:paraId="5EE809DE">
                  <w:pPr>
                    <w:pStyle w:val="68"/>
                    <w:snapToGrid w:val="0"/>
                    <w:spacing w:line="240" w:lineRule="auto"/>
                    <w:ind w:left="0" w:right="0" w:firstLine="0"/>
                    <w:jc w:val="center"/>
                    <w:rPr>
                      <w:rFonts w:hint="eastAsia" w:ascii="Times New Roman" w:hAnsi="Times New Roman" w:eastAsia="宋体"/>
                      <w:b/>
                      <w:smallCaps w:val="0"/>
                      <w:color w:val="auto"/>
                      <w:sz w:val="24"/>
                      <w:szCs w:val="24"/>
                      <w:highlight w:val="none"/>
                    </w:rPr>
                  </w:pPr>
                  <w:r>
                    <w:rPr>
                      <w:rFonts w:hint="eastAsia" w:ascii="Times New Roman" w:hAnsi="Times New Roman" w:eastAsia="宋体"/>
                      <w:b/>
                      <w:smallCaps w:val="0"/>
                      <w:color w:val="auto"/>
                      <w:sz w:val="24"/>
                      <w:szCs w:val="24"/>
                      <w:highlight w:val="none"/>
                    </w:rPr>
                    <w:t>序号</w:t>
                  </w:r>
                </w:p>
              </w:tc>
              <w:tc>
                <w:tcPr>
                  <w:tcW w:w="2399" w:type="dxa"/>
                  <w:noWrap w:val="0"/>
                  <w:vAlign w:val="center"/>
                </w:tcPr>
                <w:p w14:paraId="419AE1C5">
                  <w:pPr>
                    <w:pStyle w:val="68"/>
                    <w:snapToGrid w:val="0"/>
                    <w:spacing w:line="240" w:lineRule="auto"/>
                    <w:ind w:left="0" w:right="0" w:firstLine="0"/>
                    <w:jc w:val="center"/>
                    <w:rPr>
                      <w:rFonts w:ascii="Times New Roman" w:hAnsi="Times New Roman" w:eastAsia="宋体"/>
                      <w:b/>
                      <w:smallCaps w:val="0"/>
                      <w:color w:val="auto"/>
                      <w:sz w:val="24"/>
                      <w:szCs w:val="24"/>
                      <w:highlight w:val="none"/>
                    </w:rPr>
                  </w:pPr>
                  <w:r>
                    <w:rPr>
                      <w:rFonts w:ascii="Times New Roman" w:hAnsi="Times New Roman" w:eastAsia="宋体"/>
                      <w:b/>
                      <w:smallCaps w:val="0"/>
                      <w:color w:val="auto"/>
                      <w:sz w:val="24"/>
                      <w:szCs w:val="24"/>
                      <w:highlight w:val="none"/>
                    </w:rPr>
                    <w:t>原料用量</w:t>
                  </w:r>
                </w:p>
              </w:tc>
              <w:tc>
                <w:tcPr>
                  <w:tcW w:w="2024" w:type="dxa"/>
                  <w:noWrap w:val="0"/>
                  <w:vAlign w:val="center"/>
                </w:tcPr>
                <w:p w14:paraId="4F82331F">
                  <w:pPr>
                    <w:pStyle w:val="68"/>
                    <w:snapToGrid w:val="0"/>
                    <w:spacing w:line="240" w:lineRule="auto"/>
                    <w:ind w:left="0" w:right="0" w:firstLine="0"/>
                    <w:jc w:val="center"/>
                    <w:rPr>
                      <w:rFonts w:hint="eastAsia" w:ascii="Times New Roman" w:hAnsi="Times New Roman" w:eastAsia="宋体"/>
                      <w:b/>
                      <w:smallCaps w:val="0"/>
                      <w:color w:val="auto"/>
                      <w:sz w:val="24"/>
                      <w:szCs w:val="24"/>
                      <w:highlight w:val="none"/>
                    </w:rPr>
                  </w:pPr>
                  <w:r>
                    <w:rPr>
                      <w:rFonts w:ascii="Times New Roman" w:hAnsi="Times New Roman" w:eastAsia="宋体"/>
                      <w:b/>
                      <w:smallCaps w:val="0"/>
                      <w:color w:val="auto"/>
                      <w:sz w:val="24"/>
                      <w:szCs w:val="24"/>
                      <w:highlight w:val="none"/>
                    </w:rPr>
                    <w:t>最大储存量</w:t>
                  </w:r>
                  <w:r>
                    <w:rPr>
                      <w:rFonts w:hint="eastAsia" w:ascii="Times New Roman" w:hAnsi="Times New Roman" w:eastAsia="宋体"/>
                      <w:b/>
                      <w:smallCaps w:val="0"/>
                      <w:color w:val="auto"/>
                      <w:sz w:val="24"/>
                      <w:szCs w:val="24"/>
                      <w:highlight w:val="none"/>
                    </w:rPr>
                    <w:t>t</w:t>
                  </w:r>
                </w:p>
              </w:tc>
              <w:tc>
                <w:tcPr>
                  <w:tcW w:w="1460" w:type="dxa"/>
                  <w:noWrap w:val="0"/>
                  <w:vAlign w:val="center"/>
                </w:tcPr>
                <w:p w14:paraId="6B4C199F">
                  <w:pPr>
                    <w:pStyle w:val="68"/>
                    <w:snapToGrid w:val="0"/>
                    <w:spacing w:line="240" w:lineRule="auto"/>
                    <w:ind w:left="0" w:right="0" w:firstLine="0"/>
                    <w:jc w:val="center"/>
                    <w:rPr>
                      <w:rFonts w:ascii="Times New Roman" w:hAnsi="Times New Roman" w:eastAsia="宋体"/>
                      <w:b/>
                      <w:smallCaps w:val="0"/>
                      <w:color w:val="auto"/>
                      <w:sz w:val="24"/>
                      <w:szCs w:val="24"/>
                      <w:highlight w:val="none"/>
                    </w:rPr>
                  </w:pPr>
                  <w:r>
                    <w:rPr>
                      <w:rFonts w:ascii="Times New Roman" w:hAnsi="Times New Roman" w:eastAsia="宋体"/>
                      <w:b/>
                      <w:smallCaps w:val="0"/>
                      <w:color w:val="auto"/>
                      <w:sz w:val="24"/>
                      <w:szCs w:val="24"/>
                      <w:highlight w:val="none"/>
                    </w:rPr>
                    <w:t>临界量t</w:t>
                  </w:r>
                </w:p>
              </w:tc>
              <w:tc>
                <w:tcPr>
                  <w:tcW w:w="1336" w:type="dxa"/>
                  <w:noWrap w:val="0"/>
                  <w:vAlign w:val="center"/>
                </w:tcPr>
                <w:p w14:paraId="236488DE">
                  <w:pPr>
                    <w:pStyle w:val="68"/>
                    <w:snapToGrid w:val="0"/>
                    <w:spacing w:line="240" w:lineRule="auto"/>
                    <w:ind w:left="0" w:right="0" w:firstLine="0"/>
                    <w:jc w:val="center"/>
                    <w:rPr>
                      <w:rFonts w:ascii="Times New Roman" w:hAnsi="Times New Roman" w:eastAsia="宋体"/>
                      <w:b/>
                      <w:smallCaps w:val="0"/>
                      <w:color w:val="auto"/>
                      <w:sz w:val="24"/>
                      <w:szCs w:val="24"/>
                      <w:highlight w:val="none"/>
                    </w:rPr>
                  </w:pPr>
                  <w:r>
                    <w:rPr>
                      <w:rFonts w:ascii="Times New Roman" w:hAnsi="Times New Roman" w:eastAsia="宋体"/>
                      <w:b/>
                      <w:smallCaps w:val="0"/>
                      <w:color w:val="auto"/>
                      <w:sz w:val="24"/>
                      <w:szCs w:val="24"/>
                      <w:highlight w:val="none"/>
                    </w:rPr>
                    <w:t>q/Q</w:t>
                  </w:r>
                </w:p>
              </w:tc>
            </w:tr>
            <w:tr w14:paraId="4718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8" w:type="dxa"/>
                  <w:noWrap w:val="0"/>
                  <w:vAlign w:val="center"/>
                </w:tcPr>
                <w:p w14:paraId="3768D620">
                  <w:pPr>
                    <w:snapToGrid w:val="0"/>
                    <w:jc w:val="center"/>
                    <w:rPr>
                      <w:rFonts w:ascii="Times New Roman" w:hAnsi="Times New Roman" w:eastAsia="宋体"/>
                      <w:smallCaps w:val="0"/>
                      <w:color w:val="auto"/>
                      <w:kern w:val="0"/>
                      <w:sz w:val="24"/>
                      <w:szCs w:val="24"/>
                      <w:highlight w:val="none"/>
                      <w:lang w:bidi="ar"/>
                    </w:rPr>
                  </w:pPr>
                  <w:r>
                    <w:rPr>
                      <w:rFonts w:ascii="Times New Roman" w:hAnsi="Times New Roman" w:eastAsia="宋体"/>
                      <w:bCs/>
                      <w:smallCaps w:val="0"/>
                      <w:color w:val="auto"/>
                      <w:sz w:val="24"/>
                      <w:szCs w:val="24"/>
                      <w:highlight w:val="none"/>
                    </w:rPr>
                    <w:t>1</w:t>
                  </w:r>
                </w:p>
              </w:tc>
              <w:tc>
                <w:tcPr>
                  <w:tcW w:w="2399" w:type="dxa"/>
                  <w:noWrap w:val="0"/>
                  <w:vAlign w:val="center"/>
                </w:tcPr>
                <w:p w14:paraId="0712A99E">
                  <w:pPr>
                    <w:snapToGrid w:val="0"/>
                    <w:jc w:val="center"/>
                    <w:rPr>
                      <w:rFonts w:hint="default"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甲苯</w:t>
                  </w:r>
                </w:p>
              </w:tc>
              <w:tc>
                <w:tcPr>
                  <w:tcW w:w="2024" w:type="dxa"/>
                  <w:noWrap w:val="0"/>
                  <w:vAlign w:val="center"/>
                </w:tcPr>
                <w:p w14:paraId="0034668B">
                  <w:pPr>
                    <w:widowControl/>
                    <w:jc w:val="center"/>
                    <w:textAlignment w:val="center"/>
                    <w:rPr>
                      <w:rFonts w:hint="default" w:ascii="Times New Roman" w:hAnsi="Times New Roman" w:eastAsia="宋体"/>
                      <w:smallCaps w:val="0"/>
                      <w:color w:val="auto"/>
                      <w:sz w:val="24"/>
                      <w:szCs w:val="24"/>
                      <w:highlight w:val="none"/>
                      <w:lang w:val="en-US" w:eastAsia="zh-CN"/>
                    </w:rPr>
                  </w:pPr>
                  <w:r>
                    <w:rPr>
                      <w:rFonts w:ascii="Times New Roman" w:hAnsi="Times New Roman" w:eastAsia="宋体"/>
                      <w:smallCaps w:val="0"/>
                      <w:color w:val="auto"/>
                      <w:kern w:val="0"/>
                      <w:sz w:val="24"/>
                      <w:szCs w:val="24"/>
                      <w:highlight w:val="none"/>
                      <w:lang w:bidi="ar"/>
                    </w:rPr>
                    <w:t>0.0</w:t>
                  </w:r>
                  <w:r>
                    <w:rPr>
                      <w:rFonts w:hint="eastAsia" w:ascii="Times New Roman" w:hAnsi="Times New Roman" w:eastAsia="宋体"/>
                      <w:smallCaps w:val="0"/>
                      <w:color w:val="auto"/>
                      <w:kern w:val="0"/>
                      <w:sz w:val="24"/>
                      <w:szCs w:val="24"/>
                      <w:highlight w:val="none"/>
                      <w:lang w:val="en-US" w:eastAsia="zh-CN" w:bidi="ar"/>
                    </w:rPr>
                    <w:t>0004</w:t>
                  </w:r>
                  <w:r>
                    <w:rPr>
                      <w:rFonts w:hint="eastAsia"/>
                      <w:smallCaps w:val="0"/>
                      <w:color w:val="auto"/>
                      <w:kern w:val="0"/>
                      <w:sz w:val="24"/>
                      <w:szCs w:val="24"/>
                      <w:highlight w:val="none"/>
                      <w:lang w:val="en-US" w:eastAsia="zh-CN" w:bidi="ar"/>
                    </w:rPr>
                    <w:t>.</w:t>
                  </w:r>
                  <w:r>
                    <w:rPr>
                      <w:rFonts w:hint="eastAsia" w:ascii="Times New Roman" w:hAnsi="Times New Roman" w:eastAsia="宋体"/>
                      <w:smallCaps w:val="0"/>
                      <w:color w:val="auto"/>
                      <w:kern w:val="0"/>
                      <w:sz w:val="24"/>
                      <w:szCs w:val="24"/>
                      <w:highlight w:val="none"/>
                      <w:lang w:val="en-US" w:eastAsia="zh-CN" w:bidi="ar"/>
                    </w:rPr>
                    <w:t>3</w:t>
                  </w:r>
                </w:p>
              </w:tc>
              <w:tc>
                <w:tcPr>
                  <w:tcW w:w="1460" w:type="dxa"/>
                  <w:noWrap w:val="0"/>
                  <w:vAlign w:val="center"/>
                </w:tcPr>
                <w:p w14:paraId="410FC09B">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1336" w:type="dxa"/>
                  <w:noWrap w:val="0"/>
                  <w:vAlign w:val="center"/>
                </w:tcPr>
                <w:p w14:paraId="0E07DAA5">
                  <w:pPr>
                    <w:widowControl/>
                    <w:jc w:val="center"/>
                    <w:textAlignment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rPr>
                    <w:t>0</w:t>
                  </w:r>
                  <w:r>
                    <w:rPr>
                      <w:rFonts w:ascii="Times New Roman" w:hAnsi="Times New Roman" w:eastAsia="宋体"/>
                      <w:bCs/>
                      <w:smallCaps w:val="0"/>
                      <w:color w:val="auto"/>
                      <w:sz w:val="24"/>
                      <w:szCs w:val="24"/>
                      <w:highlight w:val="none"/>
                    </w:rPr>
                    <w:t>.000</w:t>
                  </w:r>
                  <w:r>
                    <w:rPr>
                      <w:rFonts w:hint="eastAsia" w:ascii="Times New Roman" w:hAnsi="Times New Roman" w:eastAsia="宋体"/>
                      <w:bCs/>
                      <w:smallCaps w:val="0"/>
                      <w:color w:val="auto"/>
                      <w:sz w:val="24"/>
                      <w:szCs w:val="24"/>
                      <w:highlight w:val="none"/>
                      <w:lang w:val="en-US" w:eastAsia="zh-CN"/>
                    </w:rPr>
                    <w:t>0043</w:t>
                  </w:r>
                </w:p>
              </w:tc>
            </w:tr>
            <w:tr w14:paraId="54F1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3B626EC6">
                  <w:pPr>
                    <w:snapToGrid w:val="0"/>
                    <w:jc w:val="center"/>
                    <w:rPr>
                      <w:rFonts w:ascii="Times New Roman" w:hAnsi="Times New Roman" w:eastAsia="宋体"/>
                      <w:smallCaps w:val="0"/>
                      <w:color w:val="auto"/>
                      <w:sz w:val="24"/>
                      <w:szCs w:val="24"/>
                      <w:highlight w:val="none"/>
                    </w:rPr>
                  </w:pPr>
                  <w:r>
                    <w:rPr>
                      <w:rFonts w:ascii="Times New Roman" w:hAnsi="Times New Roman" w:eastAsia="宋体"/>
                      <w:bCs/>
                      <w:smallCaps w:val="0"/>
                      <w:color w:val="auto"/>
                      <w:sz w:val="24"/>
                      <w:szCs w:val="24"/>
                      <w:highlight w:val="none"/>
                    </w:rPr>
                    <w:t>2</w:t>
                  </w:r>
                </w:p>
              </w:tc>
              <w:tc>
                <w:tcPr>
                  <w:tcW w:w="2399" w:type="dxa"/>
                  <w:noWrap w:val="0"/>
                  <w:vAlign w:val="center"/>
                </w:tcPr>
                <w:p w14:paraId="28262A0B">
                  <w:pPr>
                    <w:snapToGrid w:val="0"/>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苯</w:t>
                  </w:r>
                </w:p>
              </w:tc>
              <w:tc>
                <w:tcPr>
                  <w:tcW w:w="2024" w:type="dxa"/>
                  <w:noWrap w:val="0"/>
                  <w:vAlign w:val="center"/>
                </w:tcPr>
                <w:p w14:paraId="4704B97E">
                  <w:pPr>
                    <w:widowControl/>
                    <w:jc w:val="center"/>
                    <w:textAlignment w:val="center"/>
                    <w:rPr>
                      <w:rFonts w:hint="default" w:ascii="Times New Roman" w:hAnsi="Times New Roman" w:eastAsia="宋体"/>
                      <w:smallCaps w:val="0"/>
                      <w:color w:val="auto"/>
                      <w:sz w:val="24"/>
                      <w:szCs w:val="24"/>
                      <w:highlight w:val="none"/>
                      <w:lang w:val="en-US" w:eastAsia="zh-CN"/>
                    </w:rPr>
                  </w:pPr>
                  <w:r>
                    <w:rPr>
                      <w:rFonts w:ascii="Times New Roman" w:hAnsi="Times New Roman" w:eastAsia="宋体"/>
                      <w:smallCaps w:val="0"/>
                      <w:color w:val="auto"/>
                      <w:kern w:val="0"/>
                      <w:sz w:val="24"/>
                      <w:szCs w:val="24"/>
                      <w:highlight w:val="none"/>
                      <w:lang w:bidi="ar"/>
                    </w:rPr>
                    <w:t>0.00</w:t>
                  </w:r>
                  <w:r>
                    <w:rPr>
                      <w:rFonts w:hint="eastAsia" w:ascii="Times New Roman" w:hAnsi="Times New Roman" w:eastAsia="宋体"/>
                      <w:smallCaps w:val="0"/>
                      <w:color w:val="auto"/>
                      <w:kern w:val="0"/>
                      <w:sz w:val="24"/>
                      <w:szCs w:val="24"/>
                      <w:highlight w:val="none"/>
                      <w:lang w:val="en-US" w:eastAsia="zh-CN" w:bidi="ar"/>
                    </w:rPr>
                    <w:t>004</w:t>
                  </w:r>
                </w:p>
              </w:tc>
              <w:tc>
                <w:tcPr>
                  <w:tcW w:w="1460" w:type="dxa"/>
                  <w:noWrap w:val="0"/>
                  <w:vAlign w:val="center"/>
                </w:tcPr>
                <w:p w14:paraId="6DA5D5F8">
                  <w:pPr>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10</w:t>
                  </w:r>
                </w:p>
              </w:tc>
              <w:tc>
                <w:tcPr>
                  <w:tcW w:w="1336" w:type="dxa"/>
                  <w:noWrap w:val="0"/>
                  <w:vAlign w:val="center"/>
                </w:tcPr>
                <w:p w14:paraId="5CF3B956">
                  <w:pPr>
                    <w:widowControl/>
                    <w:jc w:val="center"/>
                    <w:textAlignment w:val="center"/>
                    <w:rPr>
                      <w:rFonts w:hint="default" w:ascii="Times New Roman" w:hAnsi="Times New Roman" w:eastAsia="宋体"/>
                      <w:bCs/>
                      <w:smallCaps w:val="0"/>
                      <w:color w:val="auto"/>
                      <w:sz w:val="24"/>
                      <w:szCs w:val="24"/>
                      <w:highlight w:val="none"/>
                      <w:lang w:val="en-US" w:eastAsia="zh-CN"/>
                    </w:rPr>
                  </w:pPr>
                  <w:r>
                    <w:rPr>
                      <w:rFonts w:ascii="Times New Roman" w:hAnsi="Times New Roman" w:eastAsia="宋体"/>
                      <w:smallCaps w:val="0"/>
                      <w:color w:val="auto"/>
                      <w:kern w:val="0"/>
                      <w:sz w:val="24"/>
                      <w:szCs w:val="24"/>
                      <w:highlight w:val="none"/>
                      <w:lang w:bidi="ar"/>
                    </w:rPr>
                    <w:t>0.000</w:t>
                  </w:r>
                  <w:r>
                    <w:rPr>
                      <w:rFonts w:hint="eastAsia" w:ascii="Times New Roman" w:hAnsi="Times New Roman" w:eastAsia="宋体"/>
                      <w:smallCaps w:val="0"/>
                      <w:color w:val="auto"/>
                      <w:kern w:val="0"/>
                      <w:sz w:val="24"/>
                      <w:szCs w:val="24"/>
                      <w:highlight w:val="none"/>
                      <w:lang w:val="en-US" w:eastAsia="zh-CN" w:bidi="ar"/>
                    </w:rPr>
                    <w:t>004</w:t>
                  </w:r>
                </w:p>
              </w:tc>
            </w:tr>
            <w:tr w14:paraId="76F6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4B4AFC07">
                  <w:pPr>
                    <w:snapToGrid w:val="0"/>
                    <w:jc w:val="center"/>
                    <w:rPr>
                      <w:rFonts w:ascii="Times New Roman" w:hAnsi="Times New Roman" w:eastAsia="宋体"/>
                      <w:smallCaps w:val="0"/>
                      <w:color w:val="auto"/>
                      <w:sz w:val="24"/>
                      <w:szCs w:val="24"/>
                      <w:highlight w:val="none"/>
                    </w:rPr>
                  </w:pPr>
                  <w:r>
                    <w:rPr>
                      <w:rFonts w:ascii="Times New Roman" w:hAnsi="Times New Roman" w:eastAsia="宋体"/>
                      <w:bCs/>
                      <w:smallCaps w:val="0"/>
                      <w:color w:val="auto"/>
                      <w:sz w:val="24"/>
                      <w:szCs w:val="24"/>
                      <w:highlight w:val="none"/>
                    </w:rPr>
                    <w:t>3</w:t>
                  </w:r>
                </w:p>
              </w:tc>
              <w:tc>
                <w:tcPr>
                  <w:tcW w:w="2399" w:type="dxa"/>
                  <w:noWrap w:val="0"/>
                  <w:vAlign w:val="center"/>
                </w:tcPr>
                <w:p w14:paraId="5FEF62E4">
                  <w:pPr>
                    <w:snapToGrid w:val="0"/>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乙醇</w:t>
                  </w:r>
                </w:p>
              </w:tc>
              <w:tc>
                <w:tcPr>
                  <w:tcW w:w="2024" w:type="dxa"/>
                  <w:noWrap w:val="0"/>
                  <w:vAlign w:val="center"/>
                </w:tcPr>
                <w:p w14:paraId="790D9DB8">
                  <w:pPr>
                    <w:widowControl/>
                    <w:jc w:val="center"/>
                    <w:textAlignment w:val="center"/>
                    <w:rPr>
                      <w:rFonts w:hint="default" w:ascii="Times New Roman" w:hAnsi="Times New Roman" w:eastAsia="宋体"/>
                      <w:smallCaps w:val="0"/>
                      <w:color w:val="auto"/>
                      <w:sz w:val="24"/>
                      <w:szCs w:val="24"/>
                      <w:highlight w:val="none"/>
                      <w:lang w:val="en-US" w:eastAsia="zh-CN"/>
                    </w:rPr>
                  </w:pPr>
                  <w:r>
                    <w:rPr>
                      <w:rFonts w:ascii="Times New Roman" w:hAnsi="Times New Roman" w:eastAsia="宋体"/>
                      <w:smallCaps w:val="0"/>
                      <w:color w:val="auto"/>
                      <w:kern w:val="0"/>
                      <w:sz w:val="24"/>
                      <w:szCs w:val="24"/>
                      <w:highlight w:val="none"/>
                      <w:lang w:bidi="ar"/>
                    </w:rPr>
                    <w:t>0.00</w:t>
                  </w:r>
                  <w:r>
                    <w:rPr>
                      <w:rFonts w:hint="eastAsia" w:ascii="Times New Roman" w:hAnsi="Times New Roman" w:eastAsia="宋体"/>
                      <w:smallCaps w:val="0"/>
                      <w:color w:val="auto"/>
                      <w:kern w:val="0"/>
                      <w:sz w:val="24"/>
                      <w:szCs w:val="24"/>
                      <w:highlight w:val="none"/>
                      <w:lang w:val="en-US" w:eastAsia="zh-CN" w:bidi="ar"/>
                    </w:rPr>
                    <w:t>39</w:t>
                  </w:r>
                </w:p>
              </w:tc>
              <w:tc>
                <w:tcPr>
                  <w:tcW w:w="1460" w:type="dxa"/>
                  <w:noWrap w:val="0"/>
                  <w:vAlign w:val="center"/>
                </w:tcPr>
                <w:p w14:paraId="524B718D">
                  <w:pPr>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10</w:t>
                  </w:r>
                </w:p>
              </w:tc>
              <w:tc>
                <w:tcPr>
                  <w:tcW w:w="1336" w:type="dxa"/>
                  <w:noWrap w:val="0"/>
                  <w:vAlign w:val="center"/>
                </w:tcPr>
                <w:p w14:paraId="0157103C">
                  <w:pPr>
                    <w:widowControl/>
                    <w:jc w:val="center"/>
                    <w:textAlignment w:val="center"/>
                    <w:rPr>
                      <w:rFonts w:hint="default" w:ascii="Times New Roman" w:hAnsi="Times New Roman" w:eastAsia="宋体"/>
                      <w:bCs/>
                      <w:smallCaps w:val="0"/>
                      <w:color w:val="auto"/>
                      <w:sz w:val="24"/>
                      <w:szCs w:val="24"/>
                      <w:highlight w:val="none"/>
                      <w:lang w:val="en-US" w:eastAsia="zh-CN"/>
                    </w:rPr>
                  </w:pPr>
                  <w:r>
                    <w:rPr>
                      <w:rFonts w:ascii="Times New Roman" w:hAnsi="Times New Roman" w:eastAsia="宋体"/>
                      <w:smallCaps w:val="0"/>
                      <w:color w:val="auto"/>
                      <w:kern w:val="0"/>
                      <w:sz w:val="24"/>
                      <w:szCs w:val="24"/>
                      <w:highlight w:val="none"/>
                      <w:lang w:bidi="ar"/>
                    </w:rPr>
                    <w:t>0.000</w:t>
                  </w:r>
                  <w:r>
                    <w:rPr>
                      <w:rFonts w:hint="eastAsia" w:ascii="Times New Roman" w:hAnsi="Times New Roman" w:eastAsia="宋体"/>
                      <w:smallCaps w:val="0"/>
                      <w:color w:val="auto"/>
                      <w:kern w:val="0"/>
                      <w:sz w:val="24"/>
                      <w:szCs w:val="24"/>
                      <w:highlight w:val="none"/>
                      <w:lang w:val="en-US" w:eastAsia="zh-CN" w:bidi="ar"/>
                    </w:rPr>
                    <w:t>39</w:t>
                  </w:r>
                </w:p>
              </w:tc>
            </w:tr>
            <w:tr w14:paraId="0B62C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4DA30679">
                  <w:pPr>
                    <w:snapToGrid w:val="0"/>
                    <w:jc w:val="center"/>
                    <w:rPr>
                      <w:rFonts w:ascii="Times New Roman" w:hAnsi="Times New Roman" w:eastAsia="宋体"/>
                      <w:smallCaps w:val="0"/>
                      <w:color w:val="auto"/>
                      <w:sz w:val="24"/>
                      <w:szCs w:val="24"/>
                      <w:highlight w:val="none"/>
                    </w:rPr>
                  </w:pPr>
                  <w:r>
                    <w:rPr>
                      <w:rFonts w:ascii="Times New Roman" w:hAnsi="Times New Roman" w:eastAsia="宋体"/>
                      <w:bCs/>
                      <w:smallCaps w:val="0"/>
                      <w:color w:val="auto"/>
                      <w:sz w:val="24"/>
                      <w:szCs w:val="24"/>
                      <w:highlight w:val="none"/>
                    </w:rPr>
                    <w:t>4</w:t>
                  </w:r>
                </w:p>
              </w:tc>
              <w:tc>
                <w:tcPr>
                  <w:tcW w:w="2399" w:type="dxa"/>
                  <w:noWrap w:val="0"/>
                  <w:vAlign w:val="center"/>
                </w:tcPr>
                <w:p w14:paraId="3F2E7850">
                  <w:pPr>
                    <w:snapToGrid w:val="0"/>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甲醇</w:t>
                  </w:r>
                </w:p>
              </w:tc>
              <w:tc>
                <w:tcPr>
                  <w:tcW w:w="2024" w:type="dxa"/>
                  <w:noWrap w:val="0"/>
                  <w:vAlign w:val="center"/>
                </w:tcPr>
                <w:p w14:paraId="2AC7A755">
                  <w:pPr>
                    <w:widowControl/>
                    <w:jc w:val="center"/>
                    <w:textAlignment w:val="center"/>
                    <w:rPr>
                      <w:rFonts w:hint="default" w:ascii="Times New Roman" w:hAnsi="Times New Roman" w:eastAsia="宋体"/>
                      <w:smallCaps w:val="0"/>
                      <w:color w:val="auto"/>
                      <w:sz w:val="24"/>
                      <w:szCs w:val="24"/>
                      <w:highlight w:val="none"/>
                      <w:lang w:val="en-US" w:eastAsia="zh-CN"/>
                    </w:rPr>
                  </w:pPr>
                  <w:r>
                    <w:rPr>
                      <w:rFonts w:ascii="Times New Roman" w:hAnsi="Times New Roman" w:eastAsia="宋体"/>
                      <w:smallCaps w:val="0"/>
                      <w:color w:val="auto"/>
                      <w:kern w:val="0"/>
                      <w:sz w:val="24"/>
                      <w:szCs w:val="24"/>
                      <w:highlight w:val="none"/>
                      <w:lang w:bidi="ar"/>
                    </w:rPr>
                    <w:t>0.00</w:t>
                  </w:r>
                  <w:r>
                    <w:rPr>
                      <w:rFonts w:hint="eastAsia" w:ascii="Times New Roman" w:hAnsi="Times New Roman" w:eastAsia="宋体"/>
                      <w:smallCaps w:val="0"/>
                      <w:color w:val="auto"/>
                      <w:kern w:val="0"/>
                      <w:sz w:val="24"/>
                      <w:szCs w:val="24"/>
                      <w:highlight w:val="none"/>
                      <w:lang w:val="en-US" w:eastAsia="zh-CN" w:bidi="ar"/>
                    </w:rPr>
                    <w:t>95</w:t>
                  </w:r>
                </w:p>
              </w:tc>
              <w:tc>
                <w:tcPr>
                  <w:tcW w:w="1460" w:type="dxa"/>
                  <w:noWrap w:val="0"/>
                  <w:vAlign w:val="center"/>
                </w:tcPr>
                <w:p w14:paraId="21EA831D">
                  <w:pPr>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10</w:t>
                  </w:r>
                </w:p>
              </w:tc>
              <w:tc>
                <w:tcPr>
                  <w:tcW w:w="1336" w:type="dxa"/>
                  <w:noWrap w:val="0"/>
                  <w:vAlign w:val="center"/>
                </w:tcPr>
                <w:p w14:paraId="0812E631">
                  <w:pPr>
                    <w:widowControl/>
                    <w:jc w:val="center"/>
                    <w:textAlignment w:val="center"/>
                    <w:rPr>
                      <w:rFonts w:hint="default" w:ascii="Times New Roman" w:hAnsi="Times New Roman" w:eastAsia="宋体"/>
                      <w:bCs/>
                      <w:smallCaps w:val="0"/>
                      <w:color w:val="auto"/>
                      <w:sz w:val="24"/>
                      <w:szCs w:val="24"/>
                      <w:highlight w:val="none"/>
                      <w:lang w:val="en-US" w:eastAsia="zh-CN"/>
                    </w:rPr>
                  </w:pPr>
                  <w:r>
                    <w:rPr>
                      <w:rFonts w:ascii="Times New Roman" w:hAnsi="Times New Roman" w:eastAsia="宋体"/>
                      <w:smallCaps w:val="0"/>
                      <w:color w:val="auto"/>
                      <w:kern w:val="0"/>
                      <w:sz w:val="24"/>
                      <w:szCs w:val="24"/>
                      <w:highlight w:val="none"/>
                      <w:lang w:bidi="ar"/>
                    </w:rPr>
                    <w:t>0.000</w:t>
                  </w:r>
                  <w:r>
                    <w:rPr>
                      <w:rFonts w:hint="eastAsia" w:ascii="Times New Roman" w:hAnsi="Times New Roman" w:eastAsia="宋体"/>
                      <w:smallCaps w:val="0"/>
                      <w:color w:val="auto"/>
                      <w:kern w:val="0"/>
                      <w:sz w:val="24"/>
                      <w:szCs w:val="24"/>
                      <w:highlight w:val="none"/>
                      <w:lang w:val="en-US" w:eastAsia="zh-CN" w:bidi="ar"/>
                    </w:rPr>
                    <w:t>95</w:t>
                  </w:r>
                </w:p>
              </w:tc>
            </w:tr>
            <w:tr w14:paraId="2011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33EC4039">
                  <w:pPr>
                    <w:snapToGrid w:val="0"/>
                    <w:jc w:val="center"/>
                    <w:rPr>
                      <w:rFonts w:ascii="Times New Roman" w:hAnsi="Times New Roman" w:eastAsia="宋体"/>
                      <w:smallCaps w:val="0"/>
                      <w:color w:val="auto"/>
                      <w:sz w:val="24"/>
                      <w:szCs w:val="24"/>
                      <w:highlight w:val="none"/>
                    </w:rPr>
                  </w:pPr>
                  <w:r>
                    <w:rPr>
                      <w:rFonts w:ascii="Times New Roman" w:hAnsi="Times New Roman" w:eastAsia="宋体"/>
                      <w:bCs/>
                      <w:smallCaps w:val="0"/>
                      <w:color w:val="auto"/>
                      <w:sz w:val="24"/>
                      <w:szCs w:val="24"/>
                      <w:highlight w:val="none"/>
                    </w:rPr>
                    <w:t>5</w:t>
                  </w:r>
                </w:p>
              </w:tc>
              <w:tc>
                <w:tcPr>
                  <w:tcW w:w="2399" w:type="dxa"/>
                  <w:noWrap w:val="0"/>
                  <w:vAlign w:val="center"/>
                </w:tcPr>
                <w:p w14:paraId="063DFF3C">
                  <w:pPr>
                    <w:snapToGrid w:val="0"/>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甲酸</w:t>
                  </w:r>
                </w:p>
              </w:tc>
              <w:tc>
                <w:tcPr>
                  <w:tcW w:w="2024" w:type="dxa"/>
                  <w:noWrap w:val="0"/>
                  <w:vAlign w:val="center"/>
                </w:tcPr>
                <w:p w14:paraId="7FF898A8">
                  <w:pPr>
                    <w:widowControl/>
                    <w:jc w:val="center"/>
                    <w:textAlignment w:val="center"/>
                    <w:rPr>
                      <w:rFonts w:hint="default" w:ascii="Times New Roman" w:hAnsi="Times New Roman" w:eastAsia="宋体"/>
                      <w:smallCaps w:val="0"/>
                      <w:color w:val="auto"/>
                      <w:sz w:val="24"/>
                      <w:szCs w:val="24"/>
                      <w:highlight w:val="none"/>
                      <w:lang w:val="en-US" w:eastAsia="zh-CN"/>
                    </w:rPr>
                  </w:pPr>
                  <w:r>
                    <w:rPr>
                      <w:rFonts w:ascii="Times New Roman" w:hAnsi="Times New Roman" w:eastAsia="宋体"/>
                      <w:smallCaps w:val="0"/>
                      <w:color w:val="auto"/>
                      <w:kern w:val="0"/>
                      <w:sz w:val="24"/>
                      <w:szCs w:val="24"/>
                      <w:highlight w:val="none"/>
                      <w:lang w:bidi="ar"/>
                    </w:rPr>
                    <w:t>0.0</w:t>
                  </w:r>
                  <w:r>
                    <w:rPr>
                      <w:rFonts w:hint="eastAsia" w:ascii="Times New Roman" w:hAnsi="Times New Roman" w:eastAsia="宋体"/>
                      <w:smallCaps w:val="0"/>
                      <w:color w:val="auto"/>
                      <w:kern w:val="0"/>
                      <w:sz w:val="24"/>
                      <w:szCs w:val="24"/>
                      <w:highlight w:val="none"/>
                      <w:lang w:val="en-US" w:eastAsia="zh-CN" w:bidi="ar"/>
                    </w:rPr>
                    <w:t>18</w:t>
                  </w:r>
                </w:p>
              </w:tc>
              <w:tc>
                <w:tcPr>
                  <w:tcW w:w="1460" w:type="dxa"/>
                  <w:noWrap w:val="0"/>
                  <w:vAlign w:val="center"/>
                </w:tcPr>
                <w:p w14:paraId="42B940DE">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1336" w:type="dxa"/>
                  <w:noWrap w:val="0"/>
                  <w:vAlign w:val="center"/>
                </w:tcPr>
                <w:p w14:paraId="2F13EA42">
                  <w:pPr>
                    <w:widowControl/>
                    <w:jc w:val="center"/>
                    <w:textAlignment w:val="center"/>
                    <w:rPr>
                      <w:rFonts w:hint="default" w:ascii="Times New Roman" w:hAnsi="Times New Roman" w:eastAsia="宋体"/>
                      <w:bCs/>
                      <w:smallCaps w:val="0"/>
                      <w:color w:val="auto"/>
                      <w:sz w:val="24"/>
                      <w:szCs w:val="24"/>
                      <w:highlight w:val="none"/>
                      <w:lang w:val="en-US" w:eastAsia="zh-CN"/>
                    </w:rPr>
                  </w:pPr>
                  <w:r>
                    <w:rPr>
                      <w:rFonts w:ascii="Times New Roman" w:hAnsi="Times New Roman" w:eastAsia="宋体"/>
                      <w:smallCaps w:val="0"/>
                      <w:color w:val="auto"/>
                      <w:kern w:val="0"/>
                      <w:sz w:val="24"/>
                      <w:szCs w:val="24"/>
                      <w:highlight w:val="none"/>
                      <w:lang w:bidi="ar"/>
                    </w:rPr>
                    <w:t>0.00</w:t>
                  </w:r>
                  <w:r>
                    <w:rPr>
                      <w:rFonts w:hint="eastAsia" w:ascii="Times New Roman" w:hAnsi="Times New Roman" w:eastAsia="宋体"/>
                      <w:smallCaps w:val="0"/>
                      <w:color w:val="auto"/>
                      <w:kern w:val="0"/>
                      <w:sz w:val="24"/>
                      <w:szCs w:val="24"/>
                      <w:highlight w:val="none"/>
                      <w:lang w:val="en-US" w:eastAsia="zh-CN" w:bidi="ar"/>
                    </w:rPr>
                    <w:t>18</w:t>
                  </w:r>
                </w:p>
              </w:tc>
            </w:tr>
            <w:tr w14:paraId="6B98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6490E907">
                  <w:pPr>
                    <w:snapToGrid w:val="0"/>
                    <w:jc w:val="center"/>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6</w:t>
                  </w:r>
                </w:p>
              </w:tc>
              <w:tc>
                <w:tcPr>
                  <w:tcW w:w="2399" w:type="dxa"/>
                  <w:noWrap w:val="0"/>
                  <w:vAlign w:val="center"/>
                </w:tcPr>
                <w:p w14:paraId="13F74A77">
                  <w:pPr>
                    <w:snapToGrid w:val="0"/>
                    <w:jc w:val="center"/>
                    <w:rPr>
                      <w:rFonts w:hint="eastAsia"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磷酸</w:t>
                  </w:r>
                </w:p>
              </w:tc>
              <w:tc>
                <w:tcPr>
                  <w:tcW w:w="2024" w:type="dxa"/>
                  <w:noWrap w:val="0"/>
                  <w:vAlign w:val="center"/>
                </w:tcPr>
                <w:p w14:paraId="756375B1">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.00</w:t>
                  </w:r>
                  <w:r>
                    <w:rPr>
                      <w:rFonts w:hint="eastAsia" w:ascii="Times New Roman" w:hAnsi="Times New Roman" w:eastAsia="宋体"/>
                      <w:smallCaps w:val="0"/>
                      <w:color w:val="auto"/>
                      <w:kern w:val="0"/>
                      <w:sz w:val="24"/>
                      <w:szCs w:val="24"/>
                      <w:highlight w:val="none"/>
                      <w:lang w:val="en-US" w:eastAsia="zh-CN" w:bidi="ar"/>
                    </w:rPr>
                    <w:t>16</w:t>
                  </w:r>
                </w:p>
              </w:tc>
              <w:tc>
                <w:tcPr>
                  <w:tcW w:w="1460" w:type="dxa"/>
                  <w:noWrap w:val="0"/>
                  <w:vAlign w:val="center"/>
                </w:tcPr>
                <w:p w14:paraId="26C1C98D">
                  <w:pPr>
                    <w:snapToGrid w:val="0"/>
                    <w:jc w:val="center"/>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1</w:t>
                  </w:r>
                  <w:r>
                    <w:rPr>
                      <w:rFonts w:ascii="Times New Roman" w:hAnsi="Times New Roman" w:eastAsia="宋体"/>
                      <w:bCs/>
                      <w:smallCaps w:val="0"/>
                      <w:color w:val="auto"/>
                      <w:sz w:val="24"/>
                      <w:szCs w:val="24"/>
                      <w:highlight w:val="none"/>
                    </w:rPr>
                    <w:t>0</w:t>
                  </w:r>
                </w:p>
              </w:tc>
              <w:tc>
                <w:tcPr>
                  <w:tcW w:w="1336" w:type="dxa"/>
                  <w:noWrap w:val="0"/>
                  <w:vAlign w:val="center"/>
                </w:tcPr>
                <w:p w14:paraId="0DD8ADAC">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.000</w:t>
                  </w:r>
                  <w:r>
                    <w:rPr>
                      <w:rFonts w:hint="eastAsia" w:ascii="Times New Roman" w:hAnsi="Times New Roman" w:eastAsia="宋体"/>
                      <w:smallCaps w:val="0"/>
                      <w:color w:val="auto"/>
                      <w:kern w:val="0"/>
                      <w:sz w:val="24"/>
                      <w:szCs w:val="24"/>
                      <w:highlight w:val="none"/>
                      <w:lang w:val="en-US" w:eastAsia="zh-CN" w:bidi="ar"/>
                    </w:rPr>
                    <w:t>16</w:t>
                  </w:r>
                </w:p>
              </w:tc>
            </w:tr>
            <w:tr w14:paraId="7D62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0F94709A">
                  <w:pPr>
                    <w:snapToGrid w:val="0"/>
                    <w:jc w:val="center"/>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7</w:t>
                  </w:r>
                </w:p>
              </w:tc>
              <w:tc>
                <w:tcPr>
                  <w:tcW w:w="2399" w:type="dxa"/>
                  <w:noWrap w:val="0"/>
                  <w:vAlign w:val="center"/>
                </w:tcPr>
                <w:p w14:paraId="2096E389">
                  <w:pPr>
                    <w:snapToGrid w:val="0"/>
                    <w:jc w:val="center"/>
                    <w:rPr>
                      <w:rFonts w:hint="eastAsia"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盐酸</w:t>
                  </w:r>
                </w:p>
              </w:tc>
              <w:tc>
                <w:tcPr>
                  <w:tcW w:w="2024" w:type="dxa"/>
                  <w:noWrap w:val="0"/>
                  <w:vAlign w:val="center"/>
                </w:tcPr>
                <w:p w14:paraId="3EA9D30C">
                  <w:pPr>
                    <w:widowControl/>
                    <w:jc w:val="center"/>
                    <w:textAlignment w:val="center"/>
                    <w:rPr>
                      <w:rFonts w:hint="default" w:ascii="Times New Roman" w:hAnsi="Times New Roman" w:eastAsia="宋体"/>
                      <w:smallCaps w:val="0"/>
                      <w:color w:val="auto"/>
                      <w:kern w:val="0"/>
                      <w:sz w:val="24"/>
                      <w:szCs w:val="24"/>
                      <w:highlight w:val="none"/>
                      <w:lang w:val="en-US"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.0</w:t>
                  </w:r>
                  <w:r>
                    <w:rPr>
                      <w:rFonts w:hint="eastAsia" w:ascii="Times New Roman" w:hAnsi="Times New Roman" w:eastAsia="宋体"/>
                      <w:smallCaps w:val="0"/>
                      <w:color w:val="auto"/>
                      <w:kern w:val="0"/>
                      <w:sz w:val="24"/>
                      <w:szCs w:val="24"/>
                      <w:highlight w:val="none"/>
                      <w:lang w:val="en-US" w:eastAsia="zh-CN" w:bidi="ar"/>
                    </w:rPr>
                    <w:t>047</w:t>
                  </w:r>
                </w:p>
              </w:tc>
              <w:tc>
                <w:tcPr>
                  <w:tcW w:w="1460" w:type="dxa"/>
                  <w:noWrap w:val="0"/>
                  <w:vAlign w:val="center"/>
                </w:tcPr>
                <w:p w14:paraId="2F58F444">
                  <w:pPr>
                    <w:snapToGrid w:val="0"/>
                    <w:jc w:val="center"/>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7</w:t>
                  </w:r>
                  <w:r>
                    <w:rPr>
                      <w:rFonts w:ascii="Times New Roman" w:hAnsi="Times New Roman" w:eastAsia="宋体"/>
                      <w:bCs/>
                      <w:smallCaps w:val="0"/>
                      <w:color w:val="auto"/>
                      <w:sz w:val="24"/>
                      <w:szCs w:val="24"/>
                      <w:highlight w:val="none"/>
                    </w:rPr>
                    <w:t>.5</w:t>
                  </w:r>
                </w:p>
              </w:tc>
              <w:tc>
                <w:tcPr>
                  <w:tcW w:w="1336" w:type="dxa"/>
                  <w:noWrap w:val="0"/>
                  <w:vAlign w:val="center"/>
                </w:tcPr>
                <w:p w14:paraId="58E020BE">
                  <w:pPr>
                    <w:widowControl/>
                    <w:jc w:val="center"/>
                    <w:textAlignment w:val="center"/>
                    <w:rPr>
                      <w:rFonts w:hint="default" w:ascii="Times New Roman" w:hAnsi="Times New Roman" w:eastAsia="宋体"/>
                      <w:smallCaps w:val="0"/>
                      <w:color w:val="auto"/>
                      <w:kern w:val="0"/>
                      <w:sz w:val="24"/>
                      <w:szCs w:val="24"/>
                      <w:highlight w:val="none"/>
                      <w:lang w:val="en-US"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.00</w:t>
                  </w:r>
                  <w:r>
                    <w:rPr>
                      <w:rFonts w:hint="eastAsia" w:ascii="Times New Roman" w:hAnsi="Times New Roman" w:eastAsia="宋体"/>
                      <w:smallCaps w:val="0"/>
                      <w:color w:val="auto"/>
                      <w:kern w:val="0"/>
                      <w:sz w:val="24"/>
                      <w:szCs w:val="24"/>
                      <w:highlight w:val="none"/>
                      <w:lang w:val="en-US" w:eastAsia="zh-CN" w:bidi="ar"/>
                    </w:rPr>
                    <w:t>063</w:t>
                  </w:r>
                </w:p>
              </w:tc>
            </w:tr>
            <w:tr w14:paraId="2D98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544BE067">
                  <w:pPr>
                    <w:snapToGrid w:val="0"/>
                    <w:jc w:val="center"/>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8</w:t>
                  </w:r>
                </w:p>
              </w:tc>
              <w:tc>
                <w:tcPr>
                  <w:tcW w:w="2399" w:type="dxa"/>
                  <w:noWrap w:val="0"/>
                  <w:vAlign w:val="center"/>
                </w:tcPr>
                <w:p w14:paraId="5ABBDC7C">
                  <w:pPr>
                    <w:snapToGrid w:val="0"/>
                    <w:jc w:val="center"/>
                    <w:rPr>
                      <w:rFonts w:hint="eastAsia"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硫酸</w:t>
                  </w:r>
                </w:p>
              </w:tc>
              <w:tc>
                <w:tcPr>
                  <w:tcW w:w="2024" w:type="dxa"/>
                  <w:noWrap w:val="0"/>
                  <w:vAlign w:val="center"/>
                </w:tcPr>
                <w:p w14:paraId="555945C0">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.0</w:t>
                  </w:r>
                  <w:r>
                    <w:rPr>
                      <w:rFonts w:hint="eastAsia" w:ascii="Times New Roman" w:hAnsi="Times New Roman" w:eastAsia="宋体"/>
                      <w:smallCaps w:val="0"/>
                      <w:color w:val="auto"/>
                      <w:kern w:val="0"/>
                      <w:sz w:val="24"/>
                      <w:szCs w:val="24"/>
                      <w:highlight w:val="none"/>
                      <w:lang w:val="en-US" w:eastAsia="zh-CN" w:bidi="ar"/>
                    </w:rPr>
                    <w:t>0736</w:t>
                  </w:r>
                </w:p>
              </w:tc>
              <w:tc>
                <w:tcPr>
                  <w:tcW w:w="1460" w:type="dxa"/>
                  <w:noWrap w:val="0"/>
                  <w:vAlign w:val="center"/>
                </w:tcPr>
                <w:p w14:paraId="1516FE10">
                  <w:pPr>
                    <w:snapToGrid w:val="0"/>
                    <w:jc w:val="center"/>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1</w:t>
                  </w:r>
                  <w:r>
                    <w:rPr>
                      <w:rFonts w:ascii="Times New Roman" w:hAnsi="Times New Roman" w:eastAsia="宋体"/>
                      <w:bCs/>
                      <w:smallCaps w:val="0"/>
                      <w:color w:val="auto"/>
                      <w:sz w:val="24"/>
                      <w:szCs w:val="24"/>
                      <w:highlight w:val="none"/>
                    </w:rPr>
                    <w:t>0</w:t>
                  </w:r>
                </w:p>
              </w:tc>
              <w:tc>
                <w:tcPr>
                  <w:tcW w:w="1336" w:type="dxa"/>
                  <w:noWrap w:val="0"/>
                  <w:vAlign w:val="center"/>
                </w:tcPr>
                <w:p w14:paraId="6A52FBD4">
                  <w:pPr>
                    <w:widowControl/>
                    <w:jc w:val="center"/>
                    <w:textAlignment w:val="center"/>
                    <w:rPr>
                      <w:rFonts w:hint="default" w:ascii="Times New Roman" w:hAnsi="Times New Roman" w:eastAsia="宋体"/>
                      <w:smallCaps w:val="0"/>
                      <w:color w:val="auto"/>
                      <w:kern w:val="0"/>
                      <w:sz w:val="24"/>
                      <w:szCs w:val="24"/>
                      <w:highlight w:val="none"/>
                      <w:lang w:val="en-US"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.00</w:t>
                  </w:r>
                  <w:r>
                    <w:rPr>
                      <w:rFonts w:hint="eastAsia" w:ascii="Times New Roman" w:hAnsi="Times New Roman" w:eastAsia="宋体"/>
                      <w:smallCaps w:val="0"/>
                      <w:color w:val="auto"/>
                      <w:kern w:val="0"/>
                      <w:sz w:val="24"/>
                      <w:szCs w:val="24"/>
                      <w:highlight w:val="none"/>
                      <w:lang w:val="en-US" w:eastAsia="zh-CN" w:bidi="ar"/>
                    </w:rPr>
                    <w:t>0736</w:t>
                  </w:r>
                </w:p>
              </w:tc>
            </w:tr>
            <w:tr w14:paraId="0C4E8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05B03B5A">
                  <w:pPr>
                    <w:snapToGrid w:val="0"/>
                    <w:jc w:val="center"/>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9</w:t>
                  </w:r>
                </w:p>
              </w:tc>
              <w:tc>
                <w:tcPr>
                  <w:tcW w:w="2399" w:type="dxa"/>
                  <w:noWrap w:val="0"/>
                  <w:vAlign w:val="center"/>
                </w:tcPr>
                <w:p w14:paraId="4E5CB6CB">
                  <w:pPr>
                    <w:snapToGrid w:val="0"/>
                    <w:jc w:val="center"/>
                    <w:rPr>
                      <w:rFonts w:hint="eastAsia"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硝酸</w:t>
                  </w:r>
                </w:p>
              </w:tc>
              <w:tc>
                <w:tcPr>
                  <w:tcW w:w="2024" w:type="dxa"/>
                  <w:noWrap w:val="0"/>
                  <w:vAlign w:val="center"/>
                </w:tcPr>
                <w:p w14:paraId="73295DC0">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.0</w:t>
                  </w:r>
                  <w:r>
                    <w:rPr>
                      <w:rFonts w:hint="eastAsia" w:ascii="Times New Roman" w:hAnsi="Times New Roman" w:eastAsia="宋体"/>
                      <w:smallCaps w:val="0"/>
                      <w:color w:val="auto"/>
                      <w:kern w:val="0"/>
                      <w:sz w:val="24"/>
                      <w:szCs w:val="24"/>
                      <w:highlight w:val="none"/>
                      <w:lang w:val="en-US" w:eastAsia="zh-CN" w:bidi="ar"/>
                    </w:rPr>
                    <w:t>06</w:t>
                  </w:r>
                </w:p>
              </w:tc>
              <w:tc>
                <w:tcPr>
                  <w:tcW w:w="1460" w:type="dxa"/>
                  <w:noWrap w:val="0"/>
                  <w:vAlign w:val="center"/>
                </w:tcPr>
                <w:p w14:paraId="0B08ED59">
                  <w:pPr>
                    <w:snapToGrid w:val="0"/>
                    <w:jc w:val="center"/>
                    <w:rPr>
                      <w:rFonts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7</w:t>
                  </w:r>
                  <w:r>
                    <w:rPr>
                      <w:rFonts w:ascii="Times New Roman" w:hAnsi="Times New Roman" w:eastAsia="宋体"/>
                      <w:bCs/>
                      <w:smallCaps w:val="0"/>
                      <w:color w:val="auto"/>
                      <w:sz w:val="24"/>
                      <w:szCs w:val="24"/>
                      <w:highlight w:val="none"/>
                    </w:rPr>
                    <w:t>.5</w:t>
                  </w:r>
                </w:p>
              </w:tc>
              <w:tc>
                <w:tcPr>
                  <w:tcW w:w="1336" w:type="dxa"/>
                  <w:noWrap w:val="0"/>
                  <w:vAlign w:val="center"/>
                </w:tcPr>
                <w:p w14:paraId="4D6BCA1B">
                  <w:pPr>
                    <w:widowControl/>
                    <w:jc w:val="center"/>
                    <w:textAlignment w:val="center"/>
                    <w:rPr>
                      <w:rFonts w:hint="default" w:ascii="Times New Roman" w:hAnsi="Times New Roman" w:eastAsia="宋体"/>
                      <w:smallCaps w:val="0"/>
                      <w:color w:val="auto"/>
                      <w:kern w:val="0"/>
                      <w:sz w:val="24"/>
                      <w:szCs w:val="24"/>
                      <w:highlight w:val="none"/>
                      <w:lang w:val="en-US"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.00</w:t>
                  </w:r>
                  <w:r>
                    <w:rPr>
                      <w:rFonts w:hint="eastAsia" w:ascii="Times New Roman" w:hAnsi="Times New Roman" w:eastAsia="宋体"/>
                      <w:smallCaps w:val="0"/>
                      <w:color w:val="auto"/>
                      <w:kern w:val="0"/>
                      <w:sz w:val="24"/>
                      <w:szCs w:val="24"/>
                      <w:highlight w:val="none"/>
                      <w:lang w:val="en-US" w:eastAsia="zh-CN" w:bidi="ar"/>
                    </w:rPr>
                    <w:t>08</w:t>
                  </w:r>
                </w:p>
              </w:tc>
            </w:tr>
            <w:tr w14:paraId="18F7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18DBF77E">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2399" w:type="dxa"/>
                  <w:noWrap w:val="0"/>
                  <w:vAlign w:val="center"/>
                </w:tcPr>
                <w:p w14:paraId="48B61E61">
                  <w:pPr>
                    <w:snapToGrid w:val="0"/>
                    <w:jc w:val="center"/>
                    <w:rPr>
                      <w:rFonts w:hint="eastAsia" w:ascii="Times New Roman" w:hAnsi="Times New Roman" w:eastAsia="宋体"/>
                      <w:bCs/>
                      <w:smallCaps w:val="0"/>
                      <w:color w:val="auto"/>
                      <w:sz w:val="24"/>
                      <w:szCs w:val="24"/>
                      <w:highlight w:val="none"/>
                      <w:lang w:eastAsia="zh-CN"/>
                    </w:rPr>
                  </w:pPr>
                  <w:r>
                    <w:rPr>
                      <w:rFonts w:hint="eastAsia" w:ascii="Times New Roman" w:hAnsi="Times New Roman" w:eastAsia="宋体"/>
                      <w:bCs/>
                      <w:smallCaps w:val="0"/>
                      <w:color w:val="auto"/>
                      <w:sz w:val="24"/>
                      <w:szCs w:val="24"/>
                      <w:highlight w:val="none"/>
                      <w:lang w:eastAsia="zh-CN"/>
                    </w:rPr>
                    <w:t>环己烷</w:t>
                  </w:r>
                </w:p>
              </w:tc>
              <w:tc>
                <w:tcPr>
                  <w:tcW w:w="2024" w:type="dxa"/>
                  <w:noWrap w:val="0"/>
                  <w:vAlign w:val="center"/>
                </w:tcPr>
                <w:p w14:paraId="71796A8B">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0.00039</w:t>
                  </w:r>
                </w:p>
              </w:tc>
              <w:tc>
                <w:tcPr>
                  <w:tcW w:w="1460" w:type="dxa"/>
                  <w:noWrap w:val="0"/>
                  <w:vAlign w:val="center"/>
                </w:tcPr>
                <w:p w14:paraId="24870804">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1336" w:type="dxa"/>
                  <w:noWrap w:val="0"/>
                  <w:vAlign w:val="center"/>
                </w:tcPr>
                <w:p w14:paraId="5BC6D22F">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0.000039</w:t>
                  </w:r>
                </w:p>
              </w:tc>
            </w:tr>
            <w:tr w14:paraId="265B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0F0A4CB7">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11</w:t>
                  </w:r>
                </w:p>
              </w:tc>
              <w:tc>
                <w:tcPr>
                  <w:tcW w:w="2399" w:type="dxa"/>
                  <w:noWrap w:val="0"/>
                  <w:vAlign w:val="center"/>
                </w:tcPr>
                <w:p w14:paraId="3C9654D5">
                  <w:pPr>
                    <w:snapToGrid w:val="0"/>
                    <w:jc w:val="center"/>
                    <w:rPr>
                      <w:rFonts w:hint="eastAsia" w:ascii="Times New Roman" w:hAnsi="Times New Roman" w:eastAsia="宋体"/>
                      <w:bCs/>
                      <w:smallCaps w:val="0"/>
                      <w:color w:val="auto"/>
                      <w:sz w:val="24"/>
                      <w:szCs w:val="24"/>
                      <w:highlight w:val="none"/>
                      <w:lang w:eastAsia="zh-CN"/>
                    </w:rPr>
                  </w:pPr>
                  <w:r>
                    <w:rPr>
                      <w:rFonts w:hint="eastAsia" w:ascii="Times New Roman" w:hAnsi="Times New Roman" w:eastAsia="宋体"/>
                      <w:bCs/>
                      <w:smallCaps w:val="0"/>
                      <w:color w:val="auto"/>
                      <w:sz w:val="24"/>
                      <w:szCs w:val="24"/>
                      <w:highlight w:val="none"/>
                      <w:lang w:eastAsia="zh-CN"/>
                    </w:rPr>
                    <w:t>乙酸乙酯</w:t>
                  </w:r>
                </w:p>
              </w:tc>
              <w:tc>
                <w:tcPr>
                  <w:tcW w:w="2024" w:type="dxa"/>
                  <w:noWrap w:val="0"/>
                  <w:vAlign w:val="center"/>
                </w:tcPr>
                <w:p w14:paraId="63FC8BE2">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0.00045</w:t>
                  </w:r>
                </w:p>
              </w:tc>
              <w:tc>
                <w:tcPr>
                  <w:tcW w:w="1460" w:type="dxa"/>
                  <w:noWrap w:val="0"/>
                  <w:vAlign w:val="center"/>
                </w:tcPr>
                <w:p w14:paraId="7B36475F">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1336" w:type="dxa"/>
                  <w:noWrap w:val="0"/>
                  <w:vAlign w:val="center"/>
                </w:tcPr>
                <w:p w14:paraId="04C13338">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0.000045</w:t>
                  </w:r>
                </w:p>
              </w:tc>
            </w:tr>
            <w:tr w14:paraId="625B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57F03897">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12</w:t>
                  </w:r>
                </w:p>
              </w:tc>
              <w:tc>
                <w:tcPr>
                  <w:tcW w:w="2399" w:type="dxa"/>
                  <w:noWrap w:val="0"/>
                  <w:vAlign w:val="center"/>
                </w:tcPr>
                <w:p w14:paraId="264B14F0">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次氯酸钠</w:t>
                  </w:r>
                </w:p>
              </w:tc>
              <w:tc>
                <w:tcPr>
                  <w:tcW w:w="2024" w:type="dxa"/>
                  <w:noWrap w:val="0"/>
                  <w:vAlign w:val="center"/>
                </w:tcPr>
                <w:p w14:paraId="66A5487C">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0.0005</w:t>
                  </w:r>
                </w:p>
              </w:tc>
              <w:tc>
                <w:tcPr>
                  <w:tcW w:w="1460" w:type="dxa"/>
                  <w:noWrap w:val="0"/>
                  <w:vAlign w:val="center"/>
                </w:tcPr>
                <w:p w14:paraId="54989707">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5</w:t>
                  </w:r>
                </w:p>
              </w:tc>
              <w:tc>
                <w:tcPr>
                  <w:tcW w:w="1336" w:type="dxa"/>
                  <w:noWrap w:val="0"/>
                  <w:vAlign w:val="center"/>
                </w:tcPr>
                <w:p w14:paraId="65F70C8A">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0.0001</w:t>
                  </w:r>
                </w:p>
              </w:tc>
            </w:tr>
            <w:tr w14:paraId="647A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2D183D6F">
                  <w:pPr>
                    <w:snapToGrid w:val="0"/>
                    <w:jc w:val="center"/>
                    <w:rPr>
                      <w:rFonts w:hint="eastAsia"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rPr>
                    <w:t>1</w:t>
                  </w:r>
                  <w:r>
                    <w:rPr>
                      <w:rFonts w:hint="eastAsia" w:ascii="Times New Roman" w:hAnsi="Times New Roman" w:eastAsia="宋体"/>
                      <w:bCs/>
                      <w:smallCaps w:val="0"/>
                      <w:color w:val="auto"/>
                      <w:sz w:val="24"/>
                      <w:szCs w:val="24"/>
                      <w:highlight w:val="none"/>
                      <w:lang w:val="en-US" w:eastAsia="zh-CN"/>
                    </w:rPr>
                    <w:t>3</w:t>
                  </w:r>
                </w:p>
              </w:tc>
              <w:tc>
                <w:tcPr>
                  <w:tcW w:w="2399" w:type="dxa"/>
                  <w:noWrap w:val="0"/>
                  <w:vAlign w:val="center"/>
                </w:tcPr>
                <w:p w14:paraId="14266600">
                  <w:pPr>
                    <w:snapToGrid w:val="0"/>
                    <w:jc w:val="center"/>
                    <w:rPr>
                      <w:rFonts w:hint="eastAsia"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实验废液</w:t>
                  </w:r>
                </w:p>
              </w:tc>
              <w:tc>
                <w:tcPr>
                  <w:tcW w:w="2024" w:type="dxa"/>
                  <w:noWrap w:val="0"/>
                  <w:vAlign w:val="center"/>
                </w:tcPr>
                <w:p w14:paraId="4CA2B954">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w:t>
                  </w:r>
                  <w:r>
                    <w:rPr>
                      <w:rFonts w:hint="eastAsia" w:ascii="Times New Roman" w:hAnsi="Times New Roman" w:eastAsia="宋体"/>
                      <w:smallCaps w:val="0"/>
                      <w:color w:val="auto"/>
                      <w:kern w:val="0"/>
                      <w:sz w:val="24"/>
                      <w:szCs w:val="24"/>
                      <w:highlight w:val="none"/>
                      <w:lang w:val="en-US" w:eastAsia="zh-CN" w:bidi="ar"/>
                    </w:rPr>
                    <w:t>008</w:t>
                  </w:r>
                </w:p>
              </w:tc>
              <w:tc>
                <w:tcPr>
                  <w:tcW w:w="1460" w:type="dxa"/>
                  <w:noWrap w:val="0"/>
                  <w:vAlign w:val="center"/>
                </w:tcPr>
                <w:p w14:paraId="5643EF5E">
                  <w:pPr>
                    <w:snapToGrid w:val="0"/>
                    <w:jc w:val="center"/>
                    <w:rPr>
                      <w:rFonts w:hint="eastAsia"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5</w:t>
                  </w:r>
                </w:p>
              </w:tc>
              <w:tc>
                <w:tcPr>
                  <w:tcW w:w="1336" w:type="dxa"/>
                  <w:noWrap w:val="0"/>
                  <w:vAlign w:val="center"/>
                </w:tcPr>
                <w:p w14:paraId="1861816D">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bidi="ar"/>
                    </w:rPr>
                    <w:t>0</w:t>
                  </w:r>
                  <w:r>
                    <w:rPr>
                      <w:rFonts w:ascii="Times New Roman" w:hAnsi="Times New Roman" w:eastAsia="宋体"/>
                      <w:smallCaps w:val="0"/>
                      <w:color w:val="auto"/>
                      <w:kern w:val="0"/>
                      <w:sz w:val="24"/>
                      <w:szCs w:val="24"/>
                      <w:highlight w:val="none"/>
                      <w:lang w:bidi="ar"/>
                    </w:rPr>
                    <w:t>.0</w:t>
                  </w:r>
                  <w:r>
                    <w:rPr>
                      <w:rFonts w:hint="eastAsia" w:ascii="Times New Roman" w:hAnsi="Times New Roman" w:eastAsia="宋体"/>
                      <w:smallCaps w:val="0"/>
                      <w:color w:val="auto"/>
                      <w:kern w:val="0"/>
                      <w:sz w:val="24"/>
                      <w:szCs w:val="24"/>
                      <w:highlight w:val="none"/>
                      <w:lang w:val="en-US" w:eastAsia="zh-CN" w:bidi="ar"/>
                    </w:rPr>
                    <w:t>016</w:t>
                  </w:r>
                </w:p>
              </w:tc>
            </w:tr>
            <w:tr w14:paraId="32F1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6A60F6E6">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14</w:t>
                  </w:r>
                </w:p>
              </w:tc>
              <w:tc>
                <w:tcPr>
                  <w:tcW w:w="2399" w:type="dxa"/>
                  <w:noWrap w:val="0"/>
                  <w:vAlign w:val="center"/>
                </w:tcPr>
                <w:p w14:paraId="4E91708C">
                  <w:pPr>
                    <w:snapToGrid w:val="0"/>
                    <w:jc w:val="center"/>
                    <w:rPr>
                      <w:rFonts w:hint="eastAsia"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硫酸铵</w:t>
                  </w:r>
                </w:p>
              </w:tc>
              <w:tc>
                <w:tcPr>
                  <w:tcW w:w="2024" w:type="dxa"/>
                  <w:noWrap w:val="0"/>
                  <w:vAlign w:val="center"/>
                </w:tcPr>
                <w:p w14:paraId="69546F97">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0.0005</w:t>
                  </w:r>
                </w:p>
              </w:tc>
              <w:tc>
                <w:tcPr>
                  <w:tcW w:w="1460" w:type="dxa"/>
                  <w:noWrap w:val="0"/>
                  <w:vAlign w:val="center"/>
                </w:tcPr>
                <w:p w14:paraId="1B48827C">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1336" w:type="dxa"/>
                  <w:noWrap w:val="0"/>
                  <w:vAlign w:val="center"/>
                </w:tcPr>
                <w:p w14:paraId="3BABB9D3">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0.00005</w:t>
                  </w:r>
                </w:p>
              </w:tc>
            </w:tr>
            <w:tr w14:paraId="1E96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5DCE9B21">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15</w:t>
                  </w:r>
                </w:p>
              </w:tc>
              <w:tc>
                <w:tcPr>
                  <w:tcW w:w="2399" w:type="dxa"/>
                  <w:noWrap w:val="0"/>
                  <w:vAlign w:val="center"/>
                </w:tcPr>
                <w:p w14:paraId="1630EA0B">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异丙醇</w:t>
                  </w:r>
                </w:p>
              </w:tc>
              <w:tc>
                <w:tcPr>
                  <w:tcW w:w="2024" w:type="dxa"/>
                  <w:noWrap w:val="0"/>
                  <w:vAlign w:val="center"/>
                </w:tcPr>
                <w:p w14:paraId="66C97045">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0.00039</w:t>
                  </w:r>
                </w:p>
              </w:tc>
              <w:tc>
                <w:tcPr>
                  <w:tcW w:w="1460" w:type="dxa"/>
                  <w:noWrap w:val="0"/>
                  <w:vAlign w:val="center"/>
                </w:tcPr>
                <w:p w14:paraId="4532E2FB">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1336" w:type="dxa"/>
                  <w:noWrap w:val="0"/>
                  <w:vAlign w:val="center"/>
                </w:tcPr>
                <w:p w14:paraId="4FADB7F3">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0.000039</w:t>
                  </w:r>
                </w:p>
              </w:tc>
            </w:tr>
            <w:tr w14:paraId="2BC1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354C0746">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16</w:t>
                  </w:r>
                </w:p>
              </w:tc>
              <w:tc>
                <w:tcPr>
                  <w:tcW w:w="2399" w:type="dxa"/>
                  <w:noWrap w:val="0"/>
                  <w:vAlign w:val="center"/>
                </w:tcPr>
                <w:p w14:paraId="0FEB6532">
                  <w:pPr>
                    <w:snapToGrid w:val="0"/>
                    <w:jc w:val="center"/>
                    <w:rPr>
                      <w:rFonts w:hint="eastAsia"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乙炔</w:t>
                  </w:r>
                </w:p>
              </w:tc>
              <w:tc>
                <w:tcPr>
                  <w:tcW w:w="2024" w:type="dxa"/>
                  <w:noWrap w:val="0"/>
                  <w:vAlign w:val="center"/>
                </w:tcPr>
                <w:p w14:paraId="7966E687">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0.5</w:t>
                  </w:r>
                </w:p>
              </w:tc>
              <w:tc>
                <w:tcPr>
                  <w:tcW w:w="1460" w:type="dxa"/>
                  <w:noWrap w:val="0"/>
                  <w:vAlign w:val="center"/>
                </w:tcPr>
                <w:p w14:paraId="089ED767">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10</w:t>
                  </w:r>
                </w:p>
              </w:tc>
              <w:tc>
                <w:tcPr>
                  <w:tcW w:w="1336" w:type="dxa"/>
                  <w:noWrap w:val="0"/>
                  <w:vAlign w:val="center"/>
                </w:tcPr>
                <w:p w14:paraId="32AFAFE5">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0.05</w:t>
                  </w:r>
                </w:p>
              </w:tc>
            </w:tr>
            <w:tr w14:paraId="7D1E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58" w:type="dxa"/>
                  <w:noWrap w:val="0"/>
                  <w:vAlign w:val="center"/>
                </w:tcPr>
                <w:p w14:paraId="78BC4549">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17</w:t>
                  </w:r>
                </w:p>
              </w:tc>
              <w:tc>
                <w:tcPr>
                  <w:tcW w:w="2399" w:type="dxa"/>
                  <w:noWrap w:val="0"/>
                  <w:vAlign w:val="center"/>
                </w:tcPr>
                <w:p w14:paraId="7504DEEF">
                  <w:pPr>
                    <w:snapToGrid w:val="0"/>
                    <w:jc w:val="center"/>
                    <w:rPr>
                      <w:rFonts w:hint="eastAsia"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甲醛</w:t>
                  </w:r>
                </w:p>
              </w:tc>
              <w:tc>
                <w:tcPr>
                  <w:tcW w:w="2024" w:type="dxa"/>
                  <w:noWrap w:val="0"/>
                  <w:vAlign w:val="center"/>
                </w:tcPr>
                <w:p w14:paraId="54ADD288">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0.00005</w:t>
                  </w:r>
                </w:p>
              </w:tc>
              <w:tc>
                <w:tcPr>
                  <w:tcW w:w="1460" w:type="dxa"/>
                  <w:noWrap w:val="0"/>
                  <w:vAlign w:val="center"/>
                </w:tcPr>
                <w:p w14:paraId="19C45E1C">
                  <w:pPr>
                    <w:snapToGrid w:val="0"/>
                    <w:jc w:val="center"/>
                    <w:rPr>
                      <w:rFonts w:hint="default" w:ascii="Times New Roman" w:hAnsi="Times New Roman" w:eastAsia="宋体"/>
                      <w:bCs/>
                      <w:smallCaps w:val="0"/>
                      <w:color w:val="auto"/>
                      <w:sz w:val="24"/>
                      <w:szCs w:val="24"/>
                      <w:highlight w:val="none"/>
                      <w:lang w:val="en-US" w:eastAsia="zh-CN"/>
                    </w:rPr>
                  </w:pPr>
                  <w:r>
                    <w:rPr>
                      <w:rFonts w:hint="eastAsia" w:ascii="Times New Roman" w:hAnsi="Times New Roman" w:eastAsia="宋体"/>
                      <w:bCs/>
                      <w:smallCaps w:val="0"/>
                      <w:color w:val="auto"/>
                      <w:sz w:val="24"/>
                      <w:szCs w:val="24"/>
                      <w:highlight w:val="none"/>
                      <w:lang w:val="en-US" w:eastAsia="zh-CN"/>
                    </w:rPr>
                    <w:t>0.5</w:t>
                  </w:r>
                </w:p>
              </w:tc>
              <w:tc>
                <w:tcPr>
                  <w:tcW w:w="1336" w:type="dxa"/>
                  <w:noWrap w:val="0"/>
                  <w:vAlign w:val="center"/>
                </w:tcPr>
                <w:p w14:paraId="5F5D2897">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0.0001</w:t>
                  </w:r>
                </w:p>
              </w:tc>
            </w:tr>
            <w:tr w14:paraId="7B67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841" w:type="dxa"/>
                  <w:gridSpan w:val="4"/>
                  <w:noWrap w:val="0"/>
                  <w:vAlign w:val="center"/>
                </w:tcPr>
                <w:p w14:paraId="1D24605A">
                  <w:pPr>
                    <w:snapToGrid w:val="0"/>
                    <w:jc w:val="center"/>
                    <w:rPr>
                      <w:rFonts w:ascii="Times New Roman" w:hAnsi="Times New Roman" w:eastAsia="宋体"/>
                      <w:bCs/>
                      <w:smallCaps w:val="0"/>
                      <w:color w:val="auto"/>
                      <w:sz w:val="24"/>
                      <w:szCs w:val="24"/>
                      <w:highlight w:val="none"/>
                    </w:rPr>
                  </w:pPr>
                  <w:r>
                    <w:rPr>
                      <w:rFonts w:ascii="Times New Roman" w:hAnsi="Times New Roman" w:eastAsia="宋体"/>
                      <w:bCs/>
                      <w:smallCaps w:val="0"/>
                      <w:color w:val="auto"/>
                      <w:sz w:val="24"/>
                      <w:szCs w:val="24"/>
                      <w:highlight w:val="none"/>
                    </w:rPr>
                    <w:t>合计</w:t>
                  </w:r>
                </w:p>
              </w:tc>
              <w:tc>
                <w:tcPr>
                  <w:tcW w:w="1336" w:type="dxa"/>
                  <w:noWrap w:val="0"/>
                  <w:vAlign w:val="center"/>
                </w:tcPr>
                <w:p w14:paraId="13B4706D">
                  <w:pPr>
                    <w:widowControl/>
                    <w:jc w:val="center"/>
                    <w:textAlignment w:val="center"/>
                    <w:rPr>
                      <w:rFonts w:hint="default" w:ascii="Times New Roman" w:hAnsi="Times New Roman" w:eastAsia="宋体"/>
                      <w:smallCaps w:val="0"/>
                      <w:color w:val="auto"/>
                      <w:kern w:val="0"/>
                      <w:sz w:val="24"/>
                      <w:szCs w:val="24"/>
                      <w:highlight w:val="none"/>
                      <w:lang w:val="en-US" w:eastAsia="zh-CN" w:bidi="ar"/>
                    </w:rPr>
                  </w:pPr>
                  <w:r>
                    <w:rPr>
                      <w:rFonts w:hint="eastAsia" w:ascii="Times New Roman" w:hAnsi="Times New Roman" w:eastAsia="宋体"/>
                      <w:smallCaps w:val="0"/>
                      <w:color w:val="auto"/>
                      <w:kern w:val="0"/>
                      <w:sz w:val="24"/>
                      <w:szCs w:val="24"/>
                      <w:highlight w:val="none"/>
                      <w:lang w:val="en-US" w:eastAsia="zh-CN" w:bidi="ar"/>
                    </w:rPr>
                    <w:t>0.0575</w:t>
                  </w:r>
                </w:p>
              </w:tc>
            </w:tr>
            <w:tr w14:paraId="675B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177" w:type="dxa"/>
                  <w:gridSpan w:val="5"/>
                  <w:noWrap w:val="0"/>
                  <w:vAlign w:val="center"/>
                </w:tcPr>
                <w:p w14:paraId="2B96008B">
                  <w:pPr>
                    <w:keepNext w:val="0"/>
                    <w:keepLines w:val="0"/>
                    <w:pageBreakBefore w:val="0"/>
                    <w:widowControl/>
                    <w:kinsoku/>
                    <w:wordWrap/>
                    <w:overflowPunct/>
                    <w:topLinePunct w:val="0"/>
                    <w:autoSpaceDE/>
                    <w:autoSpaceDN/>
                    <w:bidi w:val="0"/>
                    <w:adjustRightInd/>
                    <w:snapToGrid/>
                    <w:spacing w:line="360" w:lineRule="auto"/>
                    <w:jc w:val="left"/>
                    <w:textAlignment w:val="center"/>
                    <w:rPr>
                      <w:rFonts w:hint="eastAsia" w:ascii="Times New Roman" w:hAnsi="Times New Roman" w:eastAsia="宋体"/>
                      <w:smallCaps w:val="0"/>
                      <w:color w:val="auto"/>
                      <w:kern w:val="0"/>
                      <w:sz w:val="24"/>
                      <w:szCs w:val="24"/>
                      <w:highlight w:val="none"/>
                      <w:lang w:bidi="ar"/>
                    </w:rPr>
                  </w:pPr>
                  <w:r>
                    <w:rPr>
                      <w:rFonts w:hint="eastAsia" w:ascii="Times New Roman" w:hAnsi="Times New Roman" w:eastAsia="宋体"/>
                      <w:smallCaps w:val="0"/>
                      <w:color w:val="auto"/>
                      <w:kern w:val="0"/>
                      <w:sz w:val="24"/>
                      <w:szCs w:val="24"/>
                      <w:highlight w:val="none"/>
                      <w:lang w:bidi="ar"/>
                    </w:rPr>
                    <w:t>备注：实验废液临界量参考《建设项目环境风险评价技术导则》（H</w:t>
                  </w:r>
                  <w:r>
                    <w:rPr>
                      <w:rFonts w:ascii="Times New Roman" w:hAnsi="Times New Roman" w:eastAsia="宋体"/>
                      <w:smallCaps w:val="0"/>
                      <w:color w:val="auto"/>
                      <w:kern w:val="0"/>
                      <w:sz w:val="24"/>
                      <w:szCs w:val="24"/>
                      <w:highlight w:val="none"/>
                      <w:lang w:bidi="ar"/>
                    </w:rPr>
                    <w:t>J169-2018</w:t>
                  </w:r>
                  <w:r>
                    <w:rPr>
                      <w:rFonts w:hint="eastAsia" w:ascii="Times New Roman" w:hAnsi="Times New Roman" w:eastAsia="宋体"/>
                      <w:smallCaps w:val="0"/>
                      <w:color w:val="auto"/>
                      <w:kern w:val="0"/>
                      <w:sz w:val="24"/>
                      <w:szCs w:val="24"/>
                      <w:highlight w:val="none"/>
                      <w:lang w:bidi="ar"/>
                    </w:rPr>
                    <w:t>）附录B中表B.</w:t>
                  </w:r>
                  <w:r>
                    <w:rPr>
                      <w:rFonts w:ascii="Times New Roman" w:hAnsi="Times New Roman" w:eastAsia="宋体"/>
                      <w:smallCaps w:val="0"/>
                      <w:color w:val="auto"/>
                      <w:kern w:val="0"/>
                      <w:sz w:val="24"/>
                      <w:szCs w:val="24"/>
                      <w:highlight w:val="none"/>
                      <w:lang w:bidi="ar"/>
                    </w:rPr>
                    <w:t xml:space="preserve">2 </w:t>
                  </w:r>
                  <w:r>
                    <w:rPr>
                      <w:rFonts w:hint="eastAsia" w:ascii="Times New Roman" w:hAnsi="Times New Roman" w:eastAsia="宋体"/>
                      <w:smallCaps w:val="0"/>
                      <w:color w:val="auto"/>
                      <w:kern w:val="0"/>
                      <w:sz w:val="24"/>
                      <w:szCs w:val="24"/>
                      <w:highlight w:val="none"/>
                      <w:lang w:bidi="ar"/>
                    </w:rPr>
                    <w:t>其他危险物质临界量推荐值最严格取值。</w:t>
                  </w:r>
                </w:p>
              </w:tc>
            </w:tr>
          </w:tbl>
          <w:p w14:paraId="477D0D56">
            <w:pPr>
              <w:ind w:firstLine="482"/>
              <w:jc w:val="center"/>
              <w:rPr>
                <w:rFonts w:ascii="Times New Roman" w:hAnsi="Times New Roman" w:eastAsia="宋体"/>
                <w:b/>
                <w:smallCaps w:val="0"/>
                <w:color w:val="auto"/>
                <w:sz w:val="24"/>
                <w:szCs w:val="24"/>
                <w:highlight w:val="none"/>
              </w:rPr>
            </w:pPr>
            <w:r>
              <w:rPr>
                <w:rFonts w:ascii="Times New Roman" w:hAnsi="Times New Roman" w:eastAsia="宋体"/>
                <w:b/>
                <w:smallCaps w:val="0"/>
                <w:color w:val="auto"/>
                <w:sz w:val="24"/>
                <w:szCs w:val="24"/>
                <w:highlight w:val="none"/>
              </w:rPr>
              <w:t>表</w:t>
            </w:r>
            <w:r>
              <w:rPr>
                <w:rFonts w:hint="eastAsia" w:ascii="Times New Roman" w:hAnsi="Times New Roman" w:eastAsia="宋体"/>
                <w:b/>
                <w:smallCaps w:val="0"/>
                <w:color w:val="auto"/>
                <w:sz w:val="24"/>
                <w:szCs w:val="24"/>
                <w:highlight w:val="none"/>
              </w:rPr>
              <w:t>4.2-</w:t>
            </w:r>
            <w:r>
              <w:rPr>
                <w:rFonts w:hint="eastAsia" w:ascii="Times New Roman" w:hAnsi="Times New Roman" w:eastAsia="宋体"/>
                <w:b/>
                <w:smallCaps w:val="0"/>
                <w:color w:val="auto"/>
                <w:sz w:val="24"/>
                <w:szCs w:val="24"/>
                <w:highlight w:val="none"/>
                <w:lang w:val="en-US" w:eastAsia="zh-CN"/>
              </w:rPr>
              <w:t>10</w:t>
            </w:r>
            <w:r>
              <w:rPr>
                <w:rFonts w:hint="eastAsia" w:ascii="Times New Roman" w:hAnsi="Times New Roman" w:eastAsia="宋体"/>
                <w:b/>
                <w:smallCaps w:val="0"/>
                <w:color w:val="auto"/>
                <w:sz w:val="24"/>
                <w:szCs w:val="24"/>
                <w:highlight w:val="none"/>
              </w:rPr>
              <w:t xml:space="preserve">  </w:t>
            </w:r>
            <w:r>
              <w:rPr>
                <w:rFonts w:ascii="Times New Roman" w:hAnsi="Times New Roman" w:eastAsia="宋体"/>
                <w:b/>
                <w:bCs/>
                <w:smallCaps w:val="0"/>
                <w:color w:val="auto"/>
                <w:sz w:val="24"/>
                <w:szCs w:val="24"/>
                <w:highlight w:val="none"/>
              </w:rPr>
              <w:t>危险物质使用量及临界量</w:t>
            </w:r>
          </w:p>
          <w:p w14:paraId="3D9143BA">
            <w:pPr>
              <w:tabs>
                <w:tab w:val="left" w:pos="3255"/>
              </w:tabs>
              <w:snapToGrid w:val="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通过计算得出</w:t>
            </w:r>
            <w:r>
              <w:rPr>
                <w:rFonts w:hint="eastAsia" w:ascii="Times New Roman" w:hAnsi="Times New Roman" w:eastAsia="宋体"/>
                <w:smallCaps w:val="0"/>
                <w:color w:val="auto"/>
                <w:sz w:val="24"/>
                <w:szCs w:val="24"/>
                <w:highlight w:val="none"/>
              </w:rPr>
              <w:t>危险废物</w:t>
            </w:r>
            <w:r>
              <w:rPr>
                <w:rFonts w:ascii="Times New Roman" w:hAnsi="Times New Roman" w:eastAsia="宋体"/>
                <w:smallCaps w:val="0"/>
                <w:color w:val="auto"/>
                <w:sz w:val="24"/>
                <w:szCs w:val="24"/>
                <w:highlight w:val="none"/>
              </w:rPr>
              <w:t>总量与其临界量的比值为</w:t>
            </w:r>
            <w:r>
              <w:rPr>
                <w:rFonts w:hint="eastAsia" w:ascii="Times New Roman" w:hAnsi="Times New Roman" w:eastAsia="宋体"/>
                <w:smallCaps w:val="0"/>
                <w:color w:val="auto"/>
                <w:sz w:val="24"/>
                <w:szCs w:val="24"/>
                <w:highlight w:val="none"/>
              </w:rPr>
              <w:t>0.0</w:t>
            </w:r>
            <w:r>
              <w:rPr>
                <w:rFonts w:hint="eastAsia" w:ascii="Times New Roman" w:hAnsi="Times New Roman" w:eastAsia="宋体"/>
                <w:smallCaps w:val="0"/>
                <w:color w:val="auto"/>
                <w:sz w:val="24"/>
                <w:szCs w:val="24"/>
                <w:highlight w:val="none"/>
                <w:lang w:val="en-US" w:eastAsia="zh-CN"/>
              </w:rPr>
              <w:t>575</w:t>
            </w:r>
            <w:r>
              <w:rPr>
                <w:rFonts w:hint="eastAsia" w:ascii="Times New Roman" w:hAnsi="Times New Roman" w:eastAsia="宋体"/>
                <w:smallCaps w:val="0"/>
                <w:color w:val="auto"/>
                <w:sz w:val="24"/>
                <w:szCs w:val="24"/>
                <w:highlight w:val="none"/>
              </w:rPr>
              <w:t>，</w:t>
            </w:r>
            <w:r>
              <w:rPr>
                <w:rFonts w:ascii="Times New Roman" w:hAnsi="Times New Roman" w:eastAsia="宋体"/>
                <w:smallCaps w:val="0"/>
                <w:color w:val="auto"/>
                <w:sz w:val="24"/>
                <w:szCs w:val="24"/>
                <w:highlight w:val="none"/>
              </w:rPr>
              <w:t>则Q&lt;1，该项目环境风险潜势为I。</w:t>
            </w:r>
          </w:p>
          <w:p w14:paraId="69DC1EB4">
            <w:pPr>
              <w:numPr>
                <w:ilvl w:val="0"/>
                <w:numId w:val="7"/>
              </w:numPr>
              <w:snapToGrid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评价等级</w:t>
            </w:r>
          </w:p>
          <w:p w14:paraId="332F3C9B">
            <w:pPr>
              <w:snapToGrid w:val="0"/>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评价等级划分依据见表4.2-1</w:t>
            </w:r>
            <w:r>
              <w:rPr>
                <w:rFonts w:hint="eastAsia" w:ascii="Times New Roman" w:hAnsi="Times New Roman" w:eastAsia="宋体"/>
                <w:smallCaps w:val="0"/>
                <w:color w:val="auto"/>
                <w:sz w:val="24"/>
                <w:szCs w:val="24"/>
                <w:highlight w:val="none"/>
                <w:lang w:val="en-US" w:eastAsia="zh-CN"/>
              </w:rPr>
              <w:t>1</w:t>
            </w:r>
            <w:r>
              <w:rPr>
                <w:rFonts w:hint="eastAsia" w:ascii="Times New Roman" w:hAnsi="Times New Roman" w:eastAsia="宋体"/>
                <w:smallCaps w:val="0"/>
                <w:color w:val="auto"/>
                <w:sz w:val="24"/>
                <w:szCs w:val="24"/>
                <w:highlight w:val="none"/>
              </w:rPr>
              <w:t>。</w:t>
            </w:r>
          </w:p>
          <w:p w14:paraId="694392CF">
            <w:pPr>
              <w:spacing w:line="360" w:lineRule="auto"/>
              <w:jc w:val="center"/>
              <w:rPr>
                <w:rFonts w:hint="eastAsia" w:ascii="Times New Roman" w:hAnsi="Times New Roman" w:eastAsia="宋体"/>
                <w:b/>
                <w:smallCaps w:val="0"/>
                <w:color w:val="auto"/>
                <w:sz w:val="24"/>
                <w:szCs w:val="24"/>
                <w:highlight w:val="none"/>
              </w:rPr>
            </w:pPr>
            <w:r>
              <w:rPr>
                <w:rFonts w:ascii="Times New Roman" w:hAnsi="Times New Roman" w:eastAsia="宋体"/>
                <w:b/>
                <w:smallCaps w:val="0"/>
                <w:color w:val="auto"/>
                <w:sz w:val="24"/>
                <w:szCs w:val="24"/>
                <w:highlight w:val="none"/>
              </w:rPr>
              <w:t>表</w:t>
            </w:r>
            <w:r>
              <w:rPr>
                <w:rFonts w:hint="eastAsia" w:ascii="Times New Roman" w:hAnsi="Times New Roman" w:eastAsia="宋体"/>
                <w:b/>
                <w:smallCaps w:val="0"/>
                <w:color w:val="auto"/>
                <w:sz w:val="24"/>
                <w:szCs w:val="24"/>
                <w:highlight w:val="none"/>
              </w:rPr>
              <w:t>4.2</w:t>
            </w:r>
            <w:r>
              <w:rPr>
                <w:rFonts w:ascii="Times New Roman" w:hAnsi="Times New Roman" w:eastAsia="宋体"/>
                <w:b/>
                <w:smallCaps w:val="0"/>
                <w:color w:val="auto"/>
                <w:sz w:val="24"/>
                <w:szCs w:val="24"/>
                <w:highlight w:val="none"/>
              </w:rPr>
              <w:t>-</w:t>
            </w:r>
            <w:r>
              <w:rPr>
                <w:rFonts w:hint="eastAsia" w:ascii="Times New Roman" w:hAnsi="Times New Roman" w:eastAsia="宋体"/>
                <w:b/>
                <w:smallCaps w:val="0"/>
                <w:color w:val="auto"/>
                <w:sz w:val="24"/>
                <w:szCs w:val="24"/>
                <w:highlight w:val="none"/>
              </w:rPr>
              <w:t>1</w:t>
            </w:r>
            <w:r>
              <w:rPr>
                <w:rFonts w:hint="eastAsia" w:ascii="Times New Roman" w:hAnsi="Times New Roman" w:eastAsia="宋体"/>
                <w:b/>
                <w:smallCaps w:val="0"/>
                <w:color w:val="auto"/>
                <w:sz w:val="24"/>
                <w:szCs w:val="24"/>
                <w:highlight w:val="none"/>
                <w:lang w:val="en-US" w:eastAsia="zh-CN"/>
              </w:rPr>
              <w:t>1</w:t>
            </w:r>
            <w:r>
              <w:rPr>
                <w:rFonts w:ascii="Times New Roman" w:hAnsi="Times New Roman" w:eastAsia="宋体"/>
                <w:b/>
                <w:smallCaps w:val="0"/>
                <w:color w:val="auto"/>
                <w:sz w:val="24"/>
                <w:szCs w:val="24"/>
                <w:highlight w:val="none"/>
              </w:rPr>
              <w:t xml:space="preserve"> </w:t>
            </w:r>
            <w:r>
              <w:rPr>
                <w:rFonts w:hint="eastAsia" w:ascii="Times New Roman" w:hAnsi="Times New Roman" w:eastAsia="宋体"/>
                <w:b/>
                <w:smallCaps w:val="0"/>
                <w:color w:val="auto"/>
                <w:sz w:val="24"/>
                <w:szCs w:val="24"/>
                <w:highlight w:val="none"/>
              </w:rPr>
              <w:t xml:space="preserve">   </w:t>
            </w:r>
            <w:r>
              <w:rPr>
                <w:rFonts w:ascii="Times New Roman" w:hAnsi="Times New Roman" w:eastAsia="宋体"/>
                <w:b/>
                <w:smallCaps w:val="0"/>
                <w:color w:val="auto"/>
                <w:sz w:val="24"/>
                <w:szCs w:val="24"/>
                <w:highlight w:val="none"/>
              </w:rPr>
              <w:t>评价等级划分</w:t>
            </w:r>
            <w:r>
              <w:rPr>
                <w:rFonts w:hint="eastAsia" w:ascii="Times New Roman" w:hAnsi="Times New Roman" w:eastAsia="宋体"/>
                <w:b/>
                <w:smallCaps w:val="0"/>
                <w:color w:val="auto"/>
                <w:sz w:val="24"/>
                <w:szCs w:val="24"/>
                <w:highlight w:val="none"/>
              </w:rPr>
              <w:t>依据</w:t>
            </w:r>
          </w:p>
          <w:tbl>
            <w:tblPr>
              <w:tblStyle w:val="23"/>
              <w:tblW w:w="7918" w:type="dxa"/>
              <w:tblInd w:w="0" w:type="dxa"/>
              <w:tblLayout w:type="fixed"/>
              <w:tblCellMar>
                <w:top w:w="0" w:type="dxa"/>
                <w:left w:w="108" w:type="dxa"/>
                <w:bottom w:w="0" w:type="dxa"/>
                <w:right w:w="108" w:type="dxa"/>
              </w:tblCellMar>
            </w:tblPr>
            <w:tblGrid>
              <w:gridCol w:w="1584"/>
              <w:gridCol w:w="1584"/>
              <w:gridCol w:w="1584"/>
              <w:gridCol w:w="1593"/>
              <w:gridCol w:w="1573"/>
            </w:tblGrid>
            <w:tr w14:paraId="31C7F1F8">
              <w:tblPrEx>
                <w:tblCellMar>
                  <w:top w:w="0" w:type="dxa"/>
                  <w:left w:w="108" w:type="dxa"/>
                  <w:bottom w:w="0" w:type="dxa"/>
                  <w:right w:w="108" w:type="dxa"/>
                </w:tblCellMar>
              </w:tblPrEx>
              <w:trPr>
                <w:trHeight w:val="493" w:hRule="atLeast"/>
              </w:trPr>
              <w:tc>
                <w:tcPr>
                  <w:tcW w:w="15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E9DAF9">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环境风险潜势</w:t>
                  </w:r>
                </w:p>
              </w:tc>
              <w:tc>
                <w:tcPr>
                  <w:tcW w:w="15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4E02D70">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IV、IV</w:t>
                  </w:r>
                  <w:r>
                    <w:rPr>
                      <w:rFonts w:ascii="Times New Roman" w:hAnsi="Times New Roman" w:eastAsia="宋体"/>
                      <w:smallCaps w:val="0"/>
                      <w:color w:val="auto"/>
                      <w:sz w:val="24"/>
                      <w:szCs w:val="24"/>
                      <w:highlight w:val="none"/>
                      <w:vertAlign w:val="superscript"/>
                    </w:rPr>
                    <w:t>+</w:t>
                  </w:r>
                </w:p>
              </w:tc>
              <w:tc>
                <w:tcPr>
                  <w:tcW w:w="158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2798DAD">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III</w:t>
                  </w:r>
                </w:p>
              </w:tc>
              <w:tc>
                <w:tcPr>
                  <w:tcW w:w="159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00AF9F2">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II</w:t>
                  </w:r>
                </w:p>
              </w:tc>
              <w:tc>
                <w:tcPr>
                  <w:tcW w:w="157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9B150E">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I</w:t>
                  </w:r>
                </w:p>
              </w:tc>
            </w:tr>
            <w:tr w14:paraId="0467D4EF">
              <w:tblPrEx>
                <w:tblCellMar>
                  <w:top w:w="0" w:type="dxa"/>
                  <w:left w:w="108" w:type="dxa"/>
                  <w:bottom w:w="0" w:type="dxa"/>
                  <w:right w:w="108" w:type="dxa"/>
                </w:tblCellMar>
              </w:tblPrEx>
              <w:trPr>
                <w:trHeight w:val="386" w:hRule="atLeast"/>
              </w:trPr>
              <w:tc>
                <w:tcPr>
                  <w:tcW w:w="1584"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6C08332A">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评价工作等级</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0279D804">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一</w:t>
                  </w:r>
                </w:p>
              </w:tc>
              <w:tc>
                <w:tcPr>
                  <w:tcW w:w="1584"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0C0BCB34">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二</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0"/>
                  <w:tcMar>
                    <w:top w:w="0" w:type="dxa"/>
                    <w:left w:w="108" w:type="dxa"/>
                    <w:bottom w:w="0" w:type="dxa"/>
                    <w:right w:w="108" w:type="dxa"/>
                  </w:tcMar>
                  <w:vAlign w:val="center"/>
                </w:tcPr>
                <w:p w14:paraId="48AE2F7B">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三</w:t>
                  </w:r>
                </w:p>
              </w:tc>
              <w:tc>
                <w:tcPr>
                  <w:tcW w:w="1573" w:type="dxa"/>
                  <w:tcBorders>
                    <w:top w:val="single" w:color="000000" w:sz="4" w:space="0"/>
                    <w:left w:val="single" w:color="000000" w:sz="4" w:space="0"/>
                    <w:bottom w:val="single" w:color="000000" w:sz="4" w:space="0"/>
                    <w:right w:val="single" w:color="000000" w:sz="4" w:space="0"/>
                  </w:tcBorders>
                  <w:shd w:val="clear" w:color="A5A5A5" w:fill="A5A5A5"/>
                  <w:noWrap w:val="0"/>
                  <w:tcMar>
                    <w:top w:w="0" w:type="dxa"/>
                    <w:left w:w="108" w:type="dxa"/>
                    <w:bottom w:w="0" w:type="dxa"/>
                    <w:right w:w="108" w:type="dxa"/>
                  </w:tcMar>
                  <w:vAlign w:val="center"/>
                </w:tcPr>
                <w:p w14:paraId="2F3C31CA">
                  <w:pPr>
                    <w:autoSpaceDE w:val="0"/>
                    <w:autoSpaceDN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简单分析</w:t>
                  </w:r>
                  <w:r>
                    <w:rPr>
                      <w:rFonts w:ascii="Times New Roman" w:hAnsi="Times New Roman" w:eastAsia="宋体"/>
                      <w:smallCaps w:val="0"/>
                      <w:color w:val="auto"/>
                      <w:sz w:val="24"/>
                      <w:szCs w:val="24"/>
                      <w:highlight w:val="none"/>
                      <w:vertAlign w:val="superscript"/>
                    </w:rPr>
                    <w:t>a</w:t>
                  </w:r>
                </w:p>
              </w:tc>
            </w:tr>
            <w:tr w14:paraId="132FB4FF">
              <w:tblPrEx>
                <w:tblCellMar>
                  <w:top w:w="0" w:type="dxa"/>
                  <w:left w:w="0" w:type="dxa"/>
                  <w:bottom w:w="0" w:type="dxa"/>
                  <w:right w:w="0" w:type="dxa"/>
                </w:tblCellMar>
              </w:tblPrEx>
              <w:trPr>
                <w:trHeight w:val="747" w:hRule="atLeast"/>
              </w:trPr>
              <w:tc>
                <w:tcPr>
                  <w:tcW w:w="7918"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514492">
                  <w:pPr>
                    <w:autoSpaceDE w:val="0"/>
                    <w:autoSpaceDN w:val="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a</w:t>
                  </w:r>
                  <w:r>
                    <w:rPr>
                      <w:rFonts w:hint="eastAsia" w:ascii="Times New Roman" w:hAnsi="Times New Roman" w:eastAsia="宋体"/>
                      <w:smallCaps w:val="0"/>
                      <w:color w:val="auto"/>
                      <w:sz w:val="24"/>
                      <w:szCs w:val="24"/>
                      <w:highlight w:val="none"/>
                    </w:rPr>
                    <w:t xml:space="preserve"> </w:t>
                  </w:r>
                  <w:r>
                    <w:rPr>
                      <w:rFonts w:ascii="Times New Roman" w:hAnsi="Times New Roman" w:eastAsia="宋体"/>
                      <w:smallCaps w:val="0"/>
                      <w:color w:val="auto"/>
                      <w:sz w:val="24"/>
                      <w:szCs w:val="24"/>
                      <w:highlight w:val="none"/>
                    </w:rPr>
                    <w:t>是相对于详细评价工作内容而言，在描述危险物质、环境影响途径、环境危害后果、风险防范措施等方面给出定性的说明。</w:t>
                  </w:r>
                </w:p>
              </w:tc>
            </w:tr>
          </w:tbl>
          <w:p w14:paraId="7556B136">
            <w:pPr>
              <w:autoSpaceDE w:val="0"/>
              <w:autoSpaceDN w:val="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根据以上分析，</w:t>
            </w:r>
            <w:r>
              <w:rPr>
                <w:rFonts w:hint="eastAsia" w:ascii="Times New Roman" w:hAnsi="Times New Roman" w:eastAsia="宋体"/>
                <w:smallCaps w:val="0"/>
                <w:color w:val="auto"/>
                <w:sz w:val="24"/>
                <w:szCs w:val="24"/>
                <w:highlight w:val="none"/>
              </w:rPr>
              <w:t>本项目风险潜势为I，评价工作等级为简单分析。</w:t>
            </w:r>
          </w:p>
          <w:p w14:paraId="5AC347AA">
            <w:pPr>
              <w:pStyle w:val="7"/>
              <w:numPr>
                <w:ilvl w:val="0"/>
                <w:numId w:val="8"/>
              </w:numPr>
              <w:spacing w:before="0" w:after="0" w:line="360" w:lineRule="auto"/>
              <w:ind w:right="0"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环境敏感目标概况</w:t>
            </w:r>
          </w:p>
          <w:p w14:paraId="1EABD33F">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本项目风险评价只需进行简单分析，距离项目最近的敏感目标为北侧</w:t>
            </w:r>
            <w:r>
              <w:rPr>
                <w:rFonts w:hint="eastAsia" w:ascii="Times New Roman" w:hAnsi="Times New Roman" w:eastAsia="宋体"/>
                <w:smallCaps w:val="0"/>
                <w:color w:val="auto"/>
                <w:sz w:val="24"/>
                <w:szCs w:val="24"/>
                <w:highlight w:val="none"/>
                <w:lang w:val="en-US" w:eastAsia="zh-CN"/>
              </w:rPr>
              <w:t>58</w:t>
            </w:r>
            <w:r>
              <w:rPr>
                <w:rFonts w:hint="eastAsia" w:ascii="Times New Roman" w:hAnsi="Times New Roman" w:eastAsia="宋体"/>
                <w:smallCaps w:val="0"/>
                <w:color w:val="auto"/>
                <w:sz w:val="24"/>
                <w:szCs w:val="24"/>
                <w:highlight w:val="none"/>
              </w:rPr>
              <w:t>m处的</w:t>
            </w:r>
            <w:r>
              <w:rPr>
                <w:rFonts w:hint="eastAsia" w:ascii="Times New Roman" w:hAnsi="Times New Roman" w:eastAsia="宋体"/>
                <w:smallCaps w:val="0"/>
                <w:color w:val="auto"/>
                <w:sz w:val="24"/>
                <w:szCs w:val="24"/>
                <w:highlight w:val="none"/>
                <w:lang w:val="en-US" w:eastAsia="zh-CN"/>
              </w:rPr>
              <w:t>P2</w:t>
            </w:r>
            <w:r>
              <w:rPr>
                <w:rFonts w:hint="eastAsia" w:ascii="Times New Roman" w:hAnsi="Times New Roman" w:eastAsia="宋体"/>
                <w:smallCaps w:val="0"/>
                <w:color w:val="auto"/>
                <w:sz w:val="24"/>
                <w:szCs w:val="24"/>
                <w:highlight w:val="none"/>
              </w:rPr>
              <w:t>地块居民，项目</w:t>
            </w:r>
            <w:r>
              <w:rPr>
                <w:rFonts w:hint="eastAsia" w:ascii="Times New Roman" w:hAnsi="Times New Roman" w:eastAsia="宋体"/>
                <w:bCs/>
                <w:smallCaps w:val="0"/>
                <w:color w:val="auto"/>
                <w:sz w:val="24"/>
                <w:szCs w:val="24"/>
                <w:highlight w:val="none"/>
              </w:rPr>
              <w:t>评价范围内无</w:t>
            </w:r>
            <w:r>
              <w:rPr>
                <w:rFonts w:ascii="Times New Roman" w:hAnsi="Times New Roman" w:eastAsia="宋体"/>
                <w:bCs/>
                <w:smallCaps w:val="0"/>
                <w:color w:val="auto"/>
                <w:sz w:val="24"/>
                <w:szCs w:val="24"/>
                <w:highlight w:val="none"/>
              </w:rPr>
              <w:t>地下水集中式饮用水水源</w:t>
            </w:r>
            <w:r>
              <w:rPr>
                <w:rFonts w:hint="eastAsia" w:ascii="Times New Roman" w:hAnsi="Times New Roman" w:eastAsia="宋体"/>
                <w:bCs/>
                <w:smallCaps w:val="0"/>
                <w:color w:val="auto"/>
                <w:sz w:val="24"/>
                <w:szCs w:val="24"/>
                <w:highlight w:val="none"/>
              </w:rPr>
              <w:t>地</w:t>
            </w:r>
            <w:r>
              <w:rPr>
                <w:rFonts w:ascii="Times New Roman" w:hAnsi="Times New Roman" w:eastAsia="宋体"/>
                <w:bCs/>
                <w:smallCaps w:val="0"/>
                <w:color w:val="auto"/>
                <w:sz w:val="24"/>
                <w:szCs w:val="24"/>
                <w:highlight w:val="none"/>
              </w:rPr>
              <w:t>和热水、矿泉水、温泉等特殊地下水资源</w:t>
            </w:r>
            <w:r>
              <w:rPr>
                <w:rFonts w:hint="eastAsia" w:ascii="Times New Roman" w:hAnsi="Times New Roman" w:eastAsia="宋体"/>
                <w:bCs/>
                <w:smallCaps w:val="0"/>
                <w:color w:val="auto"/>
                <w:sz w:val="24"/>
                <w:szCs w:val="24"/>
                <w:highlight w:val="none"/>
              </w:rPr>
              <w:t>。</w:t>
            </w:r>
          </w:p>
          <w:p w14:paraId="728C256B">
            <w:pPr>
              <w:snapToGrid w:val="0"/>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3、环境风险识别</w:t>
            </w:r>
          </w:p>
          <w:p w14:paraId="5496634D">
            <w:pPr>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kern w:val="0"/>
                <w:sz w:val="24"/>
                <w:szCs w:val="24"/>
                <w:highlight w:val="none"/>
              </w:rPr>
              <w:t>本项目涉及的危险物质主要为</w:t>
            </w:r>
            <w:r>
              <w:rPr>
                <w:rFonts w:hint="eastAsia" w:ascii="Times New Roman" w:hAnsi="Times New Roman" w:eastAsia="宋体"/>
                <w:bCs/>
                <w:smallCaps w:val="0"/>
                <w:color w:val="auto"/>
                <w:sz w:val="24"/>
                <w:szCs w:val="24"/>
                <w:highlight w:val="none"/>
              </w:rPr>
              <w:t>有机试剂和无机试剂</w:t>
            </w:r>
            <w:r>
              <w:rPr>
                <w:rFonts w:hint="eastAsia" w:ascii="Times New Roman" w:hAnsi="Times New Roman" w:eastAsia="宋体"/>
                <w:smallCaps w:val="0"/>
                <w:color w:val="auto"/>
                <w:kern w:val="0"/>
                <w:sz w:val="24"/>
                <w:szCs w:val="24"/>
                <w:highlight w:val="none"/>
              </w:rPr>
              <w:t>，</w:t>
            </w:r>
            <w:r>
              <w:rPr>
                <w:rFonts w:ascii="Times New Roman" w:hAnsi="Times New Roman" w:eastAsia="宋体"/>
                <w:smallCaps w:val="0"/>
                <w:color w:val="auto"/>
                <w:sz w:val="24"/>
                <w:szCs w:val="24"/>
                <w:highlight w:val="none"/>
              </w:rPr>
              <w:t>危险物质</w:t>
            </w:r>
            <w:r>
              <w:rPr>
                <w:rFonts w:hint="eastAsia" w:ascii="Times New Roman" w:hAnsi="Times New Roman" w:eastAsia="宋体"/>
                <w:smallCaps w:val="0"/>
                <w:color w:val="auto"/>
                <w:sz w:val="24"/>
                <w:szCs w:val="24"/>
                <w:highlight w:val="none"/>
              </w:rPr>
              <w:t>分类</w:t>
            </w:r>
            <w:r>
              <w:rPr>
                <w:rFonts w:ascii="Times New Roman" w:hAnsi="Times New Roman" w:eastAsia="宋体"/>
                <w:smallCaps w:val="0"/>
                <w:color w:val="auto"/>
                <w:sz w:val="24"/>
                <w:szCs w:val="24"/>
                <w:highlight w:val="none"/>
              </w:rPr>
              <w:t>储存于</w:t>
            </w:r>
            <w:r>
              <w:rPr>
                <w:rFonts w:hint="eastAsia" w:ascii="Times New Roman" w:hAnsi="Times New Roman" w:eastAsia="宋体"/>
                <w:smallCaps w:val="0"/>
                <w:color w:val="auto"/>
                <w:sz w:val="24"/>
                <w:szCs w:val="24"/>
                <w:highlight w:val="none"/>
              </w:rPr>
              <w:t>药品间，</w:t>
            </w:r>
            <w:r>
              <w:rPr>
                <w:rFonts w:ascii="Times New Roman" w:hAnsi="Times New Roman" w:eastAsia="宋体"/>
                <w:smallCaps w:val="0"/>
                <w:color w:val="auto"/>
                <w:sz w:val="24"/>
                <w:szCs w:val="24"/>
                <w:highlight w:val="none"/>
              </w:rPr>
              <w:t>在非正常情况下，</w:t>
            </w:r>
            <w:r>
              <w:rPr>
                <w:rFonts w:hint="eastAsia" w:ascii="Times New Roman" w:hAnsi="Times New Roman" w:eastAsia="宋体"/>
                <w:smallCaps w:val="0"/>
                <w:color w:val="auto"/>
                <w:sz w:val="24"/>
                <w:szCs w:val="24"/>
                <w:highlight w:val="none"/>
              </w:rPr>
              <w:t>贮存及运输过程中均存在一定危险性，</w:t>
            </w:r>
            <w:r>
              <w:rPr>
                <w:rFonts w:hint="eastAsia" w:ascii="Times New Roman" w:hAnsi="Times New Roman" w:eastAsia="宋体"/>
                <w:bCs/>
                <w:smallCaps w:val="0"/>
                <w:color w:val="auto"/>
                <w:sz w:val="24"/>
                <w:szCs w:val="24"/>
                <w:highlight w:val="none"/>
              </w:rPr>
              <w:t>实验试剂</w:t>
            </w:r>
            <w:r>
              <w:rPr>
                <w:rFonts w:hint="eastAsia" w:ascii="Times New Roman" w:hAnsi="Times New Roman" w:eastAsia="宋体"/>
                <w:smallCaps w:val="0"/>
                <w:color w:val="auto"/>
                <w:sz w:val="24"/>
                <w:szCs w:val="24"/>
                <w:highlight w:val="none"/>
              </w:rPr>
              <w:t>泄漏产生</w:t>
            </w:r>
            <w:r>
              <w:rPr>
                <w:rFonts w:hint="default"/>
                <w:smallCaps w:val="0"/>
                <w:color w:val="auto"/>
                <w:sz w:val="24"/>
                <w:szCs w:val="24"/>
                <w:highlight w:val="none"/>
              </w:rPr>
              <w:t>非甲烷总烃</w:t>
            </w:r>
            <w:r>
              <w:rPr>
                <w:rFonts w:hint="eastAsia"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氯化氢</w:t>
            </w:r>
            <w:r>
              <w:rPr>
                <w:rFonts w:hint="eastAsia" w:ascii="Times New Roman" w:hAnsi="Times New Roman" w:eastAsia="宋体"/>
                <w:smallCaps w:val="0"/>
                <w:color w:val="auto"/>
                <w:sz w:val="24"/>
                <w:szCs w:val="24"/>
                <w:highlight w:val="none"/>
              </w:rPr>
              <w:t>等挥发性气体的同时</w:t>
            </w:r>
            <w:r>
              <w:rPr>
                <w:rFonts w:ascii="Times New Roman" w:hAnsi="Times New Roman" w:eastAsia="宋体"/>
                <w:smallCaps w:val="0"/>
                <w:color w:val="auto"/>
                <w:sz w:val="24"/>
                <w:szCs w:val="24"/>
                <w:highlight w:val="none"/>
              </w:rPr>
              <w:t>通过地表扩散漫流</w:t>
            </w:r>
            <w:r>
              <w:rPr>
                <w:rFonts w:hint="eastAsia" w:ascii="Times New Roman" w:hAnsi="Times New Roman" w:eastAsia="宋体"/>
                <w:smallCaps w:val="0"/>
                <w:color w:val="auto"/>
                <w:sz w:val="24"/>
                <w:szCs w:val="24"/>
                <w:highlight w:val="none"/>
              </w:rPr>
              <w:t>和下渗对地下水和土壤环境产生影响，物料泄漏会进一步引起火灾爆炸事故，由此</w:t>
            </w:r>
            <w:r>
              <w:rPr>
                <w:rFonts w:ascii="Times New Roman" w:hAnsi="Times New Roman" w:eastAsia="宋体"/>
                <w:smallCaps w:val="0"/>
                <w:color w:val="auto"/>
                <w:sz w:val="24"/>
                <w:szCs w:val="24"/>
                <w:highlight w:val="none"/>
              </w:rPr>
              <w:t>产生</w:t>
            </w:r>
            <w:r>
              <w:rPr>
                <w:rFonts w:hint="eastAsia" w:ascii="Times New Roman" w:hAnsi="Times New Roman" w:eastAsia="宋体"/>
                <w:smallCaps w:val="0"/>
                <w:color w:val="auto"/>
                <w:sz w:val="24"/>
                <w:szCs w:val="24"/>
                <w:highlight w:val="none"/>
              </w:rPr>
              <w:t>的</w:t>
            </w:r>
            <w:r>
              <w:rPr>
                <w:rFonts w:ascii="Times New Roman" w:hAnsi="Times New Roman" w:eastAsia="宋体"/>
                <w:smallCaps w:val="0"/>
                <w:color w:val="auto"/>
                <w:sz w:val="24"/>
                <w:szCs w:val="24"/>
                <w:highlight w:val="none"/>
              </w:rPr>
              <w:t>CO、</w:t>
            </w:r>
            <w:r>
              <w:rPr>
                <w:rFonts w:hint="eastAsia" w:ascii="Times New Roman" w:hAnsi="Times New Roman" w:eastAsia="宋体"/>
                <w:smallCaps w:val="0"/>
                <w:color w:val="auto"/>
                <w:sz w:val="24"/>
                <w:szCs w:val="24"/>
                <w:highlight w:val="none"/>
                <w:lang w:val="en-US" w:eastAsia="zh-CN"/>
              </w:rPr>
              <w:t>甲醛</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氰化物</w:t>
            </w:r>
            <w:r>
              <w:rPr>
                <w:rFonts w:hint="eastAsia" w:ascii="Times New Roman" w:hAnsi="Times New Roman" w:eastAsia="宋体"/>
                <w:smallCaps w:val="0"/>
                <w:color w:val="auto"/>
                <w:sz w:val="24"/>
                <w:szCs w:val="24"/>
                <w:highlight w:val="none"/>
              </w:rPr>
              <w:t>等废气会对周边环境空气造成影响。</w:t>
            </w:r>
          </w:p>
          <w:p w14:paraId="401D6E05">
            <w:pPr>
              <w:snapToGrid w:val="0"/>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4、环境风险分析</w:t>
            </w:r>
          </w:p>
          <w:p w14:paraId="574D62F8">
            <w:pPr>
              <w:snapToGrid w:val="0"/>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（1）对地下水和土壤环境的影响</w:t>
            </w:r>
          </w:p>
          <w:p w14:paraId="2E20A658">
            <w:pPr>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本项目实验过程均在室内进行，各类危险化学品也均存放于室内，正常操作情况下，实验室废液均收集于专用容器内，委托有资质单位清运处置，不会对</w:t>
            </w:r>
            <w:r>
              <w:rPr>
                <w:rFonts w:hint="eastAsia" w:ascii="Times New Roman" w:hAnsi="Times New Roman" w:eastAsia="宋体"/>
                <w:smallCaps w:val="0"/>
                <w:color w:val="auto"/>
                <w:sz w:val="24"/>
                <w:szCs w:val="24"/>
                <w:highlight w:val="none"/>
              </w:rPr>
              <w:t>地下</w:t>
            </w:r>
            <w:r>
              <w:rPr>
                <w:rFonts w:ascii="Times New Roman" w:hAnsi="Times New Roman" w:eastAsia="宋体"/>
                <w:smallCaps w:val="0"/>
                <w:color w:val="auto"/>
                <w:sz w:val="24"/>
                <w:szCs w:val="24"/>
                <w:highlight w:val="none"/>
              </w:rPr>
              <w:t>水和土壤环境造成影响。一旦发生化学品泄漏事件，对泄露的固体、液体及时清理</w:t>
            </w:r>
            <w:r>
              <w:rPr>
                <w:rFonts w:hint="eastAsia" w:ascii="Times New Roman" w:hAnsi="Times New Roman" w:eastAsia="宋体"/>
                <w:smallCaps w:val="0"/>
                <w:color w:val="auto"/>
                <w:sz w:val="24"/>
                <w:szCs w:val="24"/>
                <w:highlight w:val="none"/>
              </w:rPr>
              <w:t>，</w:t>
            </w:r>
            <w:r>
              <w:rPr>
                <w:rFonts w:ascii="Times New Roman" w:hAnsi="Times New Roman" w:eastAsia="宋体"/>
                <w:smallCaps w:val="0"/>
                <w:color w:val="auto"/>
                <w:sz w:val="24"/>
                <w:szCs w:val="24"/>
                <w:highlight w:val="none"/>
              </w:rPr>
              <w:t>废气收集、加强室内机械通风等进行清理，清理产生的</w:t>
            </w:r>
            <w:r>
              <w:rPr>
                <w:rFonts w:hint="eastAsia" w:ascii="Times New Roman" w:hAnsi="Times New Roman" w:eastAsia="宋体"/>
                <w:smallCaps w:val="0"/>
                <w:color w:val="auto"/>
                <w:sz w:val="24"/>
                <w:szCs w:val="24"/>
                <w:highlight w:val="none"/>
              </w:rPr>
              <w:t>化学品废液</w:t>
            </w:r>
            <w:r>
              <w:rPr>
                <w:rFonts w:ascii="Times New Roman" w:hAnsi="Times New Roman" w:eastAsia="宋体"/>
                <w:smallCaps w:val="0"/>
                <w:color w:val="auto"/>
                <w:sz w:val="24"/>
                <w:szCs w:val="24"/>
                <w:highlight w:val="none"/>
              </w:rPr>
              <w:t>作为危废委托处置不外排</w:t>
            </w:r>
            <w:r>
              <w:rPr>
                <w:rFonts w:hint="eastAsia" w:ascii="Times New Roman" w:hAnsi="Times New Roman" w:eastAsia="宋体"/>
                <w:smallCaps w:val="0"/>
                <w:color w:val="auto"/>
                <w:sz w:val="24"/>
                <w:szCs w:val="24"/>
                <w:highlight w:val="none"/>
              </w:rPr>
              <w:t>，消洗</w:t>
            </w:r>
            <w:r>
              <w:rPr>
                <w:rFonts w:ascii="Times New Roman" w:hAnsi="Times New Roman" w:eastAsia="宋体"/>
                <w:smallCaps w:val="0"/>
                <w:color w:val="auto"/>
                <w:sz w:val="24"/>
                <w:szCs w:val="24"/>
                <w:highlight w:val="none"/>
              </w:rPr>
              <w:t>废水</w:t>
            </w:r>
            <w:r>
              <w:rPr>
                <w:rFonts w:hint="eastAsia" w:ascii="Times New Roman" w:hAnsi="Times New Roman" w:eastAsia="宋体"/>
                <w:smallCaps w:val="0"/>
                <w:color w:val="auto"/>
                <w:sz w:val="24"/>
                <w:szCs w:val="24"/>
                <w:highlight w:val="none"/>
              </w:rPr>
              <w:t>收集后委托有资质单位集中处理</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对</w:t>
            </w:r>
            <w:r>
              <w:rPr>
                <w:rFonts w:ascii="Times New Roman" w:hAnsi="Times New Roman" w:eastAsia="宋体"/>
                <w:smallCaps w:val="0"/>
                <w:color w:val="auto"/>
                <w:sz w:val="24"/>
                <w:szCs w:val="24"/>
                <w:highlight w:val="none"/>
              </w:rPr>
              <w:t>周边</w:t>
            </w:r>
            <w:r>
              <w:rPr>
                <w:rFonts w:hint="eastAsia" w:ascii="Times New Roman" w:hAnsi="Times New Roman" w:eastAsia="宋体"/>
                <w:smallCaps w:val="0"/>
                <w:color w:val="auto"/>
                <w:sz w:val="24"/>
                <w:szCs w:val="24"/>
                <w:highlight w:val="none"/>
              </w:rPr>
              <w:t>地下</w:t>
            </w:r>
            <w:r>
              <w:rPr>
                <w:rFonts w:ascii="Times New Roman" w:hAnsi="Times New Roman" w:eastAsia="宋体"/>
                <w:smallCaps w:val="0"/>
                <w:color w:val="auto"/>
                <w:sz w:val="24"/>
                <w:szCs w:val="24"/>
                <w:highlight w:val="none"/>
              </w:rPr>
              <w:t>水和土壤环境</w:t>
            </w:r>
            <w:r>
              <w:rPr>
                <w:rFonts w:hint="eastAsia" w:ascii="Times New Roman" w:hAnsi="Times New Roman" w:eastAsia="宋体"/>
                <w:smallCaps w:val="0"/>
                <w:color w:val="auto"/>
                <w:sz w:val="24"/>
                <w:szCs w:val="24"/>
                <w:highlight w:val="none"/>
              </w:rPr>
              <w:t>造成影响较小</w:t>
            </w:r>
            <w:r>
              <w:rPr>
                <w:rFonts w:ascii="Times New Roman" w:hAnsi="Times New Roman" w:eastAsia="宋体"/>
                <w:smallCaps w:val="0"/>
                <w:color w:val="auto"/>
                <w:sz w:val="24"/>
                <w:szCs w:val="24"/>
                <w:highlight w:val="none"/>
              </w:rPr>
              <w:t>。</w:t>
            </w:r>
          </w:p>
          <w:p w14:paraId="5414881F">
            <w:pPr>
              <w:tabs>
                <w:tab w:val="left" w:pos="3255"/>
              </w:tabs>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w:t>
            </w:r>
            <w:r>
              <w:rPr>
                <w:rFonts w:ascii="Times New Roman" w:hAnsi="Times New Roman" w:eastAsia="宋体"/>
                <w:smallCaps w:val="0"/>
                <w:color w:val="auto"/>
                <w:sz w:val="24"/>
                <w:szCs w:val="24"/>
                <w:highlight w:val="none"/>
              </w:rPr>
              <w:t>2</w:t>
            </w:r>
            <w:r>
              <w:rPr>
                <w:rFonts w:hint="eastAsia" w:ascii="Times New Roman" w:hAnsi="Times New Roman" w:eastAsia="宋体"/>
                <w:smallCaps w:val="0"/>
                <w:color w:val="auto"/>
                <w:sz w:val="24"/>
                <w:szCs w:val="24"/>
                <w:highlight w:val="none"/>
              </w:rPr>
              <w:t>）对大气环境的影响</w:t>
            </w:r>
          </w:p>
          <w:p w14:paraId="7EBF4FCC">
            <w:pPr>
              <w:tabs>
                <w:tab w:val="left" w:pos="3255"/>
              </w:tabs>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本项目化学品存储量较小，一旦发生泄露，可及时收集全部泄漏物，并转移到空置的容器内；或及时用抹布或专用蘸布进行擦洗，并通过实验室集气罩及自然通风作用，减小化学品泄漏挥发对大气环境的影响</w:t>
            </w:r>
            <w:r>
              <w:rPr>
                <w:rFonts w:hint="eastAsia" w:ascii="Times New Roman" w:hAnsi="Times New Roman" w:eastAsia="宋体"/>
                <w:smallCaps w:val="0"/>
                <w:color w:val="auto"/>
                <w:sz w:val="24"/>
                <w:szCs w:val="24"/>
                <w:highlight w:val="none"/>
              </w:rPr>
              <w:t>；</w:t>
            </w:r>
            <w:r>
              <w:rPr>
                <w:rFonts w:ascii="Times New Roman" w:hAnsi="Times New Roman" w:eastAsia="宋体"/>
                <w:smallCaps w:val="0"/>
                <w:color w:val="auto"/>
                <w:sz w:val="24"/>
                <w:szCs w:val="24"/>
                <w:highlight w:val="none"/>
              </w:rPr>
              <w:t>发生火灾或爆炸时，由于可燃物储量小，火灾或爆炸的影响可局限在小面积范围内，通过使用灭火器及时处理，</w:t>
            </w:r>
            <w:r>
              <w:rPr>
                <w:rFonts w:hint="eastAsia" w:ascii="Times New Roman" w:hAnsi="Times New Roman" w:eastAsia="宋体"/>
                <w:smallCaps w:val="0"/>
                <w:color w:val="auto"/>
                <w:sz w:val="24"/>
                <w:szCs w:val="24"/>
                <w:highlight w:val="none"/>
              </w:rPr>
              <w:t>且项目所处地势开阔，</w:t>
            </w:r>
            <w:r>
              <w:rPr>
                <w:rFonts w:hint="eastAsia" w:ascii="Times New Roman" w:hAnsi="Times New Roman" w:eastAsia="宋体"/>
                <w:smallCaps w:val="0"/>
                <w:color w:val="auto"/>
                <w:spacing w:val="-4"/>
                <w:sz w:val="24"/>
                <w:szCs w:val="24"/>
                <w:highlight w:val="none"/>
              </w:rPr>
              <w:t>空气流通性较好，大气污染物扩散稀释速度快，同时火灾爆炸产生污染物的影响是暂时的，随爆炸结束将很快解除，因此</w:t>
            </w:r>
            <w:r>
              <w:rPr>
                <w:rFonts w:hint="eastAsia" w:ascii="Times New Roman" w:hAnsi="Times New Roman" w:eastAsia="宋体"/>
                <w:smallCaps w:val="0"/>
                <w:color w:val="auto"/>
                <w:sz w:val="24"/>
                <w:szCs w:val="24"/>
                <w:highlight w:val="none"/>
              </w:rPr>
              <w:t>火灾爆炸事故</w:t>
            </w:r>
            <w:r>
              <w:rPr>
                <w:rFonts w:hint="eastAsia" w:ascii="Times New Roman" w:hAnsi="Times New Roman" w:eastAsia="宋体"/>
                <w:smallCaps w:val="0"/>
                <w:color w:val="auto"/>
                <w:spacing w:val="-4"/>
                <w:sz w:val="24"/>
                <w:szCs w:val="24"/>
                <w:highlight w:val="none"/>
              </w:rPr>
              <w:t>产生的污染物</w:t>
            </w:r>
            <w:r>
              <w:rPr>
                <w:rFonts w:hint="eastAsia" w:ascii="Times New Roman" w:hAnsi="Times New Roman" w:eastAsia="宋体"/>
                <w:smallCaps w:val="0"/>
                <w:color w:val="auto"/>
                <w:sz w:val="24"/>
                <w:szCs w:val="24"/>
                <w:highlight w:val="none"/>
              </w:rPr>
              <w:t>不会对大气环境产生明显影响；</w:t>
            </w:r>
            <w:r>
              <w:rPr>
                <w:rFonts w:ascii="Times New Roman" w:hAnsi="Times New Roman" w:eastAsia="宋体"/>
                <w:smallCaps w:val="0"/>
                <w:color w:val="auto"/>
                <w:sz w:val="24"/>
                <w:szCs w:val="24"/>
                <w:highlight w:val="none"/>
              </w:rPr>
              <w:t>对于毒性物质，一旦发生泄露，只要进行快速收集处理，操作人员事先注意做好防护工作，产生较严重环境污染和人员健康损害事故的可能性很小。</w:t>
            </w:r>
          </w:p>
          <w:p w14:paraId="4DBA5917">
            <w:pPr>
              <w:pStyle w:val="7"/>
              <w:numPr>
                <w:ilvl w:val="0"/>
                <w:numId w:val="9"/>
              </w:numPr>
              <w:spacing w:before="0" w:after="0" w:line="360" w:lineRule="auto"/>
              <w:ind w:right="0"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环境风险防范措施</w:t>
            </w:r>
          </w:p>
          <w:p w14:paraId="086562C6">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（1）</w:t>
            </w:r>
            <w:r>
              <w:rPr>
                <w:rStyle w:val="32"/>
                <w:rFonts w:hint="eastAsia" w:ascii="Times New Roman" w:hAnsi="Times New Roman" w:eastAsia="宋体"/>
                <w:smallCaps w:val="0"/>
                <w:color w:val="auto"/>
                <w:kern w:val="0"/>
                <w:sz w:val="24"/>
                <w:szCs w:val="24"/>
                <w:highlight w:val="none"/>
              </w:rPr>
              <w:t>贮存</w:t>
            </w:r>
            <w:r>
              <w:rPr>
                <w:rFonts w:hint="eastAsia" w:ascii="Times New Roman" w:hAnsi="Times New Roman" w:eastAsia="宋体"/>
                <w:smallCaps w:val="0"/>
                <w:color w:val="auto"/>
                <w:sz w:val="24"/>
                <w:szCs w:val="24"/>
                <w:highlight w:val="none"/>
              </w:rPr>
              <w:t>风险防范措施</w:t>
            </w:r>
          </w:p>
          <w:p w14:paraId="255866CA">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危险品贮存必须配备有专业知识的技术人员，设专人管理，管理人员必须配备可靠的个人安全防护用品。</w:t>
            </w:r>
          </w:p>
          <w:p w14:paraId="233C440E">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本项目总平面布置和建筑物分布按《建筑设计防火规范》（GB500016-2014）等相关规范执行。</w:t>
            </w:r>
          </w:p>
          <w:p w14:paraId="63203AF2">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贮存期内，定期检查，发现其品质变化、包装破损、渗漏、稳定剂短缺等，应及时处理。</w:t>
            </w:r>
          </w:p>
          <w:p w14:paraId="29A03D04">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温度、湿度应严格控制、经常检查，发现变化及时调整。并配备相应灭火器。</w:t>
            </w:r>
          </w:p>
          <w:p w14:paraId="542947DC">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强化安全、消防和环保管理，完善环保安全管理机构，完善各项管理制度，加强日常监督；场内禁止烟火。</w:t>
            </w:r>
          </w:p>
          <w:p w14:paraId="4BE3B149">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实验室内需存储一定量的沙箱和活性炭等吸附材料泄露事故发生时应急处置。</w:t>
            </w:r>
          </w:p>
          <w:p w14:paraId="68E886CA">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加强职工人员培训、教育，杜绝“三违”（违章作业、违章指挥、违反劳动纪律），具备一定的应急处理能力，有预防火灾等事故和职业危害的辨别能力，在紧急情况下能采取正确的应急方法。</w:t>
            </w:r>
          </w:p>
          <w:p w14:paraId="7601E052">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（2）运输过程中的风险防范措施</w:t>
            </w:r>
          </w:p>
          <w:p w14:paraId="11DF8C4F">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运输车辆配备必要的事故急救设备和器材，如灭火器、急救箱等。</w:t>
            </w:r>
          </w:p>
          <w:p w14:paraId="354BC8AD">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加强对车辆的管理，加强车检工作，保证上路车俩状况良好；根据国务院发布的《危险化学品安全管理条例》有关要求，运输危险品时，必须持有部门颁发的运输许可证、驾驶员执照及保安员证书；在车前醒目位置悬挂黄底黑字“危险品”字样，严格禁止车辆超速、超载。</w:t>
            </w:r>
          </w:p>
          <w:p w14:paraId="083C3DE1">
            <w:pPr>
              <w:autoSpaceDE w:val="0"/>
              <w:autoSpaceDN w:val="0"/>
              <w:spacing w:line="360" w:lineRule="auto"/>
              <w:ind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运输过程要防渗漏、防溢出、防扩散。备有发生抛锚、撞车、翻车事故的应急措施。运输工具表面按标准设立危险货物标识。</w:t>
            </w:r>
          </w:p>
          <w:p w14:paraId="4CC3F678">
            <w:pPr>
              <w:pStyle w:val="7"/>
              <w:spacing w:before="0" w:after="0" w:line="360" w:lineRule="auto"/>
              <w:ind w:right="0" w:firstLine="480" w:firstLineChars="200"/>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在运输过程中，一旦发生意外事故，驾驶员和押运员采取应急处理的同时，迅速报告公安机关和环保等有关部门。疏散群众，防止事态进一步扩大，并积极协助公安机关和消防人员抢救伤者和物资，使损失减小至最小范围。</w:t>
            </w:r>
          </w:p>
          <w:p w14:paraId="19E5E813">
            <w:pPr>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3</w:t>
            </w: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消防、防雷与防静电</w:t>
            </w:r>
          </w:p>
          <w:p w14:paraId="0D0C8C49">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设置专用报警电话，火灾报警电话：119。</w:t>
            </w:r>
          </w:p>
          <w:p w14:paraId="11BF5069">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配置应急工具和消防设施，包括一定数量的防毒面具、自给式空气呼吸器，一定数量的手提式二氧化碳和干粉灭火器，定期组织演练，并会正确使用。</w:t>
            </w:r>
          </w:p>
          <w:p w14:paraId="1759DF19">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规定进入</w:t>
            </w:r>
            <w:r>
              <w:rPr>
                <w:rFonts w:hint="eastAsia" w:ascii="Times New Roman" w:hAnsi="Times New Roman" w:eastAsia="宋体"/>
                <w:smallCaps w:val="0"/>
                <w:color w:val="auto"/>
                <w:sz w:val="24"/>
                <w:szCs w:val="24"/>
                <w:highlight w:val="none"/>
              </w:rPr>
              <w:t>药品间</w:t>
            </w:r>
            <w:r>
              <w:rPr>
                <w:rFonts w:ascii="Times New Roman" w:hAnsi="Times New Roman" w:eastAsia="宋体"/>
                <w:smallCaps w:val="0"/>
                <w:color w:val="auto"/>
                <w:sz w:val="24"/>
                <w:szCs w:val="24"/>
                <w:highlight w:val="none"/>
              </w:rPr>
              <w:t>后，严禁携带火种，严禁烟火。。</w:t>
            </w:r>
          </w:p>
          <w:p w14:paraId="4D546B54">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根据《建筑物防雷设计规范》（GB50057-</w:t>
            </w:r>
            <w:r>
              <w:rPr>
                <w:rFonts w:hint="eastAsia" w:ascii="Times New Roman" w:hAnsi="Times New Roman" w:eastAsia="宋体"/>
                <w:smallCaps w:val="0"/>
                <w:color w:val="auto"/>
                <w:sz w:val="24"/>
                <w:szCs w:val="24"/>
                <w:highlight w:val="none"/>
              </w:rPr>
              <w:t>2010</w:t>
            </w:r>
            <w:r>
              <w:rPr>
                <w:rFonts w:ascii="Times New Roman" w:hAnsi="Times New Roman" w:eastAsia="宋体"/>
                <w:smallCaps w:val="0"/>
                <w:color w:val="auto"/>
                <w:sz w:val="24"/>
                <w:szCs w:val="24"/>
                <w:highlight w:val="none"/>
              </w:rPr>
              <w:t>）的规定，结合装置环境特征、当地气象条件、地质及雷电流动情况，防雷等级按第三类工业建、构筑物考虑设置防雷装置，防雷冲击电阻不大于30Ω。低压接地系统采用TN-S接地方式，变电所工作接地电阻不大于4Ω。所有正常不带电的电气设备金属外壳，均与PE线可靠连接。</w:t>
            </w:r>
          </w:p>
          <w:p w14:paraId="56908933">
            <w:pPr>
              <w:spacing w:line="360" w:lineRule="auto"/>
              <w:ind w:firstLine="480" w:firstLineChars="200"/>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4</w:t>
            </w:r>
            <w:r>
              <w:rPr>
                <w:rFonts w:hint="eastAsia" w:ascii="Times New Roman" w:hAnsi="Times New Roman" w:eastAsia="宋体" w:cs="宋体"/>
                <w:smallCaps w:val="0"/>
                <w:color w:val="auto"/>
                <w:sz w:val="24"/>
                <w:szCs w:val="24"/>
                <w:highlight w:val="none"/>
              </w:rPr>
              <w:t>）</w:t>
            </w:r>
            <w:r>
              <w:rPr>
                <w:rFonts w:hint="eastAsia" w:cs="宋体"/>
                <w:smallCaps w:val="0"/>
                <w:color w:val="auto"/>
                <w:sz w:val="24"/>
                <w:szCs w:val="24"/>
                <w:highlight w:val="none"/>
                <w:lang w:eastAsia="zh-CN"/>
              </w:rPr>
              <w:t>管理防范措施</w:t>
            </w:r>
          </w:p>
          <w:p w14:paraId="1E484D8D">
            <w:pPr>
              <w:pStyle w:val="7"/>
              <w:spacing w:line="240" w:lineRule="auto"/>
              <w:ind w:firstLine="480" w:firstLineChars="200"/>
              <w:rPr>
                <w:rFonts w:ascii="Times New Roman" w:hAnsi="Times New Roman" w:eastAsia="宋体"/>
                <w:smallCaps w:val="0"/>
                <w:color w:val="auto"/>
                <w:kern w:val="2"/>
                <w:sz w:val="24"/>
                <w:szCs w:val="24"/>
                <w:highlight w:val="none"/>
              </w:rPr>
            </w:pPr>
            <w:r>
              <w:rPr>
                <w:rFonts w:ascii="Times New Roman" w:hAnsi="Times New Roman" w:eastAsia="宋体"/>
                <w:smallCaps w:val="0"/>
                <w:color w:val="auto"/>
                <w:kern w:val="2"/>
                <w:sz w:val="24"/>
                <w:szCs w:val="24"/>
                <w:highlight w:val="none"/>
              </w:rPr>
              <w:t>危险品仓库工作人员应进行培训，经考核合格后持证上岗。</w:t>
            </w:r>
          </w:p>
          <w:p w14:paraId="7E5A3C1B">
            <w:pPr>
              <w:pStyle w:val="1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 xml:space="preserve">在管理方面要有一系列详细的安全管理制度及有效的安全管理组织，确保各种有关的安全管理规定能在各个环节上得到充分落实，并能有所改进与提高。 </w:t>
            </w:r>
          </w:p>
          <w:p w14:paraId="5AC880F0">
            <w:pPr>
              <w:pStyle w:val="1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加强对工作人员安全素质方面的教育及训练，包括安全知识、安全技术、安全心理、职业卫生及排险与消防活动等，而且要时常演练与考核。</w:t>
            </w:r>
          </w:p>
          <w:p w14:paraId="07025F7E">
            <w:pPr>
              <w:pStyle w:val="1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制定应急操作规程，在规程中应说明发生事故时应采取的操作步骤，规定抢修进度，限制事故的影响。</w:t>
            </w:r>
          </w:p>
          <w:p w14:paraId="3860B3B2">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设置醒目的“严禁烟火”标志和防火安全制度。</w:t>
            </w:r>
          </w:p>
          <w:p w14:paraId="3E5F60A1">
            <w:pPr>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6、事故应急预案</w:t>
            </w:r>
          </w:p>
          <w:p w14:paraId="7BE9D1E6">
            <w:pPr>
              <w:pStyle w:val="9"/>
              <w:adjustRightInd w:val="0"/>
              <w:spacing w:line="360" w:lineRule="auto"/>
              <w:ind w:left="0" w:right="0" w:firstLine="451" w:firstLineChars="188"/>
              <w:jc w:val="both"/>
              <w:rPr>
                <w:rFonts w:ascii="Times New Roman" w:hAnsi="Times New Roman" w:eastAsia="宋体"/>
                <w:bCs/>
                <w:smallCaps w:val="0"/>
                <w:color w:val="auto"/>
                <w:sz w:val="24"/>
                <w:szCs w:val="24"/>
                <w:highlight w:val="none"/>
              </w:rPr>
            </w:pPr>
            <w:r>
              <w:rPr>
                <w:rFonts w:ascii="Times New Roman" w:hAnsi="Times New Roman" w:eastAsia="宋体"/>
                <w:smallCaps w:val="0"/>
                <w:color w:val="auto"/>
                <w:sz w:val="24"/>
                <w:szCs w:val="24"/>
                <w:highlight w:val="none"/>
              </w:rPr>
              <w:t>（1）综合应急方案</w:t>
            </w:r>
          </w:p>
          <w:p w14:paraId="68E4AD6C">
            <w:pPr>
              <w:pStyle w:val="1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发生事故后，先抢救伤员，同时采取防止事故蔓延或扩大的措施。险情严重时，必须组织抢险队和救护队。</w:t>
            </w:r>
          </w:p>
          <w:p w14:paraId="78932107">
            <w:pPr>
              <w:pStyle w:val="1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防止第二次灾害事故发生，采取措施防止残留危险物品的燃烧和爆炸；可燃液体的继续泄漏；悬吊物坠落和垮塌等。</w:t>
            </w:r>
          </w:p>
          <w:p w14:paraId="2C7B5824">
            <w:pPr>
              <w:pStyle w:val="1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建立警戒区、警戒线，撤离无关人员，禁止非抢救人员入内，对有毒物品和可燃液体泄漏的场所，采取防毒措施，切断电源、火种和断绝交通。</w:t>
            </w:r>
          </w:p>
          <w:p w14:paraId="2CC34BC5">
            <w:pPr>
              <w:pStyle w:val="9"/>
              <w:adjustRightInd w:val="0"/>
              <w:spacing w:line="360" w:lineRule="auto"/>
              <w:ind w:left="0" w:right="0" w:firstLine="451" w:firstLineChars="188"/>
              <w:jc w:val="both"/>
              <w:rPr>
                <w:rFonts w:ascii="Times New Roman" w:hAnsi="Times New Roman" w:eastAsia="宋体"/>
                <w:bCs/>
                <w:smallCaps w:val="0"/>
                <w:color w:val="auto"/>
                <w:sz w:val="24"/>
                <w:szCs w:val="24"/>
                <w:highlight w:val="none"/>
              </w:rPr>
            </w:pPr>
            <w:r>
              <w:rPr>
                <w:rFonts w:ascii="Times New Roman" w:hAnsi="Times New Roman" w:eastAsia="宋体"/>
                <w:smallCaps w:val="0"/>
                <w:color w:val="auto"/>
                <w:sz w:val="24"/>
                <w:szCs w:val="24"/>
                <w:highlight w:val="none"/>
              </w:rPr>
              <w:t>（2）具体应急方案</w:t>
            </w:r>
          </w:p>
          <w:p w14:paraId="40DE9100">
            <w:pPr>
              <w:pStyle w:val="1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根据本项目的特点，编制事故具体应急方案如下：</w:t>
            </w:r>
          </w:p>
          <w:p w14:paraId="67EFF745">
            <w:pPr>
              <w:pStyle w:val="10"/>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一旦发生泄漏，限制出入。立即将事故简要报告上级主管领导、生产指挥系统，通知当地公安、消防部门加强防范措施；建议应急处理人</w:t>
            </w:r>
            <w:r>
              <w:rPr>
                <w:rFonts w:hint="eastAsia" w:ascii="Times New Roman" w:hAnsi="Times New Roman" w:eastAsia="宋体" w:cs="宋体"/>
                <w:smallCaps w:val="0"/>
                <w:color w:val="auto"/>
                <w:sz w:val="24"/>
                <w:szCs w:val="24"/>
                <w:highlight w:val="none"/>
              </w:rPr>
              <w:t>员戴防尘面具(全面罩)，穿防毒服。不要直接接触泄漏物。小量泄漏：避免扬尘，用</w:t>
            </w:r>
            <w:r>
              <w:rPr>
                <w:rFonts w:ascii="Times New Roman" w:hAnsi="Times New Roman" w:eastAsia="宋体"/>
                <w:smallCaps w:val="0"/>
                <w:color w:val="auto"/>
                <w:sz w:val="24"/>
                <w:szCs w:val="24"/>
                <w:highlight w:val="none"/>
              </w:rPr>
              <w:t>洁净的铲子收集于干燥、洁净、有盖的容器中。大量泄漏：用塑料布、帆布覆盖，然后收集回收或运至废物处理场所处置。在现场领导小组的统一组织指挥下，按照制定的抢修方案和安全技术措施，分工负责，在确保安全的前提下</w:t>
            </w:r>
            <w:r>
              <w:rPr>
                <w:rFonts w:hint="eastAsia" w:ascii="Times New Roman" w:hAnsi="Times New Roman" w:eastAsia="宋体"/>
                <w:smallCaps w:val="0"/>
                <w:color w:val="auto"/>
                <w:sz w:val="24"/>
                <w:szCs w:val="24"/>
                <w:highlight w:val="none"/>
              </w:rPr>
              <w:t>及时处理事故现场。</w:t>
            </w:r>
          </w:p>
          <w:p w14:paraId="12EDFF9C">
            <w:pPr>
              <w:pStyle w:val="10"/>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急救措施：皮肤接触：立即脱去污染的衣着，用流动清水或5%硫代硫酸钠溶液彻底冲洗至少20min，立即就医。眼睛接触：立即提起眼睑，用大量流动清水或生理盐水彻底冲洗至少15min，立即就医。吸入：迅速脱离现场至空气新鲜处。保持呼吸道通畅,如呼吸困难，给输氧。呼吸心跳停止时，立即进行人工</w:t>
            </w:r>
            <w:r>
              <w:rPr>
                <w:rFonts w:hint="eastAsia" w:ascii="Times New Roman" w:hAnsi="Times New Roman" w:eastAsia="宋体" w:cs="宋体"/>
                <w:smallCaps w:val="0"/>
                <w:color w:val="auto"/>
                <w:sz w:val="24"/>
                <w:szCs w:val="24"/>
                <w:highlight w:val="none"/>
              </w:rPr>
              <w:t>呼吸(勿用口对口)和</w:t>
            </w:r>
            <w:r>
              <w:rPr>
                <w:rFonts w:ascii="Times New Roman" w:hAnsi="Times New Roman" w:eastAsia="宋体"/>
                <w:smallCaps w:val="0"/>
                <w:color w:val="auto"/>
                <w:sz w:val="24"/>
                <w:szCs w:val="24"/>
                <w:highlight w:val="none"/>
              </w:rPr>
              <w:t>胸外心脏按压术。</w:t>
            </w:r>
          </w:p>
          <w:p w14:paraId="4E8B7819">
            <w:pPr>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本项目应急预案主要内容见表</w:t>
            </w:r>
            <w:r>
              <w:rPr>
                <w:rFonts w:hint="eastAsia" w:ascii="Times New Roman" w:hAnsi="Times New Roman" w:eastAsia="宋体"/>
                <w:smallCaps w:val="0"/>
                <w:color w:val="auto"/>
                <w:sz w:val="24"/>
                <w:szCs w:val="24"/>
                <w:highlight w:val="none"/>
              </w:rPr>
              <w:t>4.2</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1</w:t>
            </w:r>
            <w:r>
              <w:rPr>
                <w:rFonts w:hint="eastAsia" w:ascii="Times New Roman" w:hAnsi="Times New Roman" w:eastAsia="宋体"/>
                <w:smallCaps w:val="0"/>
                <w:color w:val="auto"/>
                <w:sz w:val="24"/>
                <w:szCs w:val="24"/>
                <w:highlight w:val="none"/>
                <w:lang w:val="en-US" w:eastAsia="zh-CN"/>
              </w:rPr>
              <w:t>2</w:t>
            </w:r>
            <w:r>
              <w:rPr>
                <w:rFonts w:ascii="Times New Roman" w:hAnsi="Times New Roman" w:eastAsia="宋体"/>
                <w:smallCaps w:val="0"/>
                <w:color w:val="auto"/>
                <w:sz w:val="24"/>
                <w:szCs w:val="24"/>
                <w:highlight w:val="none"/>
              </w:rPr>
              <w:t>。</w:t>
            </w:r>
          </w:p>
          <w:p w14:paraId="335CCACE">
            <w:pPr>
              <w:spacing w:line="360" w:lineRule="auto"/>
              <w:jc w:val="center"/>
              <w:rPr>
                <w:rFonts w:ascii="Times New Roman" w:hAnsi="Times New Roman" w:eastAsia="宋体"/>
                <w:b/>
                <w:bCs/>
                <w:smallCaps w:val="0"/>
                <w:color w:val="auto"/>
                <w:sz w:val="24"/>
                <w:szCs w:val="24"/>
                <w:highlight w:val="none"/>
              </w:rPr>
            </w:pPr>
            <w:r>
              <w:rPr>
                <w:rFonts w:ascii="Times New Roman" w:hAnsi="Times New Roman" w:eastAsia="宋体"/>
                <w:b/>
                <w:bCs/>
                <w:smallCaps w:val="0"/>
                <w:color w:val="auto"/>
                <w:sz w:val="24"/>
                <w:szCs w:val="24"/>
                <w:highlight w:val="none"/>
              </w:rPr>
              <w:t>表</w:t>
            </w:r>
            <w:r>
              <w:rPr>
                <w:rFonts w:hint="eastAsia" w:ascii="Times New Roman" w:hAnsi="Times New Roman" w:eastAsia="宋体"/>
                <w:b/>
                <w:bCs/>
                <w:smallCaps w:val="0"/>
                <w:color w:val="auto"/>
                <w:sz w:val="24"/>
                <w:szCs w:val="24"/>
                <w:highlight w:val="none"/>
              </w:rPr>
              <w:t>4.2</w:t>
            </w:r>
            <w:r>
              <w:rPr>
                <w:rFonts w:ascii="Times New Roman" w:hAnsi="Times New Roman" w:eastAsia="宋体"/>
                <w:b/>
                <w:bCs/>
                <w:smallCaps w:val="0"/>
                <w:color w:val="auto"/>
                <w:sz w:val="24"/>
                <w:szCs w:val="24"/>
                <w:highlight w:val="none"/>
              </w:rPr>
              <w:t>-</w:t>
            </w:r>
            <w:r>
              <w:rPr>
                <w:rFonts w:hint="eastAsia" w:ascii="Times New Roman" w:hAnsi="Times New Roman" w:eastAsia="宋体"/>
                <w:b/>
                <w:bCs/>
                <w:smallCaps w:val="0"/>
                <w:color w:val="auto"/>
                <w:sz w:val="24"/>
                <w:szCs w:val="24"/>
                <w:highlight w:val="none"/>
              </w:rPr>
              <w:t>1</w:t>
            </w:r>
            <w:r>
              <w:rPr>
                <w:rFonts w:hint="eastAsia" w:ascii="Times New Roman" w:hAnsi="Times New Roman" w:eastAsia="宋体"/>
                <w:b/>
                <w:bCs/>
                <w:smallCaps w:val="0"/>
                <w:color w:val="auto"/>
                <w:sz w:val="24"/>
                <w:szCs w:val="24"/>
                <w:highlight w:val="none"/>
                <w:lang w:val="en-US" w:eastAsia="zh-CN"/>
              </w:rPr>
              <w:t>2</w:t>
            </w:r>
            <w:r>
              <w:rPr>
                <w:rFonts w:ascii="Times New Roman" w:hAnsi="Times New Roman" w:eastAsia="宋体"/>
                <w:b/>
                <w:bCs/>
                <w:smallCaps w:val="0"/>
                <w:color w:val="auto"/>
                <w:sz w:val="24"/>
                <w:szCs w:val="24"/>
                <w:highlight w:val="none"/>
              </w:rPr>
              <w:t xml:space="preserve">    突发事故应急预案</w:t>
            </w:r>
          </w:p>
          <w:tbl>
            <w:tblPr>
              <w:tblStyle w:val="23"/>
              <w:tblW w:w="7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2294"/>
              <w:gridCol w:w="4936"/>
            </w:tblGrid>
            <w:tr w14:paraId="502CE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69" w:type="dxa"/>
                  <w:noWrap w:val="0"/>
                  <w:tcMar>
                    <w:left w:w="0" w:type="dxa"/>
                    <w:right w:w="0" w:type="dxa"/>
                  </w:tcMar>
                  <w:vAlign w:val="center"/>
                </w:tcPr>
                <w:p w14:paraId="1375392A">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序号</w:t>
                  </w:r>
                </w:p>
              </w:tc>
              <w:tc>
                <w:tcPr>
                  <w:tcW w:w="2294" w:type="dxa"/>
                  <w:noWrap w:val="0"/>
                  <w:tcMar>
                    <w:left w:w="0" w:type="dxa"/>
                    <w:right w:w="0" w:type="dxa"/>
                  </w:tcMar>
                  <w:vAlign w:val="center"/>
                </w:tcPr>
                <w:p w14:paraId="4FCC329F">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项目</w:t>
                  </w:r>
                </w:p>
              </w:tc>
              <w:tc>
                <w:tcPr>
                  <w:tcW w:w="4936" w:type="dxa"/>
                  <w:noWrap w:val="0"/>
                  <w:tcMar>
                    <w:left w:w="0" w:type="dxa"/>
                    <w:right w:w="0" w:type="dxa"/>
                  </w:tcMar>
                  <w:vAlign w:val="center"/>
                </w:tcPr>
                <w:p w14:paraId="461E15A0">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内容及要求</w:t>
                  </w:r>
                </w:p>
              </w:tc>
            </w:tr>
            <w:tr w14:paraId="6797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69" w:type="dxa"/>
                  <w:noWrap w:val="0"/>
                  <w:tcMar>
                    <w:left w:w="0" w:type="dxa"/>
                    <w:right w:w="0" w:type="dxa"/>
                  </w:tcMar>
                  <w:vAlign w:val="center"/>
                </w:tcPr>
                <w:p w14:paraId="296B492F">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1</w:t>
                  </w:r>
                </w:p>
              </w:tc>
              <w:tc>
                <w:tcPr>
                  <w:tcW w:w="2294" w:type="dxa"/>
                  <w:noWrap w:val="0"/>
                  <w:tcMar>
                    <w:left w:w="0" w:type="dxa"/>
                    <w:right w:w="0" w:type="dxa"/>
                  </w:tcMar>
                  <w:vAlign w:val="center"/>
                </w:tcPr>
                <w:p w14:paraId="6521F71F">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危险源</w:t>
                  </w:r>
                </w:p>
              </w:tc>
              <w:tc>
                <w:tcPr>
                  <w:tcW w:w="4936" w:type="dxa"/>
                  <w:noWrap w:val="0"/>
                  <w:tcMar>
                    <w:left w:w="0" w:type="dxa"/>
                    <w:right w:w="0" w:type="dxa"/>
                  </w:tcMar>
                  <w:vAlign w:val="center"/>
                </w:tcPr>
                <w:p w14:paraId="757E0324">
                  <w:pPr>
                    <w:tabs>
                      <w:tab w:val="center" w:pos="4153"/>
                      <w:tab w:val="right" w:pos="8306"/>
                    </w:tabs>
                    <w:adjustRightInd w:val="0"/>
                    <w:snapToGrid w:val="0"/>
                    <w:jc w:val="center"/>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rPr>
                    <w:t>药品库和</w:t>
                  </w:r>
                  <w:r>
                    <w:rPr>
                      <w:rFonts w:hint="eastAsia" w:ascii="Times New Roman" w:hAnsi="Times New Roman" w:eastAsia="宋体"/>
                      <w:smallCaps w:val="0"/>
                      <w:color w:val="auto"/>
                      <w:sz w:val="24"/>
                      <w:szCs w:val="24"/>
                      <w:highlight w:val="none"/>
                      <w:lang w:val="en-US" w:eastAsia="zh-CN"/>
                    </w:rPr>
                    <w:t>高毒物品间</w:t>
                  </w:r>
                </w:p>
              </w:tc>
            </w:tr>
            <w:tr w14:paraId="1B9F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69" w:type="dxa"/>
                  <w:noWrap w:val="0"/>
                  <w:tcMar>
                    <w:left w:w="0" w:type="dxa"/>
                    <w:right w:w="0" w:type="dxa"/>
                  </w:tcMar>
                  <w:vAlign w:val="center"/>
                </w:tcPr>
                <w:p w14:paraId="5AFD3C19">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2</w:t>
                  </w:r>
                </w:p>
              </w:tc>
              <w:tc>
                <w:tcPr>
                  <w:tcW w:w="2294" w:type="dxa"/>
                  <w:noWrap w:val="0"/>
                  <w:tcMar>
                    <w:left w:w="0" w:type="dxa"/>
                    <w:right w:w="0" w:type="dxa"/>
                  </w:tcMar>
                  <w:vAlign w:val="center"/>
                </w:tcPr>
                <w:p w14:paraId="6F183975">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应急计划区</w:t>
                  </w:r>
                </w:p>
              </w:tc>
              <w:tc>
                <w:tcPr>
                  <w:tcW w:w="4936" w:type="dxa"/>
                  <w:noWrap w:val="0"/>
                  <w:tcMar>
                    <w:left w:w="0" w:type="dxa"/>
                    <w:right w:w="0" w:type="dxa"/>
                  </w:tcMar>
                  <w:vAlign w:val="center"/>
                </w:tcPr>
                <w:p w14:paraId="1E34A7E3">
                  <w:pPr>
                    <w:tabs>
                      <w:tab w:val="center" w:pos="4153"/>
                      <w:tab w:val="right" w:pos="8306"/>
                    </w:tabs>
                    <w:adjustRightInd w:val="0"/>
                    <w:snapToGrid w:val="0"/>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实验室</w:t>
                  </w:r>
                </w:p>
              </w:tc>
            </w:tr>
            <w:tr w14:paraId="0AF8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469" w:type="dxa"/>
                  <w:noWrap w:val="0"/>
                  <w:tcMar>
                    <w:left w:w="0" w:type="dxa"/>
                    <w:right w:w="0" w:type="dxa"/>
                  </w:tcMar>
                  <w:vAlign w:val="center"/>
                </w:tcPr>
                <w:p w14:paraId="64030144">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3</w:t>
                  </w:r>
                </w:p>
              </w:tc>
              <w:tc>
                <w:tcPr>
                  <w:tcW w:w="2294" w:type="dxa"/>
                  <w:noWrap w:val="0"/>
                  <w:tcMar>
                    <w:left w:w="0" w:type="dxa"/>
                    <w:right w:w="0" w:type="dxa"/>
                  </w:tcMar>
                  <w:vAlign w:val="center"/>
                </w:tcPr>
                <w:p w14:paraId="36C573FD">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应急组织</w:t>
                  </w:r>
                </w:p>
              </w:tc>
              <w:tc>
                <w:tcPr>
                  <w:tcW w:w="4936" w:type="dxa"/>
                  <w:noWrap w:val="0"/>
                  <w:tcMar>
                    <w:left w:w="0" w:type="dxa"/>
                    <w:right w:w="0" w:type="dxa"/>
                  </w:tcMar>
                  <w:vAlign w:val="center"/>
                </w:tcPr>
                <w:p w14:paraId="52925F12">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成立事故应急救援指挥领导小组</w:t>
                  </w:r>
                  <w:r>
                    <w:rPr>
                      <w:rFonts w:hint="eastAsia" w:ascii="Times New Roman" w:hAnsi="Times New Roman" w:eastAsia="宋体"/>
                      <w:smallCaps w:val="0"/>
                      <w:color w:val="auto"/>
                      <w:sz w:val="24"/>
                      <w:szCs w:val="24"/>
                      <w:highlight w:val="none"/>
                    </w:rPr>
                    <w:t>和</w:t>
                  </w:r>
                  <w:r>
                    <w:rPr>
                      <w:rFonts w:ascii="Times New Roman" w:hAnsi="Times New Roman" w:eastAsia="宋体"/>
                      <w:smallCaps w:val="0"/>
                      <w:color w:val="auto"/>
                      <w:sz w:val="24"/>
                      <w:szCs w:val="24"/>
                      <w:highlight w:val="none"/>
                    </w:rPr>
                    <w:t>专业救助队伍，负责事故控制、救援、善后处理。</w:t>
                  </w:r>
                </w:p>
              </w:tc>
            </w:tr>
            <w:tr w14:paraId="60E8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noWrap w:val="0"/>
                  <w:tcMar>
                    <w:left w:w="0" w:type="dxa"/>
                    <w:right w:w="0" w:type="dxa"/>
                  </w:tcMar>
                  <w:vAlign w:val="center"/>
                </w:tcPr>
                <w:p w14:paraId="395A34DC">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4</w:t>
                  </w:r>
                </w:p>
              </w:tc>
              <w:tc>
                <w:tcPr>
                  <w:tcW w:w="2294" w:type="dxa"/>
                  <w:noWrap w:val="0"/>
                  <w:tcMar>
                    <w:left w:w="0" w:type="dxa"/>
                    <w:right w:w="0" w:type="dxa"/>
                  </w:tcMar>
                  <w:vAlign w:val="center"/>
                </w:tcPr>
                <w:p w14:paraId="2A9127C2">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应急状态分类及应急响应程序</w:t>
                  </w:r>
                </w:p>
              </w:tc>
              <w:tc>
                <w:tcPr>
                  <w:tcW w:w="4936" w:type="dxa"/>
                  <w:noWrap w:val="0"/>
                  <w:tcMar>
                    <w:left w:w="0" w:type="dxa"/>
                    <w:right w:w="0" w:type="dxa"/>
                  </w:tcMar>
                  <w:vAlign w:val="center"/>
                </w:tcPr>
                <w:p w14:paraId="14CC656E">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按照事故发生的严重程度，规定事故的级别及相应的应急分类响应程序。</w:t>
                  </w:r>
                </w:p>
              </w:tc>
            </w:tr>
            <w:tr w14:paraId="055D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69" w:type="dxa"/>
                  <w:tcBorders>
                    <w:bottom w:val="single" w:color="auto" w:sz="4" w:space="0"/>
                  </w:tcBorders>
                  <w:noWrap w:val="0"/>
                  <w:tcMar>
                    <w:left w:w="0" w:type="dxa"/>
                    <w:right w:w="0" w:type="dxa"/>
                  </w:tcMar>
                  <w:vAlign w:val="center"/>
                </w:tcPr>
                <w:p w14:paraId="03B538EE">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5</w:t>
                  </w:r>
                </w:p>
              </w:tc>
              <w:tc>
                <w:tcPr>
                  <w:tcW w:w="2294" w:type="dxa"/>
                  <w:tcBorders>
                    <w:bottom w:val="single" w:color="auto" w:sz="4" w:space="0"/>
                  </w:tcBorders>
                  <w:noWrap w:val="0"/>
                  <w:tcMar>
                    <w:left w:w="0" w:type="dxa"/>
                    <w:right w:w="0" w:type="dxa"/>
                  </w:tcMar>
                  <w:vAlign w:val="center"/>
                </w:tcPr>
                <w:p w14:paraId="7C684555">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应急设施、设备与材料</w:t>
                  </w:r>
                </w:p>
              </w:tc>
              <w:tc>
                <w:tcPr>
                  <w:tcW w:w="4936" w:type="dxa"/>
                  <w:tcBorders>
                    <w:bottom w:val="single" w:color="auto" w:sz="4" w:space="0"/>
                  </w:tcBorders>
                  <w:noWrap w:val="0"/>
                  <w:tcMar>
                    <w:left w:w="0" w:type="dxa"/>
                    <w:right w:w="0" w:type="dxa"/>
                  </w:tcMar>
                  <w:vAlign w:val="center"/>
                </w:tcPr>
                <w:p w14:paraId="04473879">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防火灾、爆炸事故应急设施、设备与材料，主要为消防器材，防静电服，自给正压式呼吸器、安全防护镜等。</w:t>
                  </w:r>
                </w:p>
              </w:tc>
            </w:tr>
            <w:tr w14:paraId="791C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69" w:type="dxa"/>
                  <w:tcBorders>
                    <w:bottom w:val="single" w:color="auto" w:sz="4" w:space="0"/>
                  </w:tcBorders>
                  <w:noWrap w:val="0"/>
                  <w:tcMar>
                    <w:left w:w="0" w:type="dxa"/>
                    <w:right w:w="0" w:type="dxa"/>
                  </w:tcMar>
                  <w:vAlign w:val="center"/>
                </w:tcPr>
                <w:p w14:paraId="753C88F8">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6</w:t>
                  </w:r>
                </w:p>
              </w:tc>
              <w:tc>
                <w:tcPr>
                  <w:tcW w:w="2294" w:type="dxa"/>
                  <w:tcBorders>
                    <w:bottom w:val="single" w:color="auto" w:sz="4" w:space="0"/>
                  </w:tcBorders>
                  <w:noWrap w:val="0"/>
                  <w:tcMar>
                    <w:left w:w="0" w:type="dxa"/>
                    <w:right w:w="0" w:type="dxa"/>
                  </w:tcMar>
                  <w:vAlign w:val="center"/>
                </w:tcPr>
                <w:p w14:paraId="71741113">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应急通讯、通知和交通</w:t>
                  </w:r>
                </w:p>
              </w:tc>
              <w:tc>
                <w:tcPr>
                  <w:tcW w:w="4936" w:type="dxa"/>
                  <w:tcBorders>
                    <w:bottom w:val="single" w:color="auto" w:sz="4" w:space="0"/>
                  </w:tcBorders>
                  <w:noWrap w:val="0"/>
                  <w:tcMar>
                    <w:left w:w="0" w:type="dxa"/>
                    <w:right w:w="0" w:type="dxa"/>
                  </w:tcMar>
                  <w:vAlign w:val="center"/>
                </w:tcPr>
                <w:p w14:paraId="316AE37E">
                  <w:pPr>
                    <w:tabs>
                      <w:tab w:val="center" w:pos="4153"/>
                      <w:tab w:val="right" w:pos="8306"/>
                    </w:tabs>
                    <w:adjustRightInd w:val="0"/>
                    <w:snapToGrid w:val="0"/>
                    <w:jc w:val="center"/>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组成通讯联络队，并规定应急状态下的通讯方式、通知方式和交通保障、管制</w:t>
                  </w:r>
                  <w:r>
                    <w:rPr>
                      <w:rFonts w:hint="eastAsia" w:ascii="Times New Roman" w:hAnsi="Times New Roman" w:eastAsia="宋体"/>
                      <w:smallCaps w:val="0"/>
                      <w:color w:val="auto"/>
                      <w:sz w:val="24"/>
                      <w:szCs w:val="24"/>
                      <w:highlight w:val="none"/>
                    </w:rPr>
                    <w:t>。</w:t>
                  </w:r>
                </w:p>
              </w:tc>
            </w:tr>
            <w:tr w14:paraId="3415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69" w:type="dxa"/>
                  <w:tcBorders>
                    <w:top w:val="single" w:color="auto" w:sz="4" w:space="0"/>
                  </w:tcBorders>
                  <w:noWrap w:val="0"/>
                  <w:tcMar>
                    <w:left w:w="0" w:type="dxa"/>
                    <w:right w:w="0" w:type="dxa"/>
                  </w:tcMar>
                  <w:vAlign w:val="center"/>
                </w:tcPr>
                <w:p w14:paraId="3CB85FB6">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7</w:t>
                  </w:r>
                </w:p>
              </w:tc>
              <w:tc>
                <w:tcPr>
                  <w:tcW w:w="2294" w:type="dxa"/>
                  <w:tcBorders>
                    <w:top w:val="single" w:color="auto" w:sz="4" w:space="0"/>
                  </w:tcBorders>
                  <w:noWrap w:val="0"/>
                  <w:tcMar>
                    <w:left w:w="0" w:type="dxa"/>
                    <w:right w:w="0" w:type="dxa"/>
                  </w:tcMar>
                  <w:vAlign w:val="center"/>
                </w:tcPr>
                <w:p w14:paraId="7532DBDD">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应急环境监测及事故后评估</w:t>
                  </w:r>
                </w:p>
              </w:tc>
              <w:tc>
                <w:tcPr>
                  <w:tcW w:w="4936" w:type="dxa"/>
                  <w:tcBorders>
                    <w:top w:val="single" w:color="auto" w:sz="4" w:space="0"/>
                  </w:tcBorders>
                  <w:noWrap w:val="0"/>
                  <w:tcMar>
                    <w:left w:w="0" w:type="dxa"/>
                    <w:right w:w="0" w:type="dxa"/>
                  </w:tcMar>
                  <w:vAlign w:val="center"/>
                </w:tcPr>
                <w:p w14:paraId="7454B0D1">
                  <w:pPr>
                    <w:tabs>
                      <w:tab w:val="center" w:pos="4153"/>
                      <w:tab w:val="right" w:pos="8306"/>
                    </w:tabs>
                    <w:adjustRightInd w:val="0"/>
                    <w:snapToGrid w:val="0"/>
                    <w:jc w:val="center"/>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有专业队伍负责对事故现场进行监测，对事故性质、参数与后果进行评估，为指挥部门提供决策依据</w:t>
                  </w:r>
                  <w:r>
                    <w:rPr>
                      <w:rFonts w:hint="eastAsia" w:ascii="Times New Roman" w:hAnsi="Times New Roman" w:eastAsia="宋体"/>
                      <w:smallCaps w:val="0"/>
                      <w:color w:val="auto"/>
                      <w:sz w:val="24"/>
                      <w:szCs w:val="24"/>
                      <w:highlight w:val="none"/>
                    </w:rPr>
                    <w:t>。</w:t>
                  </w:r>
                </w:p>
              </w:tc>
            </w:tr>
            <w:tr w14:paraId="5009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69" w:type="dxa"/>
                  <w:noWrap w:val="0"/>
                  <w:tcMar>
                    <w:left w:w="0" w:type="dxa"/>
                    <w:right w:w="0" w:type="dxa"/>
                  </w:tcMar>
                  <w:vAlign w:val="center"/>
                </w:tcPr>
                <w:p w14:paraId="2CC5F4AA">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8</w:t>
                  </w:r>
                </w:p>
              </w:tc>
              <w:tc>
                <w:tcPr>
                  <w:tcW w:w="2294" w:type="dxa"/>
                  <w:noWrap w:val="0"/>
                  <w:tcMar>
                    <w:left w:w="0" w:type="dxa"/>
                    <w:right w:w="0" w:type="dxa"/>
                  </w:tcMar>
                  <w:vAlign w:val="center"/>
                </w:tcPr>
                <w:p w14:paraId="3028D47A">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应急措施</w:t>
                  </w:r>
                </w:p>
              </w:tc>
              <w:tc>
                <w:tcPr>
                  <w:tcW w:w="4936" w:type="dxa"/>
                  <w:noWrap w:val="0"/>
                  <w:tcMar>
                    <w:left w:w="0" w:type="dxa"/>
                    <w:right w:w="0" w:type="dxa"/>
                  </w:tcMar>
                  <w:vAlign w:val="center"/>
                </w:tcPr>
                <w:p w14:paraId="719CEB3E">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事故现场：控制事故，防止扩大、蔓延及连锁反应。</w:t>
                  </w:r>
                </w:p>
              </w:tc>
            </w:tr>
            <w:tr w14:paraId="2396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469" w:type="dxa"/>
                  <w:noWrap w:val="0"/>
                  <w:tcMar>
                    <w:left w:w="0" w:type="dxa"/>
                    <w:right w:w="0" w:type="dxa"/>
                  </w:tcMar>
                  <w:vAlign w:val="center"/>
                </w:tcPr>
                <w:p w14:paraId="6D69237C">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9</w:t>
                  </w:r>
                </w:p>
              </w:tc>
              <w:tc>
                <w:tcPr>
                  <w:tcW w:w="2294" w:type="dxa"/>
                  <w:noWrap w:val="0"/>
                  <w:tcMar>
                    <w:left w:w="0" w:type="dxa"/>
                    <w:right w:w="0" w:type="dxa"/>
                  </w:tcMar>
                  <w:vAlign w:val="center"/>
                </w:tcPr>
                <w:p w14:paraId="0134FB0E">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撤离组织计划、医疗救护与公众健康</w:t>
                  </w:r>
                </w:p>
              </w:tc>
              <w:tc>
                <w:tcPr>
                  <w:tcW w:w="4936" w:type="dxa"/>
                  <w:noWrap w:val="0"/>
                  <w:tcMar>
                    <w:left w:w="0" w:type="dxa"/>
                    <w:right w:w="0" w:type="dxa"/>
                  </w:tcMar>
                  <w:vAlign w:val="center"/>
                </w:tcPr>
                <w:p w14:paraId="183B2640">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事故现场：事故处理人员对毒物应急剂量控制制定，现场及临近装置人员撤离组织计划及救护。</w:t>
                  </w:r>
                </w:p>
                <w:p w14:paraId="6B7161F4">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事故临近区：受事故影响的临近区域人员及公众对毒物应急剂量的控制规定，撤离组织计划及救护。</w:t>
                  </w:r>
                </w:p>
              </w:tc>
            </w:tr>
            <w:tr w14:paraId="543E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69" w:type="dxa"/>
                  <w:noWrap w:val="0"/>
                  <w:tcMar>
                    <w:left w:w="0" w:type="dxa"/>
                    <w:right w:w="0" w:type="dxa"/>
                  </w:tcMar>
                  <w:vAlign w:val="center"/>
                </w:tcPr>
                <w:p w14:paraId="201782FB">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10</w:t>
                  </w:r>
                </w:p>
              </w:tc>
              <w:tc>
                <w:tcPr>
                  <w:tcW w:w="2294" w:type="dxa"/>
                  <w:noWrap w:val="0"/>
                  <w:tcMar>
                    <w:left w:w="0" w:type="dxa"/>
                    <w:right w:w="0" w:type="dxa"/>
                  </w:tcMar>
                  <w:vAlign w:val="center"/>
                </w:tcPr>
                <w:p w14:paraId="1CB9A0FC">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应急状态终止与恢复措施</w:t>
                  </w:r>
                </w:p>
              </w:tc>
              <w:tc>
                <w:tcPr>
                  <w:tcW w:w="4936" w:type="dxa"/>
                  <w:noWrap w:val="0"/>
                  <w:tcMar>
                    <w:left w:w="0" w:type="dxa"/>
                    <w:right w:w="0" w:type="dxa"/>
                  </w:tcMar>
                  <w:vAlign w:val="center"/>
                </w:tcPr>
                <w:p w14:paraId="52CE25D0">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规定应急状态终止程序；事故现场善后处理，恢复措施；</w:t>
                  </w:r>
                </w:p>
                <w:p w14:paraId="6B06ADDC">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临近区域解除事故警戒及善后恢复措施。</w:t>
                  </w:r>
                </w:p>
              </w:tc>
            </w:tr>
            <w:tr w14:paraId="24A2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69" w:type="dxa"/>
                  <w:noWrap w:val="0"/>
                  <w:tcMar>
                    <w:left w:w="0" w:type="dxa"/>
                    <w:right w:w="0" w:type="dxa"/>
                  </w:tcMar>
                  <w:vAlign w:val="center"/>
                </w:tcPr>
                <w:p w14:paraId="45C7B312">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11</w:t>
                  </w:r>
                </w:p>
              </w:tc>
              <w:tc>
                <w:tcPr>
                  <w:tcW w:w="2294" w:type="dxa"/>
                  <w:noWrap w:val="0"/>
                  <w:tcMar>
                    <w:left w:w="0" w:type="dxa"/>
                    <w:right w:w="0" w:type="dxa"/>
                  </w:tcMar>
                  <w:vAlign w:val="center"/>
                </w:tcPr>
                <w:p w14:paraId="2FB8BF1F">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人员培训与演练</w:t>
                  </w:r>
                </w:p>
              </w:tc>
              <w:tc>
                <w:tcPr>
                  <w:tcW w:w="4936" w:type="dxa"/>
                  <w:noWrap w:val="0"/>
                  <w:tcMar>
                    <w:left w:w="0" w:type="dxa"/>
                    <w:right w:w="0" w:type="dxa"/>
                  </w:tcMar>
                  <w:vAlign w:val="center"/>
                </w:tcPr>
                <w:p w14:paraId="68B7236B">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平时安排人员应急救援培训与演练。</w:t>
                  </w:r>
                </w:p>
              </w:tc>
            </w:tr>
            <w:tr w14:paraId="3C49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69" w:type="dxa"/>
                  <w:noWrap w:val="0"/>
                  <w:tcMar>
                    <w:left w:w="0" w:type="dxa"/>
                    <w:right w:w="0" w:type="dxa"/>
                  </w:tcMar>
                  <w:vAlign w:val="center"/>
                </w:tcPr>
                <w:p w14:paraId="0B4E8980">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12</w:t>
                  </w:r>
                </w:p>
              </w:tc>
              <w:tc>
                <w:tcPr>
                  <w:tcW w:w="2294" w:type="dxa"/>
                  <w:noWrap w:val="0"/>
                  <w:tcMar>
                    <w:left w:w="0" w:type="dxa"/>
                    <w:right w:w="0" w:type="dxa"/>
                  </w:tcMar>
                  <w:vAlign w:val="center"/>
                </w:tcPr>
                <w:p w14:paraId="51739CE8">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公众教育与信息</w:t>
                  </w:r>
                </w:p>
              </w:tc>
              <w:tc>
                <w:tcPr>
                  <w:tcW w:w="4936" w:type="dxa"/>
                  <w:noWrap w:val="0"/>
                  <w:tcMar>
                    <w:left w:w="0" w:type="dxa"/>
                    <w:right w:w="0" w:type="dxa"/>
                  </w:tcMar>
                  <w:vAlign w:val="center"/>
                </w:tcPr>
                <w:p w14:paraId="16A8650A">
                  <w:pPr>
                    <w:tabs>
                      <w:tab w:val="center" w:pos="4153"/>
                      <w:tab w:val="right" w:pos="8306"/>
                    </w:tabs>
                    <w:adjustRightInd w:val="0"/>
                    <w:snapToGrid w:val="0"/>
                    <w:jc w:val="center"/>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对</w:t>
                  </w:r>
                  <w:r>
                    <w:rPr>
                      <w:rFonts w:hint="eastAsia" w:ascii="Times New Roman" w:hAnsi="Times New Roman" w:eastAsia="宋体"/>
                      <w:smallCaps w:val="0"/>
                      <w:color w:val="auto"/>
                      <w:sz w:val="24"/>
                      <w:szCs w:val="24"/>
                      <w:highlight w:val="none"/>
                    </w:rPr>
                    <w:t>相关负责人员和</w:t>
                  </w:r>
                  <w:r>
                    <w:rPr>
                      <w:rFonts w:ascii="Times New Roman" w:hAnsi="Times New Roman" w:eastAsia="宋体"/>
                      <w:smallCaps w:val="0"/>
                      <w:color w:val="auto"/>
                      <w:sz w:val="24"/>
                      <w:szCs w:val="24"/>
                      <w:highlight w:val="none"/>
                    </w:rPr>
                    <w:t>邻近</w:t>
                  </w:r>
                  <w:r>
                    <w:rPr>
                      <w:rFonts w:hint="eastAsia" w:ascii="Times New Roman" w:hAnsi="Times New Roman" w:eastAsia="宋体"/>
                      <w:smallCaps w:val="0"/>
                      <w:color w:val="auto"/>
                      <w:sz w:val="24"/>
                      <w:szCs w:val="24"/>
                      <w:highlight w:val="none"/>
                    </w:rPr>
                    <w:t>部门</w:t>
                  </w:r>
                  <w:r>
                    <w:rPr>
                      <w:rFonts w:ascii="Times New Roman" w:hAnsi="Times New Roman" w:eastAsia="宋体"/>
                      <w:smallCaps w:val="0"/>
                      <w:color w:val="auto"/>
                      <w:sz w:val="24"/>
                      <w:szCs w:val="24"/>
                      <w:highlight w:val="none"/>
                    </w:rPr>
                    <w:t>开展公众教育、培训和发布有关信息</w:t>
                  </w:r>
                  <w:r>
                    <w:rPr>
                      <w:rFonts w:hint="eastAsia" w:ascii="Times New Roman" w:hAnsi="Times New Roman" w:eastAsia="宋体"/>
                      <w:smallCaps w:val="0"/>
                      <w:color w:val="auto"/>
                      <w:sz w:val="24"/>
                      <w:szCs w:val="24"/>
                      <w:highlight w:val="none"/>
                    </w:rPr>
                    <w:t>。</w:t>
                  </w:r>
                </w:p>
              </w:tc>
            </w:tr>
            <w:tr w14:paraId="610A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469" w:type="dxa"/>
                  <w:noWrap w:val="0"/>
                  <w:tcMar>
                    <w:left w:w="0" w:type="dxa"/>
                    <w:right w:w="0" w:type="dxa"/>
                  </w:tcMar>
                  <w:vAlign w:val="center"/>
                </w:tcPr>
                <w:p w14:paraId="7246FC42">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13</w:t>
                  </w:r>
                </w:p>
              </w:tc>
              <w:tc>
                <w:tcPr>
                  <w:tcW w:w="2294" w:type="dxa"/>
                  <w:noWrap w:val="0"/>
                  <w:tcMar>
                    <w:left w:w="0" w:type="dxa"/>
                    <w:right w:w="0" w:type="dxa"/>
                  </w:tcMar>
                  <w:vAlign w:val="center"/>
                </w:tcPr>
                <w:p w14:paraId="1D69D8ED">
                  <w:pPr>
                    <w:tabs>
                      <w:tab w:val="center" w:pos="4153"/>
                      <w:tab w:val="right" w:pos="8306"/>
                    </w:tabs>
                    <w:adjustRightInd w:val="0"/>
                    <w:snapToGrid w:val="0"/>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记录和报告</w:t>
                  </w:r>
                </w:p>
              </w:tc>
              <w:tc>
                <w:tcPr>
                  <w:tcW w:w="4936" w:type="dxa"/>
                  <w:noWrap w:val="0"/>
                  <w:tcMar>
                    <w:left w:w="0" w:type="dxa"/>
                    <w:right w:w="0" w:type="dxa"/>
                  </w:tcMar>
                  <w:vAlign w:val="center"/>
                </w:tcPr>
                <w:p w14:paraId="6B01FC60">
                  <w:pPr>
                    <w:tabs>
                      <w:tab w:val="center" w:pos="4153"/>
                      <w:tab w:val="right" w:pos="8306"/>
                    </w:tabs>
                    <w:adjustRightInd w:val="0"/>
                    <w:snapToGrid w:val="0"/>
                    <w:jc w:val="center"/>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设置应急事故专门记录，建档案和专门报告制度，设专门部门负责管理</w:t>
                  </w:r>
                  <w:r>
                    <w:rPr>
                      <w:rFonts w:hint="eastAsia" w:ascii="Times New Roman" w:hAnsi="Times New Roman" w:eastAsia="宋体"/>
                      <w:smallCaps w:val="0"/>
                      <w:color w:val="auto"/>
                      <w:sz w:val="24"/>
                      <w:szCs w:val="24"/>
                      <w:highlight w:val="none"/>
                    </w:rPr>
                    <w:t>。</w:t>
                  </w:r>
                </w:p>
              </w:tc>
            </w:tr>
          </w:tbl>
          <w:p w14:paraId="26E194CC">
            <w:pPr>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3</w:t>
            </w: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应急职责</w:t>
            </w:r>
          </w:p>
          <w:p w14:paraId="75B17A72">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组长职责：负责应急状态的起始、应急组织，有权调动站内各种资源进行应急处理。负责各部门之间的协调及信息传递，保障物资供应、交通运输、医疗救护、通讯、消防等各项应急措施的落实，承担各级应急抢救救助、恢复生产等任务。</w:t>
            </w:r>
          </w:p>
          <w:p w14:paraId="61867B45">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副组长职责：突发事件发生后负责现场应急处理，组织报警并保护现场，消防队伍未到之前视险情采取妥当的处置措施，并对应急现场负责。</w:t>
            </w:r>
          </w:p>
          <w:p w14:paraId="26D0E1BA">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应急人员职责：在险情发生后，立即派人报警并执行应急程序，在力所能及的范围内尽可能控制险情带来的后果，无法控制时撤离现场。</w:t>
            </w:r>
          </w:p>
          <w:p w14:paraId="7945E7CB">
            <w:pPr>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4</w:t>
            </w: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应急原则</w:t>
            </w:r>
          </w:p>
          <w:p w14:paraId="35C9D003">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尽快控制，防止事故进一步蔓延或扩大，尽力减少人员伤亡和财产损失，一切听从指挥的命令。一般先救人后救物，发现火灾报警后灭火。当险情已无法控制时，应及时组织人员采取求生自救方案。</w:t>
            </w:r>
          </w:p>
          <w:p w14:paraId="729084EF">
            <w:pPr>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5</w:t>
            </w: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救援</w:t>
            </w:r>
          </w:p>
          <w:p w14:paraId="4EAB6CB1">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当发生事故时，立即启动应急救援预案。</w:t>
            </w:r>
          </w:p>
          <w:p w14:paraId="49E5189D">
            <w:pPr>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消防支队联系电话：119</w:t>
            </w:r>
            <w:r>
              <w:rPr>
                <w:rFonts w:hint="eastAsia" w:ascii="Times New Roman" w:hAnsi="Times New Roman" w:eastAsia="宋体"/>
                <w:smallCaps w:val="0"/>
                <w:color w:val="auto"/>
                <w:sz w:val="24"/>
                <w:szCs w:val="24"/>
                <w:highlight w:val="none"/>
              </w:rPr>
              <w:t>；</w:t>
            </w:r>
          </w:p>
          <w:p w14:paraId="070479F3">
            <w:pPr>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医疗救急单位的电话：120</w:t>
            </w:r>
            <w:r>
              <w:rPr>
                <w:rFonts w:hint="eastAsia" w:ascii="Times New Roman" w:hAnsi="Times New Roman" w:eastAsia="宋体"/>
                <w:smallCaps w:val="0"/>
                <w:color w:val="auto"/>
                <w:sz w:val="24"/>
                <w:szCs w:val="24"/>
                <w:highlight w:val="none"/>
              </w:rPr>
              <w:t>。</w:t>
            </w:r>
          </w:p>
          <w:p w14:paraId="3B911647">
            <w:pPr>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6</w:t>
            </w: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电气火灾的扑救方法</w:t>
            </w:r>
          </w:p>
          <w:p w14:paraId="43BFD167">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发生电气火灾时，首先切断电源，然后用CO</w:t>
            </w:r>
            <w:r>
              <w:rPr>
                <w:rFonts w:ascii="Times New Roman" w:hAnsi="Times New Roman" w:eastAsia="宋体"/>
                <w:smallCaps w:val="0"/>
                <w:color w:val="auto"/>
                <w:sz w:val="24"/>
                <w:szCs w:val="24"/>
                <w:highlight w:val="none"/>
                <w:vertAlign w:val="subscript"/>
              </w:rPr>
              <w:t>2</w:t>
            </w:r>
            <w:r>
              <w:rPr>
                <w:rFonts w:ascii="Times New Roman" w:hAnsi="Times New Roman" w:eastAsia="宋体"/>
                <w:smallCaps w:val="0"/>
                <w:color w:val="auto"/>
                <w:sz w:val="24"/>
                <w:szCs w:val="24"/>
                <w:highlight w:val="none"/>
              </w:rPr>
              <w:t>或干粉灭火器扑灭。电气火灾严禁用泡沫灭火器对着火源喷射。</w:t>
            </w:r>
          </w:p>
          <w:p w14:paraId="14229F23">
            <w:pPr>
              <w:spacing w:line="360" w:lineRule="auto"/>
              <w:ind w:firstLine="480" w:firstLineChars="200"/>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无法切断电源时，灭火者身着耐火并绝缘的鞋靴、服装，防止触电。然后用CO</w:t>
            </w:r>
            <w:r>
              <w:rPr>
                <w:rFonts w:ascii="Times New Roman" w:hAnsi="Times New Roman" w:eastAsia="宋体"/>
                <w:smallCaps w:val="0"/>
                <w:color w:val="auto"/>
                <w:sz w:val="24"/>
                <w:szCs w:val="24"/>
                <w:highlight w:val="none"/>
                <w:vertAlign w:val="subscript"/>
              </w:rPr>
              <w:t>2</w:t>
            </w:r>
            <w:r>
              <w:rPr>
                <w:rFonts w:ascii="Times New Roman" w:hAnsi="Times New Roman" w:eastAsia="宋体"/>
                <w:smallCaps w:val="0"/>
                <w:color w:val="auto"/>
                <w:sz w:val="24"/>
                <w:szCs w:val="24"/>
                <w:highlight w:val="none"/>
              </w:rPr>
              <w:t>或干粉灭火器对着火源喷射。</w:t>
            </w:r>
          </w:p>
          <w:p w14:paraId="1EEA600E">
            <w:pPr>
              <w:tabs>
                <w:tab w:val="left" w:pos="3045"/>
              </w:tabs>
              <w:spacing w:line="360" w:lineRule="auto"/>
              <w:ind w:firstLine="480" w:firstLineChars="200"/>
              <w:rPr>
                <w:rFonts w:ascii="Times New Roman" w:hAnsi="Times New Roman" w:eastAsia="宋体"/>
                <w:smallCaps w:val="0"/>
                <w:color w:val="auto"/>
                <w:sz w:val="24"/>
                <w:szCs w:val="24"/>
                <w:highlight w:val="none"/>
              </w:rPr>
            </w:pP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7</w:t>
            </w:r>
            <w:r>
              <w:rPr>
                <w:rFonts w:hint="eastAsia" w:ascii="Times New Roman" w:hAnsi="Times New Roman" w:eastAsia="宋体" w:cs="宋体"/>
                <w:smallCaps w:val="0"/>
                <w:color w:val="auto"/>
                <w:sz w:val="24"/>
                <w:szCs w:val="24"/>
                <w:highlight w:val="none"/>
              </w:rPr>
              <w:t>）</w:t>
            </w:r>
            <w:r>
              <w:rPr>
                <w:rFonts w:ascii="Times New Roman" w:hAnsi="Times New Roman" w:eastAsia="宋体"/>
                <w:smallCaps w:val="0"/>
                <w:color w:val="auto"/>
                <w:sz w:val="24"/>
                <w:szCs w:val="24"/>
                <w:highlight w:val="none"/>
              </w:rPr>
              <w:t>邻近</w:t>
            </w:r>
            <w:r>
              <w:rPr>
                <w:rFonts w:hint="eastAsia" w:ascii="Times New Roman" w:hAnsi="Times New Roman" w:eastAsia="宋体"/>
                <w:smallCaps w:val="0"/>
                <w:color w:val="auto"/>
                <w:sz w:val="24"/>
                <w:szCs w:val="24"/>
                <w:highlight w:val="none"/>
              </w:rPr>
              <w:t>建筑物</w:t>
            </w:r>
            <w:r>
              <w:rPr>
                <w:rFonts w:ascii="Times New Roman" w:hAnsi="Times New Roman" w:eastAsia="宋体"/>
                <w:smallCaps w:val="0"/>
                <w:color w:val="auto"/>
                <w:sz w:val="24"/>
                <w:szCs w:val="24"/>
                <w:highlight w:val="none"/>
              </w:rPr>
              <w:t>发生火灾时的应急预案</w:t>
            </w:r>
          </w:p>
          <w:p w14:paraId="68058F2B">
            <w:pPr>
              <w:tabs>
                <w:tab w:val="left" w:pos="3045"/>
              </w:tabs>
              <w:spacing w:line="360" w:lineRule="auto"/>
              <w:ind w:firstLine="480" w:firstLineChars="200"/>
              <w:rPr>
                <w:rFonts w:ascii="Times New Roman" w:hAnsi="Times New Roman" w:eastAsia="宋体"/>
                <w:bCs/>
                <w:smallCaps w:val="0"/>
                <w:color w:val="auto"/>
                <w:sz w:val="24"/>
                <w:szCs w:val="24"/>
                <w:highlight w:val="none"/>
              </w:rPr>
            </w:pPr>
            <w:r>
              <w:rPr>
                <w:rFonts w:ascii="Times New Roman" w:hAnsi="Times New Roman" w:eastAsia="宋体"/>
                <w:smallCaps w:val="0"/>
                <w:color w:val="auto"/>
                <w:sz w:val="24"/>
                <w:szCs w:val="24"/>
                <w:highlight w:val="none"/>
              </w:rPr>
              <w:t>当邻近</w:t>
            </w:r>
            <w:r>
              <w:rPr>
                <w:rFonts w:hint="eastAsia" w:ascii="Times New Roman" w:hAnsi="Times New Roman" w:eastAsia="宋体"/>
                <w:smallCaps w:val="0"/>
                <w:color w:val="auto"/>
                <w:sz w:val="24"/>
                <w:szCs w:val="24"/>
                <w:highlight w:val="none"/>
              </w:rPr>
              <w:t>建筑物</w:t>
            </w:r>
            <w:r>
              <w:rPr>
                <w:rFonts w:ascii="Times New Roman" w:hAnsi="Times New Roman" w:eastAsia="宋体"/>
                <w:smallCaps w:val="0"/>
                <w:color w:val="auto"/>
                <w:sz w:val="24"/>
                <w:szCs w:val="24"/>
                <w:highlight w:val="none"/>
              </w:rPr>
              <w:t>发生火灾时，应立即报警，并报告上级主管部门，保持冷静，随时观察火灾点和风向等情况。</w:t>
            </w:r>
          </w:p>
          <w:p w14:paraId="10B1C1BB">
            <w:pPr>
              <w:spacing w:line="360" w:lineRule="auto"/>
              <w:ind w:firstLine="470" w:firstLineChars="196"/>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7、分析结论</w:t>
            </w:r>
          </w:p>
          <w:p w14:paraId="2E29B75F">
            <w:pPr>
              <w:spacing w:line="360" w:lineRule="auto"/>
              <w:ind w:firstLine="470" w:firstLineChars="196"/>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综上所述，本项目存在一定潜在事故风险，需加强风险管理，在项目建设过程中认真落实各种风险防范措施，通过相应的技术手段降低风险发生概率，并在风险事故发生后，及时采取风险防范措施及应急预案，可以使风险事故对环境的危害得到有效控制，将事故风险控制在可以接受的范围内，因此该项目事故风险水平是可以接受的。</w:t>
            </w:r>
          </w:p>
          <w:p w14:paraId="6E4C1607">
            <w:pPr>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本项目环境风险分析</w:t>
            </w:r>
            <w:r>
              <w:rPr>
                <w:rFonts w:hint="eastAsia" w:ascii="Times New Roman" w:hAnsi="Times New Roman" w:eastAsia="宋体"/>
                <w:smallCaps w:val="0"/>
                <w:color w:val="auto"/>
                <w:sz w:val="24"/>
                <w:szCs w:val="24"/>
                <w:highlight w:val="none"/>
              </w:rPr>
              <w:t>（简单分析）</w:t>
            </w:r>
            <w:r>
              <w:rPr>
                <w:rFonts w:ascii="Times New Roman" w:hAnsi="Times New Roman" w:eastAsia="宋体"/>
                <w:smallCaps w:val="0"/>
                <w:color w:val="auto"/>
                <w:sz w:val="24"/>
                <w:szCs w:val="24"/>
                <w:highlight w:val="none"/>
              </w:rPr>
              <w:t>内容见表</w:t>
            </w:r>
            <w:r>
              <w:rPr>
                <w:rFonts w:hint="eastAsia" w:ascii="Times New Roman" w:hAnsi="Times New Roman" w:eastAsia="宋体"/>
                <w:smallCaps w:val="0"/>
                <w:color w:val="auto"/>
                <w:sz w:val="24"/>
                <w:szCs w:val="24"/>
                <w:highlight w:val="none"/>
              </w:rPr>
              <w:t>4.2</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1</w:t>
            </w:r>
            <w:r>
              <w:rPr>
                <w:rFonts w:hint="eastAsia" w:ascii="Times New Roman" w:hAnsi="Times New Roman" w:eastAsia="宋体"/>
                <w:smallCaps w:val="0"/>
                <w:color w:val="auto"/>
                <w:sz w:val="24"/>
                <w:szCs w:val="24"/>
                <w:highlight w:val="none"/>
                <w:lang w:val="en-US" w:eastAsia="zh-CN"/>
              </w:rPr>
              <w:t>3</w:t>
            </w:r>
            <w:r>
              <w:rPr>
                <w:rFonts w:ascii="Times New Roman" w:hAnsi="Times New Roman" w:eastAsia="宋体"/>
                <w:smallCaps w:val="0"/>
                <w:color w:val="auto"/>
                <w:sz w:val="24"/>
                <w:szCs w:val="24"/>
                <w:highlight w:val="none"/>
              </w:rPr>
              <w:t>。</w:t>
            </w:r>
          </w:p>
          <w:p w14:paraId="76466C89">
            <w:pPr>
              <w:spacing w:line="360" w:lineRule="auto"/>
              <w:ind w:firstLine="482" w:firstLineChars="200"/>
              <w:jc w:val="center"/>
              <w:rPr>
                <w:rFonts w:ascii="Times New Roman" w:hAnsi="Times New Roman" w:eastAsia="宋体" w:cs="Arial"/>
                <w:b/>
                <w:smallCaps w:val="0"/>
                <w:snapToGrid w:val="0"/>
                <w:color w:val="auto"/>
                <w:sz w:val="24"/>
                <w:szCs w:val="24"/>
                <w:highlight w:val="none"/>
              </w:rPr>
            </w:pPr>
            <w:r>
              <w:rPr>
                <w:rFonts w:ascii="Times New Roman" w:hAnsi="Times New Roman" w:eastAsia="宋体" w:cs="Arial"/>
                <w:b/>
                <w:smallCaps w:val="0"/>
                <w:snapToGrid w:val="0"/>
                <w:color w:val="auto"/>
                <w:sz w:val="24"/>
                <w:szCs w:val="24"/>
                <w:highlight w:val="none"/>
              </w:rPr>
              <w:t>表</w:t>
            </w:r>
            <w:r>
              <w:rPr>
                <w:rFonts w:hint="eastAsia" w:ascii="Times New Roman" w:hAnsi="Times New Roman" w:eastAsia="宋体" w:cs="Arial"/>
                <w:b/>
                <w:smallCaps w:val="0"/>
                <w:snapToGrid w:val="0"/>
                <w:color w:val="auto"/>
                <w:sz w:val="24"/>
                <w:szCs w:val="24"/>
                <w:highlight w:val="none"/>
              </w:rPr>
              <w:t>4.2</w:t>
            </w:r>
            <w:r>
              <w:rPr>
                <w:rFonts w:ascii="Times New Roman" w:hAnsi="Times New Roman" w:eastAsia="宋体" w:cs="Arial"/>
                <w:b/>
                <w:smallCaps w:val="0"/>
                <w:snapToGrid w:val="0"/>
                <w:color w:val="auto"/>
                <w:sz w:val="24"/>
                <w:szCs w:val="24"/>
                <w:highlight w:val="none"/>
              </w:rPr>
              <w:t>-</w:t>
            </w:r>
            <w:r>
              <w:rPr>
                <w:rFonts w:hint="eastAsia" w:ascii="Times New Roman" w:hAnsi="Times New Roman" w:eastAsia="宋体" w:cs="Arial"/>
                <w:b/>
                <w:smallCaps w:val="0"/>
                <w:snapToGrid w:val="0"/>
                <w:color w:val="auto"/>
                <w:sz w:val="24"/>
                <w:szCs w:val="24"/>
                <w:highlight w:val="none"/>
              </w:rPr>
              <w:t>1</w:t>
            </w:r>
            <w:r>
              <w:rPr>
                <w:rFonts w:hint="eastAsia" w:ascii="Times New Roman" w:hAnsi="Times New Roman" w:eastAsia="宋体" w:cs="Arial"/>
                <w:b/>
                <w:smallCaps w:val="0"/>
                <w:snapToGrid w:val="0"/>
                <w:color w:val="auto"/>
                <w:sz w:val="24"/>
                <w:szCs w:val="24"/>
                <w:highlight w:val="none"/>
                <w:lang w:val="en-US" w:eastAsia="zh-CN"/>
              </w:rPr>
              <w:t>3</w:t>
            </w:r>
            <w:r>
              <w:rPr>
                <w:rFonts w:hint="eastAsia" w:ascii="Times New Roman" w:hAnsi="Times New Roman" w:eastAsia="宋体" w:cs="Arial"/>
                <w:b/>
                <w:smallCaps w:val="0"/>
                <w:snapToGrid w:val="0"/>
                <w:color w:val="auto"/>
                <w:sz w:val="24"/>
                <w:szCs w:val="24"/>
                <w:highlight w:val="none"/>
              </w:rPr>
              <w:t xml:space="preserve">   </w:t>
            </w:r>
            <w:r>
              <w:rPr>
                <w:rFonts w:ascii="Times New Roman" w:hAnsi="Times New Roman" w:eastAsia="宋体" w:cs="Arial"/>
                <w:b/>
                <w:smallCaps w:val="0"/>
                <w:snapToGrid w:val="0"/>
                <w:color w:val="auto"/>
                <w:sz w:val="24"/>
                <w:szCs w:val="24"/>
                <w:highlight w:val="none"/>
              </w:rPr>
              <w:t xml:space="preserve"> </w:t>
            </w:r>
            <w:bookmarkStart w:id="15" w:name="_Hlk68707017"/>
            <w:r>
              <w:rPr>
                <w:rFonts w:ascii="Times New Roman" w:hAnsi="Times New Roman" w:eastAsia="宋体" w:cs="Arial"/>
                <w:b/>
                <w:smallCaps w:val="0"/>
                <w:snapToGrid w:val="0"/>
                <w:color w:val="auto"/>
                <w:sz w:val="24"/>
                <w:szCs w:val="24"/>
                <w:highlight w:val="none"/>
              </w:rPr>
              <w:t>建设项目环境风险分析内容一览表</w:t>
            </w:r>
            <w:bookmarkEnd w:id="15"/>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5924"/>
            </w:tblGrid>
            <w:tr w14:paraId="7618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pct"/>
                  <w:noWrap w:val="0"/>
                  <w:vAlign w:val="center"/>
                </w:tcPr>
                <w:p w14:paraId="5A1E733B">
                  <w:pPr>
                    <w:jc w:val="cente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建设项目名称</w:t>
                  </w:r>
                </w:p>
              </w:tc>
              <w:tc>
                <w:tcPr>
                  <w:tcW w:w="3706" w:type="pct"/>
                  <w:noWrap w:val="0"/>
                  <w:vAlign w:val="center"/>
                </w:tcPr>
                <w:p w14:paraId="75DD5430">
                  <w:pPr>
                    <w:jc w:val="center"/>
                    <w:textAlignment w:val="baseline"/>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lang w:val="en-US" w:eastAsia="zh-CN"/>
                    </w:rPr>
                    <w:t>华健中安</w:t>
                  </w:r>
                  <w:r>
                    <w:rPr>
                      <w:rFonts w:ascii="Times New Roman" w:hAnsi="Times New Roman" w:eastAsia="宋体"/>
                      <w:smallCaps w:val="0"/>
                      <w:color w:val="auto"/>
                      <w:sz w:val="24"/>
                      <w:szCs w:val="24"/>
                      <w:highlight w:val="none"/>
                    </w:rPr>
                    <w:t>实验室项目</w:t>
                  </w:r>
                </w:p>
              </w:tc>
            </w:tr>
            <w:tr w14:paraId="2D52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pct"/>
                  <w:noWrap w:val="0"/>
                  <w:vAlign w:val="center"/>
                </w:tcPr>
                <w:p w14:paraId="3C8D9916">
                  <w:pPr>
                    <w:jc w:val="cente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建设地点</w:t>
                  </w:r>
                </w:p>
              </w:tc>
              <w:tc>
                <w:tcPr>
                  <w:tcW w:w="3706" w:type="pct"/>
                  <w:noWrap w:val="0"/>
                  <w:vAlign w:val="center"/>
                </w:tcPr>
                <w:p w14:paraId="03511C0A">
                  <w:pPr>
                    <w:jc w:val="center"/>
                    <w:textAlignment w:val="baseline"/>
                    <w:rPr>
                      <w:rFonts w:hint="default" w:ascii="Times New Roman" w:hAnsi="Times New Roman" w:eastAsia="宋体"/>
                      <w:smallCaps w:val="0"/>
                      <w:color w:val="auto"/>
                      <w:sz w:val="24"/>
                      <w:szCs w:val="24"/>
                      <w:highlight w:val="none"/>
                      <w:lang w:val="en-US"/>
                    </w:rPr>
                  </w:pPr>
                  <w:r>
                    <w:rPr>
                      <w:rFonts w:hint="eastAsia" w:cs="宋体"/>
                      <w:smallCaps w:val="0"/>
                      <w:color w:val="auto"/>
                      <w:kern w:val="0"/>
                      <w:sz w:val="24"/>
                      <w:highlight w:val="none"/>
                      <w:lang w:eastAsia="zh-CN" w:bidi="ar"/>
                    </w:rPr>
                    <w:t>内蒙古自治区鄂尔多斯市东胜区杭锦路西伊煤路南磐恒大厦12层、</w:t>
                  </w:r>
                  <w:r>
                    <w:rPr>
                      <w:rFonts w:hint="eastAsia" w:cs="宋体"/>
                      <w:smallCaps w:val="0"/>
                      <w:color w:val="auto"/>
                      <w:kern w:val="0"/>
                      <w:sz w:val="24"/>
                      <w:highlight w:val="none"/>
                      <w:lang w:val="en-US" w:eastAsia="zh-CN" w:bidi="ar"/>
                    </w:rPr>
                    <w:t>13层</w:t>
                  </w:r>
                </w:p>
              </w:tc>
            </w:tr>
            <w:tr w14:paraId="2A2E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pct"/>
                  <w:noWrap w:val="0"/>
                  <w:vAlign w:val="center"/>
                </w:tcPr>
                <w:p w14:paraId="3959AF7B">
                  <w:pPr>
                    <w:jc w:val="cente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地理坐标</w:t>
                  </w:r>
                </w:p>
              </w:tc>
              <w:tc>
                <w:tcPr>
                  <w:tcW w:w="3706" w:type="pct"/>
                  <w:noWrap w:val="0"/>
                  <w:vAlign w:val="center"/>
                </w:tcPr>
                <w:p w14:paraId="328CB000">
                  <w:pPr>
                    <w:jc w:val="cente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109°5</w:t>
                  </w:r>
                  <w:r>
                    <w:rPr>
                      <w:rFonts w:hint="eastAsia" w:ascii="Times New Roman" w:hAnsi="Times New Roman" w:eastAsia="宋体"/>
                      <w:smallCaps w:val="0"/>
                      <w:color w:val="auto"/>
                      <w:sz w:val="24"/>
                      <w:szCs w:val="24"/>
                      <w:highlight w:val="none"/>
                      <w:lang w:val="en-US" w:eastAsia="zh-CN"/>
                    </w:rPr>
                    <w:t>9</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28.056</w:t>
                  </w:r>
                  <w:r>
                    <w:rPr>
                      <w:rFonts w:ascii="Times New Roman" w:hAnsi="Times New Roman" w:eastAsia="宋体"/>
                      <w:smallCaps w:val="0"/>
                      <w:color w:val="auto"/>
                      <w:sz w:val="24"/>
                      <w:szCs w:val="24"/>
                      <w:highlight w:val="none"/>
                    </w:rPr>
                    <w:t>"E，39°</w:t>
                  </w:r>
                  <w:r>
                    <w:rPr>
                      <w:rFonts w:hint="eastAsia" w:ascii="Times New Roman" w:hAnsi="Times New Roman" w:eastAsia="宋体"/>
                      <w:smallCaps w:val="0"/>
                      <w:color w:val="auto"/>
                      <w:sz w:val="24"/>
                      <w:szCs w:val="24"/>
                      <w:highlight w:val="none"/>
                      <w:lang w:val="en-US" w:eastAsia="zh-CN"/>
                    </w:rPr>
                    <w:t>4</w:t>
                  </w:r>
                  <w:r>
                    <w:rPr>
                      <w:rFonts w:ascii="Times New Roman" w:hAnsi="Times New Roman" w:eastAsia="宋体"/>
                      <w:smallCaps w:val="0"/>
                      <w:color w:val="auto"/>
                      <w:sz w:val="24"/>
                      <w:szCs w:val="24"/>
                      <w:highlight w:val="none"/>
                    </w:rPr>
                    <w:t>9'3</w:t>
                  </w:r>
                  <w:r>
                    <w:rPr>
                      <w:rFonts w:hint="eastAsia" w:ascii="Times New Roman" w:hAnsi="Times New Roman" w:eastAsia="宋体"/>
                      <w:smallCaps w:val="0"/>
                      <w:color w:val="auto"/>
                      <w:sz w:val="24"/>
                      <w:szCs w:val="24"/>
                      <w:highlight w:val="none"/>
                      <w:lang w:val="en-US" w:eastAsia="zh-CN"/>
                    </w:rPr>
                    <w:t>2</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528</w:t>
                  </w:r>
                  <w:r>
                    <w:rPr>
                      <w:rFonts w:ascii="Times New Roman" w:hAnsi="Times New Roman" w:eastAsia="宋体"/>
                      <w:smallCaps w:val="0"/>
                      <w:color w:val="auto"/>
                      <w:sz w:val="24"/>
                      <w:szCs w:val="24"/>
                      <w:highlight w:val="none"/>
                    </w:rPr>
                    <w:t>"N</w:t>
                  </w:r>
                </w:p>
              </w:tc>
            </w:tr>
            <w:tr w14:paraId="636C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pct"/>
                  <w:noWrap w:val="0"/>
                  <w:vAlign w:val="center"/>
                </w:tcPr>
                <w:p w14:paraId="306BD427">
                  <w:pPr>
                    <w:jc w:val="cente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主要危险物质及分布</w:t>
                  </w:r>
                </w:p>
              </w:tc>
              <w:tc>
                <w:tcPr>
                  <w:tcW w:w="3706" w:type="pct"/>
                  <w:noWrap w:val="0"/>
                  <w:vAlign w:val="center"/>
                </w:tcPr>
                <w:p w14:paraId="6DF43FC0">
                  <w:pPr>
                    <w:textAlignment w:val="baseline"/>
                    <w:rPr>
                      <w:rFonts w:ascii="Times New Roman" w:hAnsi="Times New Roman" w:eastAsia="宋体"/>
                      <w:smallCaps w:val="0"/>
                      <w:color w:val="auto"/>
                      <w:sz w:val="24"/>
                      <w:szCs w:val="24"/>
                      <w:highlight w:val="none"/>
                    </w:rPr>
                  </w:pPr>
                  <w:r>
                    <w:rPr>
                      <w:rFonts w:ascii="Times New Roman" w:hAnsi="Times New Roman" w:eastAsia="宋体"/>
                      <w:bCs/>
                      <w:smallCaps w:val="0"/>
                      <w:color w:val="auto"/>
                      <w:sz w:val="24"/>
                      <w:szCs w:val="24"/>
                      <w:highlight w:val="none"/>
                    </w:rPr>
                    <w:t>实验室</w:t>
                  </w:r>
                  <w:r>
                    <w:rPr>
                      <w:rFonts w:hint="eastAsia" w:ascii="Times New Roman" w:hAnsi="Times New Roman" w:eastAsia="宋体"/>
                      <w:bCs/>
                      <w:smallCaps w:val="0"/>
                      <w:color w:val="auto"/>
                      <w:sz w:val="24"/>
                      <w:szCs w:val="24"/>
                      <w:highlight w:val="none"/>
                    </w:rPr>
                    <w:t>药品库</w:t>
                  </w:r>
                  <w:r>
                    <w:rPr>
                      <w:rFonts w:ascii="Times New Roman" w:hAnsi="Times New Roman" w:eastAsia="宋体"/>
                      <w:bCs/>
                      <w:smallCaps w:val="0"/>
                      <w:color w:val="auto"/>
                      <w:sz w:val="24"/>
                      <w:szCs w:val="24"/>
                      <w:highlight w:val="none"/>
                    </w:rPr>
                    <w:t>内的</w:t>
                  </w:r>
                  <w:r>
                    <w:rPr>
                      <w:rFonts w:hint="eastAsia" w:ascii="Times New Roman" w:hAnsi="Times New Roman" w:eastAsia="宋体"/>
                      <w:bCs/>
                      <w:smallCaps w:val="0"/>
                      <w:color w:val="auto"/>
                      <w:sz w:val="24"/>
                      <w:szCs w:val="24"/>
                      <w:highlight w:val="none"/>
                      <w:lang w:val="en-US" w:eastAsia="zh-CN"/>
                    </w:rPr>
                    <w:t>甲酸</w:t>
                  </w:r>
                  <w:r>
                    <w:rPr>
                      <w:rFonts w:ascii="Times New Roman" w:hAnsi="Times New Roman" w:eastAsia="宋体"/>
                      <w:smallCaps w:val="0"/>
                      <w:color w:val="auto"/>
                      <w:sz w:val="24"/>
                      <w:szCs w:val="24"/>
                      <w:highlight w:val="none"/>
                    </w:rPr>
                    <w:t>、乙醇、</w:t>
                  </w:r>
                  <w:r>
                    <w:rPr>
                      <w:rFonts w:hint="eastAsia" w:ascii="Times New Roman" w:hAnsi="Times New Roman" w:eastAsia="宋体"/>
                      <w:smallCaps w:val="0"/>
                      <w:color w:val="auto"/>
                      <w:sz w:val="24"/>
                      <w:szCs w:val="24"/>
                      <w:highlight w:val="none"/>
                      <w:lang w:val="en-US" w:eastAsia="zh-CN"/>
                    </w:rPr>
                    <w:t>二氧化硫溶液</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苯</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甲苯</w:t>
                  </w:r>
                  <w:r>
                    <w:rPr>
                      <w:rFonts w:hint="eastAsia" w:ascii="Times New Roman" w:hAnsi="Times New Roman" w:eastAsia="宋体"/>
                      <w:smallCaps w:val="0"/>
                      <w:color w:val="auto"/>
                      <w:sz w:val="24"/>
                      <w:szCs w:val="24"/>
                      <w:highlight w:val="none"/>
                    </w:rPr>
                    <w:t>溶液</w:t>
                  </w:r>
                  <w:r>
                    <w:rPr>
                      <w:rFonts w:hint="eastAsia" w:ascii="Times New Roman" w:hAnsi="Times New Roman" w:eastAsia="宋体"/>
                      <w:bCs/>
                      <w:smallCaps w:val="0"/>
                      <w:color w:val="auto"/>
                      <w:sz w:val="24"/>
                      <w:szCs w:val="24"/>
                      <w:highlight w:val="none"/>
                    </w:rPr>
                    <w:t>、</w:t>
                  </w:r>
                  <w:r>
                    <w:rPr>
                      <w:rFonts w:hint="eastAsia" w:ascii="Times New Roman" w:hAnsi="Times New Roman" w:eastAsia="宋体"/>
                      <w:bCs/>
                      <w:smallCaps w:val="0"/>
                      <w:color w:val="auto"/>
                      <w:sz w:val="24"/>
                      <w:szCs w:val="24"/>
                      <w:highlight w:val="none"/>
                      <w:lang w:val="en-US" w:eastAsia="zh-CN"/>
                    </w:rPr>
                    <w:t>磷酸</w:t>
                  </w:r>
                  <w:r>
                    <w:rPr>
                      <w:rFonts w:hint="eastAsia" w:ascii="Times New Roman" w:hAnsi="Times New Roman" w:eastAsia="宋体"/>
                      <w:bCs/>
                      <w:smallCaps w:val="0"/>
                      <w:color w:val="auto"/>
                      <w:sz w:val="24"/>
                      <w:szCs w:val="24"/>
                      <w:highlight w:val="none"/>
                    </w:rPr>
                    <w:t>、盐酸、硫酸、硝酸</w:t>
                  </w:r>
                  <w:r>
                    <w:rPr>
                      <w:rFonts w:ascii="Times New Roman" w:hAnsi="Times New Roman" w:eastAsia="宋体"/>
                      <w:bCs/>
                      <w:smallCaps w:val="0"/>
                      <w:color w:val="auto"/>
                      <w:sz w:val="24"/>
                      <w:szCs w:val="24"/>
                      <w:highlight w:val="none"/>
                    </w:rPr>
                    <w:t>试剂</w:t>
                  </w:r>
                  <w:r>
                    <w:rPr>
                      <w:rFonts w:hint="eastAsia" w:ascii="Times New Roman" w:hAnsi="Times New Roman" w:eastAsia="宋体"/>
                      <w:bCs/>
                      <w:smallCaps w:val="0"/>
                      <w:color w:val="auto"/>
                      <w:sz w:val="24"/>
                      <w:szCs w:val="24"/>
                      <w:highlight w:val="none"/>
                    </w:rPr>
                    <w:t>，</w:t>
                  </w:r>
                </w:p>
              </w:tc>
            </w:tr>
            <w:tr w14:paraId="142B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pct"/>
                  <w:noWrap w:val="0"/>
                  <w:vAlign w:val="center"/>
                </w:tcPr>
                <w:p w14:paraId="4BB86ED2">
                  <w:pPr>
                    <w:jc w:val="cente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环境影响途径及危害后果（大气、地表水、地下水等）</w:t>
                  </w:r>
                </w:p>
              </w:tc>
              <w:tc>
                <w:tcPr>
                  <w:tcW w:w="3706" w:type="pct"/>
                  <w:noWrap w:val="0"/>
                  <w:vAlign w:val="center"/>
                </w:tcPr>
                <w:p w14:paraId="4AB17551">
                  <w:pP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大气：若发生泄漏</w:t>
                  </w:r>
                  <w:r>
                    <w:rPr>
                      <w:rFonts w:hint="eastAsia" w:ascii="Times New Roman" w:hAnsi="Times New Roman" w:eastAsia="宋体"/>
                      <w:smallCaps w:val="0"/>
                      <w:color w:val="auto"/>
                      <w:sz w:val="24"/>
                      <w:szCs w:val="24"/>
                      <w:highlight w:val="none"/>
                    </w:rPr>
                    <w:t>将产生</w:t>
                  </w:r>
                  <w:r>
                    <w:rPr>
                      <w:rFonts w:hint="eastAsia"/>
                      <w:smallCaps w:val="0"/>
                      <w:color w:val="auto"/>
                      <w:sz w:val="24"/>
                      <w:szCs w:val="24"/>
                      <w:highlight w:val="none"/>
                      <w:lang w:eastAsia="zh-CN"/>
                    </w:rPr>
                    <w:t>非甲烷总烃</w:t>
                  </w:r>
                  <w:r>
                    <w:rPr>
                      <w:rFonts w:hint="eastAsia"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苯</w:t>
                  </w:r>
                  <w:r>
                    <w:rPr>
                      <w:rFonts w:hint="eastAsia"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甲苯</w:t>
                  </w:r>
                  <w:r>
                    <w:rPr>
                      <w:rFonts w:hint="eastAsia" w:ascii="Times New Roman" w:hAnsi="Times New Roman" w:eastAsia="宋体"/>
                      <w:smallCaps w:val="0"/>
                      <w:color w:val="auto"/>
                      <w:sz w:val="24"/>
                      <w:szCs w:val="24"/>
                      <w:highlight w:val="none"/>
                    </w:rPr>
                    <w:t>、氯化氢、硫酸雾挥发性气体</w:t>
                  </w:r>
                  <w:r>
                    <w:rPr>
                      <w:rFonts w:ascii="Times New Roman" w:hAnsi="Times New Roman" w:eastAsia="宋体"/>
                      <w:smallCaps w:val="0"/>
                      <w:color w:val="auto"/>
                      <w:sz w:val="24"/>
                      <w:szCs w:val="24"/>
                      <w:highlight w:val="none"/>
                    </w:rPr>
                    <w:t>，泄漏物料被引燃，燃烧产生</w:t>
                  </w:r>
                  <w:r>
                    <w:rPr>
                      <w:rFonts w:hint="eastAsia" w:ascii="Times New Roman" w:hAnsi="Times New Roman" w:eastAsia="宋体"/>
                      <w:smallCaps w:val="0"/>
                      <w:color w:val="auto"/>
                      <w:sz w:val="24"/>
                      <w:szCs w:val="24"/>
                      <w:highlight w:val="none"/>
                    </w:rPr>
                    <w:t>的</w:t>
                  </w:r>
                  <w:r>
                    <w:rPr>
                      <w:rFonts w:ascii="Times New Roman" w:hAnsi="Times New Roman" w:eastAsia="宋体"/>
                      <w:smallCaps w:val="0"/>
                      <w:color w:val="auto"/>
                      <w:sz w:val="24"/>
                      <w:szCs w:val="24"/>
                      <w:highlight w:val="none"/>
                    </w:rPr>
                    <w:t>CO、</w:t>
                  </w:r>
                  <w:r>
                    <w:rPr>
                      <w:rFonts w:hint="eastAsia" w:ascii="Times New Roman" w:hAnsi="Times New Roman" w:eastAsia="宋体"/>
                      <w:smallCaps w:val="0"/>
                      <w:color w:val="auto"/>
                      <w:sz w:val="24"/>
                      <w:szCs w:val="24"/>
                      <w:highlight w:val="none"/>
                      <w:lang w:val="en-US" w:eastAsia="zh-CN"/>
                    </w:rPr>
                    <w:t>甲醛</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lang w:val="en-US" w:eastAsia="zh-CN"/>
                    </w:rPr>
                    <w:t>氰化物</w:t>
                  </w:r>
                  <w:r>
                    <w:rPr>
                      <w:rFonts w:hint="eastAsia" w:ascii="Times New Roman" w:hAnsi="Times New Roman" w:eastAsia="宋体"/>
                      <w:smallCaps w:val="0"/>
                      <w:color w:val="auto"/>
                      <w:sz w:val="24"/>
                      <w:szCs w:val="24"/>
                      <w:highlight w:val="none"/>
                    </w:rPr>
                    <w:t>等气体</w:t>
                  </w:r>
                  <w:r>
                    <w:rPr>
                      <w:rFonts w:ascii="Times New Roman" w:hAnsi="Times New Roman" w:eastAsia="宋体"/>
                      <w:smallCaps w:val="0"/>
                      <w:color w:val="auto"/>
                      <w:sz w:val="24"/>
                      <w:szCs w:val="24"/>
                      <w:highlight w:val="none"/>
                    </w:rPr>
                    <w:t>造成大气污染。</w:t>
                  </w:r>
                </w:p>
                <w:p w14:paraId="246DA935">
                  <w:pP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地表水、地下水：当发生较大泄漏或火灾、爆炸等事故，产生的大量消防废水等若处理不及时或处理措施采取不当，随消防废液通过雨、污水管网进入地表水、地下水，对地表水、地下水水质造成不同程度污染。</w:t>
                  </w:r>
                </w:p>
              </w:tc>
            </w:tr>
            <w:tr w14:paraId="6905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pct"/>
                  <w:noWrap w:val="0"/>
                  <w:vAlign w:val="center"/>
                </w:tcPr>
                <w:p w14:paraId="37D1B174">
                  <w:pPr>
                    <w:jc w:val="cente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风险防范措施要求</w:t>
                  </w:r>
                </w:p>
              </w:tc>
              <w:tc>
                <w:tcPr>
                  <w:tcW w:w="3706" w:type="pct"/>
                  <w:noWrap w:val="0"/>
                  <w:vAlign w:val="center"/>
                </w:tcPr>
                <w:p w14:paraId="7F942AD5">
                  <w:pP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为了有效地处理风险事故，应有切实可行的处置措施：</w:t>
                  </w:r>
                </w:p>
                <w:p w14:paraId="2170248F">
                  <w:pP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组建安全环保管理机构，配备环保管理人员；</w:t>
                  </w:r>
                </w:p>
                <w:p w14:paraId="0082C310">
                  <w:pPr>
                    <w:pStyle w:val="72"/>
                    <w:spacing w:line="240" w:lineRule="auto"/>
                    <w:jc w:val="both"/>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加强治理设施的运行管理和日常维护，发现异常应及时找出原因及时维修；</w:t>
                  </w:r>
                </w:p>
                <w:p w14:paraId="2745C96A">
                  <w:pP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配置灭火器、石棉毯等消防器材，防止火灾爆炸事故的发生；</w:t>
                  </w:r>
                </w:p>
                <w:p w14:paraId="6830C7EE">
                  <w:pP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制定应急预案等。</w:t>
                  </w:r>
                </w:p>
              </w:tc>
            </w:tr>
            <w:tr w14:paraId="157C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noWrap w:val="0"/>
                  <w:vAlign w:val="center"/>
                </w:tcPr>
                <w:p w14:paraId="04A4F4C7">
                  <w:pP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填表说明（列出项目相关信息及评价说明）：</w:t>
                  </w:r>
                </w:p>
                <w:p w14:paraId="1E1FE380">
                  <w:pP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项目说明：本项目涉及到的危废物质储存量较少，实验室内通过药品分类存放，划定防火区及地面防渗等措施后，可有效防范环境风险事故的发生。</w:t>
                  </w:r>
                </w:p>
                <w:p w14:paraId="75E56B2D">
                  <w:pPr>
                    <w:textAlignment w:val="baseline"/>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评价说明：本项目环境风险潜势属于I，评价工作等级为简单分析。</w:t>
                  </w:r>
                </w:p>
              </w:tc>
            </w:tr>
          </w:tbl>
          <w:p w14:paraId="77970DB1">
            <w:pPr>
              <w:spacing w:line="360" w:lineRule="auto"/>
              <w:rPr>
                <w:rFonts w:hint="eastAsia" w:ascii="Times New Roman" w:hAnsi="Times New Roman" w:eastAsia="宋体"/>
                <w:b/>
                <w:smallCaps w:val="0"/>
                <w:color w:val="auto"/>
                <w:sz w:val="24"/>
                <w:szCs w:val="24"/>
                <w:highlight w:val="none"/>
              </w:rPr>
            </w:pPr>
          </w:p>
          <w:p w14:paraId="77A6F048">
            <w:pPr>
              <w:spacing w:line="360" w:lineRule="auto"/>
              <w:rPr>
                <w:rFonts w:hint="eastAsia" w:ascii="Times New Roman" w:hAnsi="Times New Roman" w:eastAsia="宋体"/>
                <w:b/>
                <w:smallCaps w:val="0"/>
                <w:color w:val="auto"/>
                <w:sz w:val="24"/>
                <w:szCs w:val="24"/>
                <w:highlight w:val="none"/>
              </w:rPr>
            </w:pPr>
            <w:r>
              <w:rPr>
                <w:rFonts w:hint="eastAsia" w:ascii="Times New Roman" w:hAnsi="Times New Roman" w:eastAsia="宋体"/>
                <w:b/>
                <w:smallCaps w:val="0"/>
                <w:color w:val="auto"/>
                <w:sz w:val="24"/>
                <w:szCs w:val="24"/>
                <w:highlight w:val="none"/>
              </w:rPr>
              <w:t>4.2.7环保投资估算</w:t>
            </w:r>
          </w:p>
          <w:p w14:paraId="263DDAB4">
            <w:pPr>
              <w:spacing w:line="360" w:lineRule="auto"/>
              <w:ind w:firstLine="480" w:firstLineChars="200"/>
              <w:rPr>
                <w:rFonts w:hint="eastAsia" w:ascii="Times New Roman" w:hAnsi="Times New Roman" w:eastAsia="宋体"/>
                <w:bCs/>
                <w:smallCaps w:val="0"/>
                <w:color w:val="auto"/>
                <w:sz w:val="24"/>
                <w:szCs w:val="24"/>
                <w:highlight w:val="none"/>
              </w:rPr>
            </w:pPr>
            <w:r>
              <w:rPr>
                <w:rFonts w:hint="eastAsia" w:ascii="Times New Roman" w:hAnsi="Times New Roman" w:eastAsia="宋体"/>
                <w:bCs/>
                <w:smallCaps w:val="0"/>
                <w:color w:val="auto"/>
                <w:sz w:val="24"/>
                <w:szCs w:val="24"/>
                <w:highlight w:val="none"/>
              </w:rPr>
              <w:t>本项目</w:t>
            </w:r>
            <w:r>
              <w:rPr>
                <w:rFonts w:ascii="Times New Roman" w:hAnsi="Times New Roman" w:eastAsia="宋体"/>
                <w:bCs/>
                <w:smallCaps w:val="0"/>
                <w:color w:val="auto"/>
                <w:sz w:val="24"/>
                <w:szCs w:val="24"/>
                <w:highlight w:val="none"/>
              </w:rPr>
              <w:t>总投资</w:t>
            </w:r>
            <w:r>
              <w:rPr>
                <w:rFonts w:hint="eastAsia" w:ascii="Times New Roman" w:hAnsi="Times New Roman" w:eastAsia="宋体"/>
                <w:bCs/>
                <w:smallCaps w:val="0"/>
                <w:color w:val="auto"/>
                <w:sz w:val="24"/>
                <w:szCs w:val="24"/>
                <w:highlight w:val="none"/>
                <w:lang w:val="en-US" w:eastAsia="zh-CN"/>
              </w:rPr>
              <w:t>50</w:t>
            </w:r>
            <w:r>
              <w:rPr>
                <w:rFonts w:hint="eastAsia" w:ascii="Times New Roman" w:hAnsi="Times New Roman" w:eastAsia="宋体"/>
                <w:smallCaps w:val="0"/>
                <w:color w:val="auto"/>
                <w:sz w:val="24"/>
                <w:szCs w:val="24"/>
                <w:highlight w:val="none"/>
              </w:rPr>
              <w:t>万</w:t>
            </w:r>
            <w:r>
              <w:rPr>
                <w:rFonts w:ascii="Times New Roman" w:hAnsi="Times New Roman" w:eastAsia="宋体"/>
                <w:bCs/>
                <w:smallCaps w:val="0"/>
                <w:color w:val="auto"/>
                <w:sz w:val="24"/>
                <w:szCs w:val="24"/>
                <w:highlight w:val="none"/>
              </w:rPr>
              <w:t>元，其中</w:t>
            </w:r>
            <w:r>
              <w:rPr>
                <w:rFonts w:hint="eastAsia" w:ascii="Times New Roman" w:hAnsi="Times New Roman" w:eastAsia="宋体"/>
                <w:bCs/>
                <w:smallCaps w:val="0"/>
                <w:color w:val="auto"/>
                <w:sz w:val="24"/>
                <w:szCs w:val="24"/>
                <w:highlight w:val="none"/>
              </w:rPr>
              <w:t>环保投资</w:t>
            </w:r>
            <w:r>
              <w:rPr>
                <w:rFonts w:hint="eastAsia" w:ascii="Times New Roman" w:hAnsi="Times New Roman" w:eastAsia="宋体"/>
                <w:bCs/>
                <w:smallCaps w:val="0"/>
                <w:color w:val="auto"/>
                <w:sz w:val="24"/>
                <w:szCs w:val="24"/>
                <w:highlight w:val="none"/>
                <w:lang w:val="en-US" w:eastAsia="zh-CN"/>
              </w:rPr>
              <w:t>20</w:t>
            </w:r>
            <w:r>
              <w:rPr>
                <w:rFonts w:hint="eastAsia" w:ascii="Times New Roman" w:hAnsi="Times New Roman" w:eastAsia="宋体"/>
                <w:bCs/>
                <w:smallCaps w:val="0"/>
                <w:color w:val="auto"/>
                <w:sz w:val="24"/>
                <w:szCs w:val="24"/>
                <w:highlight w:val="none"/>
              </w:rPr>
              <w:t>万元，占总投资的</w:t>
            </w:r>
            <w:r>
              <w:rPr>
                <w:rFonts w:hint="eastAsia" w:ascii="Times New Roman" w:hAnsi="Times New Roman" w:eastAsia="宋体"/>
                <w:bCs/>
                <w:smallCaps w:val="0"/>
                <w:color w:val="auto"/>
                <w:sz w:val="24"/>
                <w:szCs w:val="24"/>
                <w:highlight w:val="none"/>
                <w:lang w:val="en-US" w:eastAsia="zh-CN"/>
              </w:rPr>
              <w:t>40</w:t>
            </w:r>
            <w:r>
              <w:rPr>
                <w:rFonts w:ascii="Times New Roman" w:hAnsi="Times New Roman" w:eastAsia="宋体"/>
                <w:bCs/>
                <w:smallCaps w:val="0"/>
                <w:color w:val="auto"/>
                <w:sz w:val="24"/>
                <w:szCs w:val="24"/>
                <w:highlight w:val="none"/>
              </w:rPr>
              <w:t>%。本项目污染防治措施及环保投资情况见表</w:t>
            </w:r>
            <w:r>
              <w:rPr>
                <w:rFonts w:hint="eastAsia" w:ascii="Times New Roman" w:hAnsi="Times New Roman" w:eastAsia="宋体"/>
                <w:smallCaps w:val="0"/>
                <w:color w:val="auto"/>
                <w:sz w:val="24"/>
                <w:szCs w:val="24"/>
                <w:highlight w:val="none"/>
              </w:rPr>
              <w:t>4.2</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1</w:t>
            </w:r>
            <w:r>
              <w:rPr>
                <w:rFonts w:hint="eastAsia" w:ascii="Times New Roman" w:hAnsi="Times New Roman" w:eastAsia="宋体"/>
                <w:smallCaps w:val="0"/>
                <w:color w:val="auto"/>
                <w:sz w:val="24"/>
                <w:szCs w:val="24"/>
                <w:highlight w:val="none"/>
                <w:lang w:val="en-US" w:eastAsia="zh-CN"/>
              </w:rPr>
              <w:t>4</w:t>
            </w:r>
            <w:r>
              <w:rPr>
                <w:rFonts w:ascii="Times New Roman" w:hAnsi="Times New Roman" w:eastAsia="宋体"/>
                <w:bCs/>
                <w:smallCaps w:val="0"/>
                <w:color w:val="auto"/>
                <w:sz w:val="24"/>
                <w:szCs w:val="24"/>
                <w:highlight w:val="none"/>
              </w:rPr>
              <w:t>。</w:t>
            </w:r>
          </w:p>
          <w:p w14:paraId="704449EE">
            <w:pPr>
              <w:spacing w:line="360" w:lineRule="auto"/>
              <w:jc w:val="center"/>
              <w:rPr>
                <w:rFonts w:ascii="Times New Roman" w:hAnsi="Times New Roman" w:eastAsia="宋体"/>
                <w:b/>
                <w:bCs/>
                <w:smallCaps w:val="0"/>
                <w:color w:val="auto"/>
                <w:sz w:val="24"/>
                <w:szCs w:val="24"/>
                <w:highlight w:val="none"/>
              </w:rPr>
            </w:pPr>
            <w:r>
              <w:rPr>
                <w:rFonts w:ascii="Times New Roman" w:hAnsi="Times New Roman" w:eastAsia="宋体"/>
                <w:b/>
                <w:bCs/>
                <w:smallCaps w:val="0"/>
                <w:color w:val="auto"/>
                <w:sz w:val="24"/>
                <w:szCs w:val="24"/>
                <w:highlight w:val="none"/>
              </w:rPr>
              <w:t>表</w:t>
            </w:r>
            <w:r>
              <w:rPr>
                <w:rFonts w:hint="eastAsia" w:ascii="Times New Roman" w:hAnsi="Times New Roman" w:eastAsia="宋体"/>
                <w:b/>
                <w:bCs/>
                <w:smallCaps w:val="0"/>
                <w:color w:val="auto"/>
                <w:sz w:val="24"/>
                <w:szCs w:val="24"/>
                <w:highlight w:val="none"/>
              </w:rPr>
              <w:t>4.2-1</w:t>
            </w:r>
            <w:r>
              <w:rPr>
                <w:rFonts w:hint="eastAsia" w:ascii="Times New Roman" w:hAnsi="Times New Roman" w:eastAsia="宋体"/>
                <w:b/>
                <w:bCs/>
                <w:smallCaps w:val="0"/>
                <w:color w:val="auto"/>
                <w:sz w:val="24"/>
                <w:szCs w:val="24"/>
                <w:highlight w:val="none"/>
                <w:lang w:val="en-US" w:eastAsia="zh-CN"/>
              </w:rPr>
              <w:t>4</w:t>
            </w:r>
            <w:r>
              <w:rPr>
                <w:rFonts w:ascii="Times New Roman" w:hAnsi="Times New Roman" w:eastAsia="宋体"/>
                <w:b/>
                <w:bCs/>
                <w:smallCaps w:val="0"/>
                <w:color w:val="auto"/>
                <w:sz w:val="24"/>
                <w:szCs w:val="24"/>
                <w:highlight w:val="none"/>
              </w:rPr>
              <w:t xml:space="preserve">  环保投资估算一览表</w:t>
            </w:r>
          </w:p>
          <w:tbl>
            <w:tblPr>
              <w:tblStyle w:val="23"/>
              <w:tblW w:w="775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2288"/>
              <w:gridCol w:w="3886"/>
              <w:gridCol w:w="947"/>
            </w:tblGrid>
            <w:tr w14:paraId="18C1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37" w:type="dxa"/>
                  <w:noWrap w:val="0"/>
                  <w:vAlign w:val="center"/>
                </w:tcPr>
                <w:p w14:paraId="1F65175D">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类型</w:t>
                  </w:r>
                </w:p>
              </w:tc>
              <w:tc>
                <w:tcPr>
                  <w:tcW w:w="2288" w:type="dxa"/>
                  <w:noWrap w:val="0"/>
                  <w:vAlign w:val="center"/>
                </w:tcPr>
                <w:p w14:paraId="7061A2EC">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治理内容</w:t>
                  </w:r>
                </w:p>
              </w:tc>
              <w:tc>
                <w:tcPr>
                  <w:tcW w:w="3886" w:type="dxa"/>
                  <w:noWrap w:val="0"/>
                  <w:vAlign w:val="center"/>
                </w:tcPr>
                <w:p w14:paraId="72BC140E">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环保措施</w:t>
                  </w:r>
                </w:p>
              </w:tc>
              <w:tc>
                <w:tcPr>
                  <w:tcW w:w="947" w:type="dxa"/>
                  <w:noWrap w:val="0"/>
                  <w:vAlign w:val="center"/>
                </w:tcPr>
                <w:p w14:paraId="6457008E">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投资</w:t>
                  </w:r>
                </w:p>
                <w:p w14:paraId="278F7616">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(万元)</w:t>
                  </w:r>
                </w:p>
              </w:tc>
            </w:tr>
            <w:tr w14:paraId="353D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637" w:type="dxa"/>
                  <w:noWrap w:val="0"/>
                  <w:vAlign w:val="center"/>
                </w:tcPr>
                <w:p w14:paraId="55A57DE4">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废气</w:t>
                  </w:r>
                </w:p>
              </w:tc>
              <w:tc>
                <w:tcPr>
                  <w:tcW w:w="2288" w:type="dxa"/>
                  <w:noWrap w:val="0"/>
                  <w:vAlign w:val="center"/>
                </w:tcPr>
                <w:p w14:paraId="25476C51">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实验室废气</w:t>
                  </w:r>
                </w:p>
              </w:tc>
              <w:tc>
                <w:tcPr>
                  <w:tcW w:w="3886" w:type="dxa"/>
                  <w:noWrap w:val="0"/>
                  <w:vAlign w:val="center"/>
                </w:tcPr>
                <w:p w14:paraId="5862391F">
                  <w:pPr>
                    <w:jc w:val="center"/>
                    <w:rPr>
                      <w:rFonts w:ascii="Times New Roman" w:hAnsi="Times New Roman" w:eastAsia="宋体"/>
                      <w:smallCaps w:val="0"/>
                      <w:color w:val="auto"/>
                      <w:sz w:val="24"/>
                      <w:szCs w:val="24"/>
                      <w:highlight w:val="none"/>
                    </w:rPr>
                  </w:pPr>
                  <w:r>
                    <w:rPr>
                      <w:rFonts w:hint="eastAsia"/>
                      <w:smallCaps w:val="0"/>
                      <w:color w:val="auto"/>
                      <w:sz w:val="24"/>
                      <w:szCs w:val="24"/>
                      <w:highlight w:val="none"/>
                      <w:lang w:val="en-US" w:eastAsia="zh-CN"/>
                    </w:rPr>
                    <w:t>14</w:t>
                  </w:r>
                  <w:r>
                    <w:rPr>
                      <w:rFonts w:hint="eastAsia" w:ascii="Times New Roman" w:hAnsi="Times New Roman" w:eastAsia="宋体"/>
                      <w:smallCaps w:val="0"/>
                      <w:color w:val="auto"/>
                      <w:sz w:val="24"/>
                      <w:szCs w:val="24"/>
                      <w:highlight w:val="none"/>
                    </w:rPr>
                    <w:t>台</w:t>
                  </w:r>
                  <w:r>
                    <w:rPr>
                      <w:rFonts w:hint="eastAsia" w:ascii="Times New Roman" w:hAnsi="Times New Roman" w:eastAsia="宋体"/>
                      <w:smallCaps w:val="0"/>
                      <w:color w:val="auto"/>
                      <w:sz w:val="24"/>
                      <w:szCs w:val="24"/>
                      <w:highlight w:val="none"/>
                      <w:lang w:eastAsia="zh-CN"/>
                    </w:rPr>
                    <w:t>集气罩</w:t>
                  </w:r>
                  <w:r>
                    <w:rPr>
                      <w:rFonts w:hint="eastAsia" w:ascii="Times New Roman" w:hAnsi="Times New Roman" w:eastAsia="宋体"/>
                      <w:smallCaps w:val="0"/>
                      <w:color w:val="auto"/>
                      <w:sz w:val="24"/>
                      <w:szCs w:val="24"/>
                      <w:highlight w:val="none"/>
                    </w:rPr>
                    <w:t>+</w:t>
                  </w:r>
                  <w:r>
                    <w:rPr>
                      <w:rFonts w:ascii="Times New Roman" w:hAnsi="Times New Roman" w:eastAsia="宋体"/>
                      <w:smallCaps w:val="0"/>
                      <w:color w:val="auto"/>
                      <w:sz w:val="24"/>
                      <w:szCs w:val="24"/>
                      <w:highlight w:val="none"/>
                    </w:rPr>
                    <w:t>1</w:t>
                  </w:r>
                  <w:r>
                    <w:rPr>
                      <w:rFonts w:hint="eastAsia" w:ascii="Times New Roman" w:hAnsi="Times New Roman" w:eastAsia="宋体"/>
                      <w:smallCaps w:val="0"/>
                      <w:color w:val="auto"/>
                      <w:sz w:val="24"/>
                      <w:szCs w:val="24"/>
                      <w:highlight w:val="none"/>
                    </w:rPr>
                    <w:t>根</w:t>
                  </w:r>
                  <w:r>
                    <w:rPr>
                      <w:rFonts w:hint="eastAsia" w:ascii="Times New Roman" w:hAnsi="Times New Roman" w:eastAsia="宋体"/>
                      <w:smallCaps w:val="0"/>
                      <w:color w:val="auto"/>
                      <w:sz w:val="24"/>
                      <w:szCs w:val="24"/>
                      <w:highlight w:val="none"/>
                      <w:lang w:val="en-US" w:eastAsia="zh-CN"/>
                    </w:rPr>
                    <w:t>45</w:t>
                  </w:r>
                  <w:r>
                    <w:rPr>
                      <w:rFonts w:hint="eastAsia" w:ascii="Times New Roman" w:hAnsi="Times New Roman" w:eastAsia="宋体"/>
                      <w:smallCaps w:val="0"/>
                      <w:color w:val="auto"/>
                      <w:sz w:val="24"/>
                      <w:szCs w:val="24"/>
                      <w:highlight w:val="none"/>
                    </w:rPr>
                    <w:t>m排气筒</w:t>
                  </w:r>
                </w:p>
              </w:tc>
              <w:tc>
                <w:tcPr>
                  <w:tcW w:w="947" w:type="dxa"/>
                  <w:noWrap w:val="0"/>
                  <w:vAlign w:val="center"/>
                </w:tcPr>
                <w:p w14:paraId="149E0726">
                  <w:pPr>
                    <w:jc w:val="center"/>
                    <w:rPr>
                      <w:rFonts w:hint="eastAsia" w:ascii="Times New Roman" w:hAnsi="Times New Roman" w:eastAsia="宋体"/>
                      <w:smallCaps w:val="0"/>
                      <w:color w:val="auto"/>
                      <w:sz w:val="24"/>
                      <w:szCs w:val="24"/>
                      <w:highlight w:val="none"/>
                      <w:lang w:val="en-US" w:eastAsia="zh-CN"/>
                    </w:rPr>
                  </w:pPr>
                  <w:r>
                    <w:rPr>
                      <w:rFonts w:ascii="Times New Roman" w:hAnsi="Times New Roman" w:eastAsia="宋体"/>
                      <w:smallCaps w:val="0"/>
                      <w:color w:val="auto"/>
                      <w:sz w:val="24"/>
                      <w:szCs w:val="24"/>
                      <w:highlight w:val="none"/>
                    </w:rPr>
                    <w:t>1</w:t>
                  </w:r>
                  <w:r>
                    <w:rPr>
                      <w:rFonts w:hint="eastAsia" w:ascii="Times New Roman" w:hAnsi="Times New Roman" w:eastAsia="宋体"/>
                      <w:smallCaps w:val="0"/>
                      <w:color w:val="auto"/>
                      <w:sz w:val="24"/>
                      <w:szCs w:val="24"/>
                      <w:highlight w:val="none"/>
                      <w:lang w:val="en-US" w:eastAsia="zh-CN"/>
                    </w:rPr>
                    <w:t>0</w:t>
                  </w:r>
                </w:p>
              </w:tc>
            </w:tr>
            <w:tr w14:paraId="2D11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37" w:type="dxa"/>
                  <w:vMerge w:val="restart"/>
                  <w:noWrap w:val="0"/>
                  <w:vAlign w:val="center"/>
                </w:tcPr>
                <w:p w14:paraId="7AA47076">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废水</w:t>
                  </w:r>
                </w:p>
              </w:tc>
              <w:tc>
                <w:tcPr>
                  <w:tcW w:w="2288" w:type="dxa"/>
                  <w:noWrap w:val="0"/>
                  <w:vAlign w:val="center"/>
                </w:tcPr>
                <w:p w14:paraId="108BED8F">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kern w:val="0"/>
                      <w:sz w:val="24"/>
                      <w:szCs w:val="24"/>
                      <w:highlight w:val="none"/>
                      <w:lang w:bidi="ar"/>
                    </w:rPr>
                    <w:t>实验分析、</w:t>
                  </w:r>
                  <w:r>
                    <w:rPr>
                      <w:rFonts w:ascii="Times New Roman" w:hAnsi="Times New Roman" w:eastAsia="宋体"/>
                      <w:smallCaps w:val="0"/>
                      <w:color w:val="auto"/>
                      <w:kern w:val="0"/>
                      <w:sz w:val="24"/>
                      <w:szCs w:val="24"/>
                      <w:highlight w:val="none"/>
                      <w:lang w:bidi="ar"/>
                    </w:rPr>
                    <w:t>器具清洗</w:t>
                  </w:r>
                  <w:r>
                    <w:rPr>
                      <w:rFonts w:hint="eastAsia" w:ascii="Times New Roman" w:hAnsi="Times New Roman" w:eastAsia="宋体"/>
                      <w:smallCaps w:val="0"/>
                      <w:color w:val="auto"/>
                      <w:kern w:val="0"/>
                      <w:sz w:val="24"/>
                      <w:szCs w:val="24"/>
                      <w:highlight w:val="none"/>
                      <w:lang w:bidi="ar"/>
                    </w:rPr>
                    <w:t>等</w:t>
                  </w:r>
                  <w:r>
                    <w:rPr>
                      <w:rFonts w:ascii="Times New Roman" w:hAnsi="Times New Roman" w:eastAsia="宋体"/>
                      <w:smallCaps w:val="0"/>
                      <w:color w:val="auto"/>
                      <w:sz w:val="24"/>
                      <w:szCs w:val="24"/>
                      <w:highlight w:val="none"/>
                    </w:rPr>
                    <w:t>生产废水</w:t>
                  </w:r>
                </w:p>
              </w:tc>
              <w:tc>
                <w:tcPr>
                  <w:tcW w:w="3886" w:type="dxa"/>
                  <w:noWrap w:val="0"/>
                  <w:vAlign w:val="center"/>
                </w:tcPr>
                <w:p w14:paraId="06118F66">
                  <w:pPr>
                    <w:jc w:val="center"/>
                    <w:rPr>
                      <w:rFonts w:hint="eastAsia" w:ascii="Times New Roman" w:hAnsi="Times New Roman" w:eastAsia="宋体"/>
                      <w:smallCaps w:val="0"/>
                      <w:color w:val="auto"/>
                      <w:sz w:val="24"/>
                      <w:szCs w:val="24"/>
                      <w:highlight w:val="none"/>
                      <w:lang w:val="en-US" w:eastAsia="zh-CN"/>
                    </w:rPr>
                  </w:pPr>
                  <w:r>
                    <w:rPr>
                      <w:rFonts w:hint="eastAsia"/>
                      <w:smallCaps w:val="0"/>
                      <w:color w:val="auto"/>
                      <w:sz w:val="24"/>
                      <w:szCs w:val="24"/>
                      <w:highlight w:val="none"/>
                      <w:lang w:val="en-US" w:eastAsia="zh-CN"/>
                    </w:rPr>
                    <w:t>-</w:t>
                  </w:r>
                </w:p>
              </w:tc>
              <w:tc>
                <w:tcPr>
                  <w:tcW w:w="947" w:type="dxa"/>
                  <w:vMerge w:val="restart"/>
                  <w:noWrap w:val="0"/>
                  <w:vAlign w:val="center"/>
                </w:tcPr>
                <w:p w14:paraId="0790960A">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w:t>
                  </w:r>
                </w:p>
              </w:tc>
            </w:tr>
            <w:tr w14:paraId="1A2E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37" w:type="dxa"/>
                  <w:vMerge w:val="continue"/>
                  <w:noWrap w:val="0"/>
                  <w:vAlign w:val="center"/>
                </w:tcPr>
                <w:p w14:paraId="5817671D">
                  <w:pPr>
                    <w:jc w:val="center"/>
                    <w:rPr>
                      <w:rFonts w:hint="eastAsia" w:ascii="Times New Roman" w:hAnsi="Times New Roman" w:eastAsia="宋体"/>
                      <w:smallCaps w:val="0"/>
                      <w:color w:val="auto"/>
                      <w:sz w:val="24"/>
                      <w:szCs w:val="24"/>
                      <w:highlight w:val="none"/>
                    </w:rPr>
                  </w:pPr>
                </w:p>
              </w:tc>
              <w:tc>
                <w:tcPr>
                  <w:tcW w:w="2288" w:type="dxa"/>
                  <w:noWrap w:val="0"/>
                  <w:vAlign w:val="center"/>
                </w:tcPr>
                <w:p w14:paraId="4E287330">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生活污水</w:t>
                  </w:r>
                </w:p>
              </w:tc>
              <w:tc>
                <w:tcPr>
                  <w:tcW w:w="3886" w:type="dxa"/>
                  <w:noWrap w:val="0"/>
                  <w:vAlign w:val="center"/>
                </w:tcPr>
                <w:p w14:paraId="56B1B6AA">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排水满足《污水综合排放标准》</w:t>
                  </w:r>
                  <w:r>
                    <w:rPr>
                      <w:rFonts w:ascii="Times New Roman" w:hAnsi="Times New Roman" w:eastAsia="宋体"/>
                      <w:smallCaps w:val="0"/>
                      <w:color w:val="auto"/>
                      <w:sz w:val="24"/>
                      <w:szCs w:val="24"/>
                      <w:highlight w:val="none"/>
                    </w:rPr>
                    <w:t>（GB8978-1996）</w:t>
                  </w:r>
                  <w:r>
                    <w:rPr>
                      <w:rFonts w:hint="eastAsia" w:ascii="Times New Roman" w:hAnsi="Times New Roman" w:eastAsia="宋体"/>
                      <w:smallCaps w:val="0"/>
                      <w:color w:val="auto"/>
                      <w:sz w:val="24"/>
                      <w:szCs w:val="24"/>
                      <w:highlight w:val="none"/>
                    </w:rPr>
                    <w:t>中三级标准限值，</w:t>
                  </w:r>
                  <w:r>
                    <w:rPr>
                      <w:rFonts w:ascii="Times New Roman" w:hAnsi="Times New Roman" w:eastAsia="宋体"/>
                      <w:smallCaps w:val="0"/>
                      <w:color w:val="auto"/>
                      <w:kern w:val="0"/>
                      <w:sz w:val="24"/>
                      <w:szCs w:val="24"/>
                      <w:highlight w:val="none"/>
                      <w:lang w:bidi="ar"/>
                    </w:rPr>
                    <w:t>通过市政管网排入污水处理厂集中处理</w:t>
                  </w:r>
                </w:p>
              </w:tc>
              <w:tc>
                <w:tcPr>
                  <w:tcW w:w="947" w:type="dxa"/>
                  <w:vMerge w:val="continue"/>
                  <w:noWrap w:val="0"/>
                  <w:vAlign w:val="center"/>
                </w:tcPr>
                <w:p w14:paraId="1DBD18EB">
                  <w:pPr>
                    <w:jc w:val="center"/>
                    <w:rPr>
                      <w:rFonts w:hint="eastAsia" w:ascii="Times New Roman" w:hAnsi="Times New Roman" w:eastAsia="宋体"/>
                      <w:smallCaps w:val="0"/>
                      <w:color w:val="auto"/>
                      <w:sz w:val="24"/>
                      <w:szCs w:val="24"/>
                      <w:highlight w:val="none"/>
                    </w:rPr>
                  </w:pPr>
                </w:p>
              </w:tc>
            </w:tr>
            <w:tr w14:paraId="2FC4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637" w:type="dxa"/>
                  <w:noWrap w:val="0"/>
                  <w:vAlign w:val="center"/>
                </w:tcPr>
                <w:p w14:paraId="1774B390">
                  <w:pPr>
                    <w:jc w:val="center"/>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噪声</w:t>
                  </w:r>
                </w:p>
              </w:tc>
              <w:tc>
                <w:tcPr>
                  <w:tcW w:w="2288" w:type="dxa"/>
                  <w:noWrap w:val="0"/>
                  <w:vAlign w:val="center"/>
                </w:tcPr>
                <w:p w14:paraId="00D27ABF">
                  <w:pPr>
                    <w:adjustRightInd w:val="0"/>
                    <w:snapToGrid w:val="0"/>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设备噪声</w:t>
                  </w:r>
                </w:p>
              </w:tc>
              <w:tc>
                <w:tcPr>
                  <w:tcW w:w="3886" w:type="dxa"/>
                  <w:noWrap w:val="0"/>
                  <w:vAlign w:val="center"/>
                </w:tcPr>
                <w:p w14:paraId="4954D385">
                  <w:pPr>
                    <w:adjustRightInd w:val="0"/>
                    <w:snapToGrid w:val="0"/>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项目选用低噪声设备、建筑隔声</w:t>
                  </w:r>
                </w:p>
              </w:tc>
              <w:tc>
                <w:tcPr>
                  <w:tcW w:w="947" w:type="dxa"/>
                  <w:noWrap w:val="0"/>
                  <w:vAlign w:val="center"/>
                </w:tcPr>
                <w:p w14:paraId="2629F2FC">
                  <w:pPr>
                    <w:jc w:val="center"/>
                    <w:rPr>
                      <w:rFonts w:hint="default"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10</w:t>
                  </w:r>
                </w:p>
              </w:tc>
            </w:tr>
            <w:tr w14:paraId="2898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637" w:type="dxa"/>
                  <w:vMerge w:val="restart"/>
                  <w:noWrap w:val="0"/>
                  <w:vAlign w:val="center"/>
                </w:tcPr>
                <w:p w14:paraId="49F221A3">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固废</w:t>
                  </w:r>
                </w:p>
              </w:tc>
              <w:tc>
                <w:tcPr>
                  <w:tcW w:w="2288" w:type="dxa"/>
                  <w:noWrap w:val="0"/>
                  <w:vAlign w:val="center"/>
                </w:tcPr>
                <w:p w14:paraId="6BCE0EFE">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废包装材料、生活垃圾</w:t>
                  </w:r>
                </w:p>
              </w:tc>
              <w:tc>
                <w:tcPr>
                  <w:tcW w:w="3886" w:type="dxa"/>
                  <w:noWrap w:val="0"/>
                  <w:vAlign w:val="center"/>
                </w:tcPr>
                <w:p w14:paraId="792A44C8">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收集后交环卫部门统一处理</w:t>
                  </w:r>
                </w:p>
              </w:tc>
              <w:tc>
                <w:tcPr>
                  <w:tcW w:w="947" w:type="dxa"/>
                  <w:noWrap w:val="0"/>
                  <w:vAlign w:val="center"/>
                </w:tcPr>
                <w:p w14:paraId="5DC3DA3B">
                  <w:pPr>
                    <w:jc w:val="center"/>
                    <w:rPr>
                      <w:rFonts w:hint="eastAsia"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w:t>
                  </w:r>
                </w:p>
              </w:tc>
            </w:tr>
            <w:tr w14:paraId="1CED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37" w:type="dxa"/>
                  <w:vMerge w:val="continue"/>
                  <w:noWrap w:val="0"/>
                  <w:vAlign w:val="center"/>
                </w:tcPr>
                <w:p w14:paraId="1D46EC50">
                  <w:pPr>
                    <w:jc w:val="center"/>
                    <w:rPr>
                      <w:rFonts w:hint="eastAsia" w:ascii="Times New Roman" w:hAnsi="Times New Roman" w:eastAsia="宋体"/>
                      <w:smallCaps w:val="0"/>
                      <w:color w:val="auto"/>
                      <w:sz w:val="24"/>
                      <w:szCs w:val="24"/>
                      <w:highlight w:val="none"/>
                    </w:rPr>
                  </w:pPr>
                </w:p>
              </w:tc>
              <w:tc>
                <w:tcPr>
                  <w:tcW w:w="2288" w:type="dxa"/>
                  <w:noWrap w:val="0"/>
                  <w:vAlign w:val="center"/>
                </w:tcPr>
                <w:p w14:paraId="0E60F069">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实验</w:t>
                  </w:r>
                  <w:r>
                    <w:rPr>
                      <w:rFonts w:hint="eastAsia"/>
                      <w:smallCaps w:val="0"/>
                      <w:color w:val="auto"/>
                      <w:sz w:val="24"/>
                      <w:szCs w:val="24"/>
                      <w:highlight w:val="none"/>
                      <w:lang w:eastAsia="zh-CN"/>
                    </w:rPr>
                    <w:t>分析</w:t>
                  </w:r>
                  <w:r>
                    <w:rPr>
                      <w:rFonts w:hint="eastAsia" w:ascii="Times New Roman" w:hAnsi="Times New Roman" w:eastAsia="宋体"/>
                      <w:smallCaps w:val="0"/>
                      <w:color w:val="auto"/>
                      <w:sz w:val="24"/>
                      <w:szCs w:val="24"/>
                      <w:highlight w:val="none"/>
                    </w:rPr>
                    <w:t>废液</w:t>
                  </w:r>
                  <w:r>
                    <w:rPr>
                      <w:rFonts w:hint="eastAsia"/>
                      <w:smallCaps w:val="0"/>
                      <w:color w:val="auto"/>
                      <w:sz w:val="24"/>
                      <w:szCs w:val="24"/>
                      <w:highlight w:val="none"/>
                      <w:lang w:eastAsia="zh-CN"/>
                    </w:rPr>
                    <w:t>（</w:t>
                  </w:r>
                  <w:r>
                    <w:rPr>
                      <w:rFonts w:hint="eastAsia" w:ascii="Times New Roman" w:hAnsi="Times New Roman" w:eastAsia="宋体"/>
                      <w:smallCaps w:val="0"/>
                      <w:color w:val="auto"/>
                      <w:sz w:val="24"/>
                      <w:szCs w:val="24"/>
                      <w:highlight w:val="none"/>
                    </w:rPr>
                    <w:t>含重金属无机废液，含有机溶剂有机废液</w:t>
                  </w:r>
                  <w:r>
                    <w:rPr>
                      <w:rFonts w:hint="eastAsia"/>
                      <w:smallCaps w:val="0"/>
                      <w:color w:val="auto"/>
                      <w:sz w:val="24"/>
                      <w:szCs w:val="24"/>
                      <w:highlight w:val="none"/>
                      <w:lang w:eastAsia="zh-CN"/>
                    </w:rPr>
                    <w:t>）、废化学试剂、废活性炭、过期药品、</w:t>
                  </w:r>
                  <w:r>
                    <w:rPr>
                      <w:rFonts w:hint="eastAsia" w:cs="宋体"/>
                      <w:b w:val="0"/>
                      <w:bCs w:val="0"/>
                      <w:color w:val="auto"/>
                      <w:sz w:val="24"/>
                      <w:szCs w:val="24"/>
                      <w:highlight w:val="none"/>
                      <w:lang w:val="en-US" w:eastAsia="zh-CN"/>
                    </w:rPr>
                    <w:t>前三次酸碱实验器具清洗废水、</w:t>
                  </w:r>
                  <w:r>
                    <w:rPr>
                      <w:rFonts w:hint="eastAsia"/>
                      <w:smallCaps w:val="0"/>
                      <w:color w:val="auto"/>
                      <w:sz w:val="24"/>
                      <w:szCs w:val="24"/>
                      <w:highlight w:val="none"/>
                      <w:lang w:eastAsia="zh-CN"/>
                    </w:rPr>
                    <w:t>酸气处理废吸附剂</w:t>
                  </w:r>
                  <w:r>
                    <w:rPr>
                      <w:rFonts w:hint="eastAsia" w:ascii="Times New Roman" w:hAnsi="Times New Roman" w:eastAsia="宋体"/>
                      <w:smallCaps w:val="0"/>
                      <w:color w:val="auto"/>
                      <w:sz w:val="24"/>
                      <w:szCs w:val="24"/>
                      <w:highlight w:val="none"/>
                    </w:rPr>
                    <w:t>及危废包装物</w:t>
                  </w:r>
                </w:p>
              </w:tc>
              <w:tc>
                <w:tcPr>
                  <w:tcW w:w="3886" w:type="dxa"/>
                  <w:noWrap w:val="0"/>
                  <w:vAlign w:val="center"/>
                </w:tcPr>
                <w:p w14:paraId="5B384248">
                  <w:pPr>
                    <w:pStyle w:val="59"/>
                    <w:rPr>
                      <w:rFonts w:hint="eastAsia"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收集后在危废暂存库，定期委托有资质单位处理</w:t>
                  </w:r>
                </w:p>
              </w:tc>
              <w:tc>
                <w:tcPr>
                  <w:tcW w:w="947" w:type="dxa"/>
                  <w:noWrap w:val="0"/>
                  <w:vAlign w:val="center"/>
                </w:tcPr>
                <w:p w14:paraId="29CF3922">
                  <w:pPr>
                    <w:jc w:val="center"/>
                    <w:rPr>
                      <w:rFonts w:ascii="Times New Roman" w:hAnsi="Times New Roman" w:eastAsia="宋体"/>
                      <w:smallCaps w:val="0"/>
                      <w:color w:val="auto"/>
                      <w:sz w:val="24"/>
                      <w:szCs w:val="24"/>
                      <w:highlight w:val="none"/>
                    </w:rPr>
                  </w:pPr>
                  <w:r>
                    <w:rPr>
                      <w:rFonts w:hint="eastAsia" w:ascii="Times New Roman" w:hAnsi="Times New Roman" w:eastAsia="宋体"/>
                      <w:smallCaps w:val="0"/>
                      <w:color w:val="auto"/>
                      <w:sz w:val="24"/>
                      <w:szCs w:val="24"/>
                      <w:highlight w:val="none"/>
                    </w:rPr>
                    <w:t>-</w:t>
                  </w:r>
                </w:p>
              </w:tc>
            </w:tr>
            <w:tr w14:paraId="6E37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811" w:type="dxa"/>
                  <w:gridSpan w:val="3"/>
                  <w:noWrap w:val="0"/>
                  <w:vAlign w:val="center"/>
                </w:tcPr>
                <w:p w14:paraId="01C3BC64">
                  <w:pPr>
                    <w:jc w:val="center"/>
                    <w:rPr>
                      <w:rFonts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合计</w:t>
                  </w:r>
                </w:p>
              </w:tc>
              <w:tc>
                <w:tcPr>
                  <w:tcW w:w="947" w:type="dxa"/>
                  <w:noWrap w:val="0"/>
                  <w:vAlign w:val="center"/>
                </w:tcPr>
                <w:p w14:paraId="1DA94666">
                  <w:pPr>
                    <w:jc w:val="center"/>
                    <w:rPr>
                      <w:rFonts w:hint="default" w:ascii="Times New Roman" w:hAnsi="Times New Roman" w:eastAsia="宋体"/>
                      <w:smallCaps w:val="0"/>
                      <w:color w:val="auto"/>
                      <w:sz w:val="24"/>
                      <w:szCs w:val="24"/>
                      <w:highlight w:val="none"/>
                      <w:lang w:val="en-US" w:eastAsia="zh-CN"/>
                    </w:rPr>
                  </w:pPr>
                  <w:r>
                    <w:rPr>
                      <w:rFonts w:hint="eastAsia" w:ascii="Times New Roman" w:hAnsi="Times New Roman" w:eastAsia="宋体"/>
                      <w:smallCaps w:val="0"/>
                      <w:color w:val="auto"/>
                      <w:sz w:val="24"/>
                      <w:szCs w:val="24"/>
                      <w:highlight w:val="none"/>
                      <w:lang w:val="en-US" w:eastAsia="zh-CN"/>
                    </w:rPr>
                    <w:t>20</w:t>
                  </w:r>
                </w:p>
              </w:tc>
            </w:tr>
          </w:tbl>
          <w:p w14:paraId="514FDA65">
            <w:pPr>
              <w:spacing w:line="360" w:lineRule="auto"/>
              <w:rPr>
                <w:rFonts w:ascii="Times New Roman" w:hAnsi="Times New Roman" w:eastAsia="宋体"/>
                <w:b/>
                <w:bCs/>
                <w:smallCaps w:val="0"/>
                <w:color w:val="auto"/>
                <w:sz w:val="24"/>
                <w:szCs w:val="24"/>
                <w:highlight w:val="none"/>
              </w:rPr>
            </w:pPr>
            <w:r>
              <w:rPr>
                <w:rFonts w:hint="eastAsia" w:ascii="Times New Roman" w:hAnsi="Times New Roman" w:eastAsia="宋体"/>
                <w:b/>
                <w:bCs/>
                <w:smallCaps w:val="0"/>
                <w:color w:val="auto"/>
                <w:sz w:val="24"/>
                <w:szCs w:val="24"/>
                <w:highlight w:val="none"/>
              </w:rPr>
              <w:t>4.2.8</w:t>
            </w:r>
            <w:r>
              <w:rPr>
                <w:rFonts w:ascii="Times New Roman" w:hAnsi="Times New Roman" w:eastAsia="宋体"/>
                <w:b/>
                <w:bCs/>
                <w:smallCaps w:val="0"/>
                <w:color w:val="auto"/>
                <w:sz w:val="24"/>
                <w:szCs w:val="24"/>
                <w:highlight w:val="none"/>
              </w:rPr>
              <w:t>竣工环境保护验收</w:t>
            </w:r>
          </w:p>
          <w:p w14:paraId="4E2715CF">
            <w:pPr>
              <w:spacing w:line="360" w:lineRule="auto"/>
              <w:ind w:firstLine="480" w:firstLineChars="200"/>
              <w:rPr>
                <w:rFonts w:hint="eastAsia" w:ascii="Times New Roman" w:hAnsi="Times New Roman" w:eastAsia="宋体"/>
                <w:smallCaps w:val="0"/>
                <w:color w:val="auto"/>
                <w:sz w:val="24"/>
                <w:szCs w:val="24"/>
                <w:highlight w:val="none"/>
              </w:rPr>
            </w:pPr>
            <w:r>
              <w:rPr>
                <w:rFonts w:ascii="Times New Roman" w:hAnsi="Times New Roman" w:eastAsia="宋体"/>
                <w:smallCaps w:val="0"/>
                <w:color w:val="auto"/>
                <w:sz w:val="24"/>
                <w:szCs w:val="24"/>
                <w:highlight w:val="none"/>
              </w:rPr>
              <w:t>根据建设项目环境管理办法，污染防治设施必须与主体工程同时设计、同时施工、同时投入使用。在工程完成后，应对环境保护设施进行验收。本项目竣工环境保护验收内容见表</w:t>
            </w:r>
            <w:r>
              <w:rPr>
                <w:rFonts w:hint="eastAsia" w:ascii="Times New Roman" w:hAnsi="Times New Roman" w:eastAsia="宋体"/>
                <w:smallCaps w:val="0"/>
                <w:color w:val="auto"/>
                <w:sz w:val="24"/>
                <w:szCs w:val="24"/>
                <w:highlight w:val="none"/>
              </w:rPr>
              <w:t>4.2</w:t>
            </w:r>
            <w:r>
              <w:rPr>
                <w:rFonts w:ascii="Times New Roman" w:hAnsi="Times New Roman" w:eastAsia="宋体"/>
                <w:smallCaps w:val="0"/>
                <w:color w:val="auto"/>
                <w:sz w:val="24"/>
                <w:szCs w:val="24"/>
                <w:highlight w:val="none"/>
              </w:rPr>
              <w:t>-</w:t>
            </w:r>
            <w:r>
              <w:rPr>
                <w:rFonts w:hint="eastAsia" w:ascii="Times New Roman" w:hAnsi="Times New Roman" w:eastAsia="宋体"/>
                <w:smallCaps w:val="0"/>
                <w:color w:val="auto"/>
                <w:sz w:val="24"/>
                <w:szCs w:val="24"/>
                <w:highlight w:val="none"/>
              </w:rPr>
              <w:t>1</w:t>
            </w:r>
            <w:r>
              <w:rPr>
                <w:rFonts w:hint="eastAsia" w:ascii="Times New Roman" w:hAnsi="Times New Roman" w:eastAsia="宋体"/>
                <w:smallCaps w:val="0"/>
                <w:color w:val="auto"/>
                <w:sz w:val="24"/>
                <w:szCs w:val="24"/>
                <w:highlight w:val="none"/>
                <w:lang w:val="en-US" w:eastAsia="zh-CN"/>
              </w:rPr>
              <w:t>5</w:t>
            </w:r>
            <w:r>
              <w:rPr>
                <w:rFonts w:hint="eastAsia" w:ascii="Times New Roman" w:hAnsi="Times New Roman" w:eastAsia="宋体"/>
                <w:smallCaps w:val="0"/>
                <w:color w:val="auto"/>
                <w:sz w:val="24"/>
                <w:szCs w:val="24"/>
                <w:highlight w:val="none"/>
              </w:rPr>
              <w:t>。</w:t>
            </w:r>
          </w:p>
          <w:p w14:paraId="5EDCAE2C">
            <w:pPr>
              <w:spacing w:line="360" w:lineRule="auto"/>
              <w:jc w:val="center"/>
              <w:rPr>
                <w:rFonts w:hint="eastAsia" w:ascii="Times New Roman" w:hAnsi="Times New Roman" w:eastAsia="宋体"/>
                <w:b/>
                <w:bCs/>
                <w:smallCaps w:val="0"/>
                <w:color w:val="auto"/>
                <w:sz w:val="24"/>
                <w:szCs w:val="24"/>
                <w:highlight w:val="none"/>
              </w:rPr>
            </w:pPr>
            <w:r>
              <w:rPr>
                <w:rFonts w:ascii="Times New Roman" w:hAnsi="Times New Roman" w:eastAsia="宋体"/>
                <w:b/>
                <w:bCs/>
                <w:smallCaps w:val="0"/>
                <w:color w:val="auto"/>
                <w:sz w:val="24"/>
                <w:szCs w:val="24"/>
                <w:highlight w:val="none"/>
              </w:rPr>
              <w:t>表</w:t>
            </w:r>
            <w:r>
              <w:rPr>
                <w:rFonts w:hint="eastAsia" w:ascii="Times New Roman" w:hAnsi="Times New Roman" w:eastAsia="宋体"/>
                <w:b/>
                <w:bCs/>
                <w:smallCaps w:val="0"/>
                <w:color w:val="auto"/>
                <w:sz w:val="24"/>
                <w:szCs w:val="24"/>
                <w:highlight w:val="none"/>
              </w:rPr>
              <w:t>4.2-1</w:t>
            </w:r>
            <w:r>
              <w:rPr>
                <w:rFonts w:hint="eastAsia" w:ascii="Times New Roman" w:hAnsi="Times New Roman" w:eastAsia="宋体"/>
                <w:b/>
                <w:bCs/>
                <w:smallCaps w:val="0"/>
                <w:color w:val="auto"/>
                <w:sz w:val="24"/>
                <w:szCs w:val="24"/>
                <w:highlight w:val="none"/>
                <w:lang w:val="en-US" w:eastAsia="zh-CN"/>
              </w:rPr>
              <w:t>5</w:t>
            </w:r>
            <w:r>
              <w:rPr>
                <w:rFonts w:hint="eastAsia" w:ascii="Times New Roman" w:hAnsi="Times New Roman" w:eastAsia="宋体"/>
                <w:b/>
                <w:bCs/>
                <w:smallCaps w:val="0"/>
                <w:color w:val="auto"/>
                <w:sz w:val="24"/>
                <w:szCs w:val="24"/>
                <w:highlight w:val="none"/>
              </w:rPr>
              <w:t xml:space="preserve">  </w:t>
            </w:r>
            <w:r>
              <w:rPr>
                <w:rFonts w:ascii="Times New Roman" w:hAnsi="Times New Roman" w:eastAsia="宋体"/>
                <w:b/>
                <w:bCs/>
                <w:smallCaps w:val="0"/>
                <w:color w:val="auto"/>
                <w:sz w:val="24"/>
                <w:szCs w:val="24"/>
                <w:highlight w:val="none"/>
              </w:rPr>
              <w:t xml:space="preserve"> 项目竣工环境保护验收内容一览表</w:t>
            </w:r>
          </w:p>
          <w:tbl>
            <w:tblPr>
              <w:tblStyle w:val="23"/>
              <w:tblW w:w="7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916"/>
              <w:gridCol w:w="1986"/>
              <w:gridCol w:w="1672"/>
              <w:gridCol w:w="1970"/>
            </w:tblGrid>
            <w:tr w14:paraId="72FB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14" w:type="dxa"/>
                  <w:noWrap w:val="0"/>
                  <w:vAlign w:val="center"/>
                </w:tcPr>
                <w:p w14:paraId="34CA0C48">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类型</w:t>
                  </w:r>
                </w:p>
              </w:tc>
              <w:tc>
                <w:tcPr>
                  <w:tcW w:w="916" w:type="dxa"/>
                  <w:noWrap w:val="0"/>
                  <w:vAlign w:val="center"/>
                </w:tcPr>
                <w:p w14:paraId="4A7BBCB9">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污染工序</w:t>
                  </w:r>
                </w:p>
              </w:tc>
              <w:tc>
                <w:tcPr>
                  <w:tcW w:w="1986" w:type="dxa"/>
                  <w:noWrap w:val="0"/>
                  <w:vAlign w:val="center"/>
                </w:tcPr>
                <w:p w14:paraId="6495AEBD">
                  <w:pPr>
                    <w:jc w:val="center"/>
                    <w:rPr>
                      <w:rFonts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环保措施</w:t>
                  </w:r>
                </w:p>
              </w:tc>
              <w:tc>
                <w:tcPr>
                  <w:tcW w:w="1672" w:type="dxa"/>
                  <w:noWrap w:val="0"/>
                  <w:vAlign w:val="center"/>
                </w:tcPr>
                <w:p w14:paraId="57E4C4E6">
                  <w:pPr>
                    <w:jc w:val="center"/>
                    <w:rPr>
                      <w:rFonts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验收指标</w:t>
                  </w:r>
                </w:p>
              </w:tc>
              <w:tc>
                <w:tcPr>
                  <w:tcW w:w="1970" w:type="dxa"/>
                  <w:noWrap w:val="0"/>
                  <w:vAlign w:val="center"/>
                </w:tcPr>
                <w:p w14:paraId="167A06AA">
                  <w:pPr>
                    <w:jc w:val="center"/>
                    <w:rPr>
                      <w:rFonts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验收标准</w:t>
                  </w:r>
                </w:p>
              </w:tc>
            </w:tr>
            <w:tr w14:paraId="02A2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614" w:type="dxa"/>
                  <w:vMerge w:val="restart"/>
                  <w:noWrap w:val="0"/>
                  <w:vAlign w:val="center"/>
                </w:tcPr>
                <w:p w14:paraId="526ACEF9">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废气</w:t>
                  </w:r>
                </w:p>
              </w:tc>
              <w:tc>
                <w:tcPr>
                  <w:tcW w:w="916" w:type="dxa"/>
                  <w:vMerge w:val="restart"/>
                  <w:noWrap w:val="0"/>
                  <w:vAlign w:val="center"/>
                </w:tcPr>
                <w:p w14:paraId="290F4DDA">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实验分析</w:t>
                  </w:r>
                </w:p>
              </w:tc>
              <w:tc>
                <w:tcPr>
                  <w:tcW w:w="1986" w:type="dxa"/>
                  <w:noWrap w:val="0"/>
                  <w:vAlign w:val="center"/>
                </w:tcPr>
                <w:p w14:paraId="74E99DBF">
                  <w:pPr>
                    <w:jc w:val="center"/>
                    <w:rPr>
                      <w:rFonts w:ascii="Times New Roman" w:hAnsi="Times New Roman" w:eastAsia="宋体"/>
                      <w:smallCaps w:val="0"/>
                      <w:color w:val="auto"/>
                      <w:sz w:val="21"/>
                      <w:szCs w:val="21"/>
                      <w:highlight w:val="none"/>
                    </w:rPr>
                  </w:pPr>
                  <w:r>
                    <w:rPr>
                      <w:rFonts w:hint="eastAsia"/>
                      <w:color w:val="auto"/>
                      <w:sz w:val="21"/>
                      <w:szCs w:val="21"/>
                      <w:highlight w:val="none"/>
                    </w:rPr>
                    <w:t>经</w:t>
                  </w:r>
                  <w:r>
                    <w:rPr>
                      <w:rFonts w:hint="eastAsia"/>
                      <w:color w:val="auto"/>
                      <w:sz w:val="21"/>
                      <w:szCs w:val="21"/>
                      <w:highlight w:val="none"/>
                      <w:lang w:eastAsia="zh-CN"/>
                    </w:rPr>
                    <w:t>集气罩</w:t>
                  </w:r>
                  <w:r>
                    <w:rPr>
                      <w:rFonts w:hint="eastAsia"/>
                      <w:color w:val="auto"/>
                      <w:sz w:val="21"/>
                      <w:szCs w:val="21"/>
                      <w:highlight w:val="none"/>
                    </w:rPr>
                    <w:t>装置收集</w:t>
                  </w:r>
                  <w:r>
                    <w:rPr>
                      <w:color w:val="auto"/>
                      <w:sz w:val="21"/>
                      <w:szCs w:val="21"/>
                      <w:highlight w:val="none"/>
                    </w:rPr>
                    <w:t>，</w:t>
                  </w:r>
                  <w:r>
                    <w:rPr>
                      <w:rFonts w:hint="eastAsia"/>
                      <w:color w:val="auto"/>
                      <w:sz w:val="21"/>
                      <w:szCs w:val="21"/>
                      <w:highlight w:val="none"/>
                    </w:rPr>
                    <w:t>通过</w:t>
                  </w:r>
                  <w:r>
                    <w:rPr>
                      <w:color w:val="auto"/>
                      <w:sz w:val="21"/>
                      <w:szCs w:val="21"/>
                      <w:highlight w:val="none"/>
                    </w:rPr>
                    <w:t>活性炭吸附装置</w:t>
                  </w:r>
                  <w:r>
                    <w:rPr>
                      <w:rFonts w:hint="eastAsia"/>
                      <w:color w:val="auto"/>
                      <w:sz w:val="21"/>
                      <w:szCs w:val="21"/>
                      <w:highlight w:val="none"/>
                    </w:rPr>
                    <w:t>处理后</w:t>
                  </w:r>
                  <w:r>
                    <w:rPr>
                      <w:color w:val="auto"/>
                      <w:sz w:val="21"/>
                      <w:szCs w:val="21"/>
                      <w:highlight w:val="none"/>
                    </w:rPr>
                    <w:t>，通过</w:t>
                  </w:r>
                  <w:r>
                    <w:rPr>
                      <w:rFonts w:hint="eastAsia"/>
                      <w:color w:val="auto"/>
                      <w:sz w:val="21"/>
                      <w:szCs w:val="21"/>
                      <w:highlight w:val="none"/>
                    </w:rPr>
                    <w:t>一根</w:t>
                  </w:r>
                  <w:r>
                    <w:rPr>
                      <w:rFonts w:hint="eastAsia"/>
                      <w:color w:val="auto"/>
                      <w:sz w:val="21"/>
                      <w:szCs w:val="21"/>
                      <w:highlight w:val="none"/>
                      <w:lang w:val="en-US" w:eastAsia="zh-CN"/>
                    </w:rPr>
                    <w:t>45</w:t>
                  </w:r>
                  <w:r>
                    <w:rPr>
                      <w:color w:val="auto"/>
                      <w:sz w:val="21"/>
                      <w:szCs w:val="21"/>
                      <w:highlight w:val="none"/>
                    </w:rPr>
                    <w:t>m高排气筒排放</w:t>
                  </w:r>
                </w:p>
              </w:tc>
              <w:tc>
                <w:tcPr>
                  <w:tcW w:w="1672" w:type="dxa"/>
                  <w:noWrap w:val="0"/>
                  <w:vAlign w:val="center"/>
                </w:tcPr>
                <w:p w14:paraId="0493F447">
                  <w:pPr>
                    <w:jc w:val="center"/>
                    <w:rPr>
                      <w:rFonts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非甲烷总烃、</w:t>
                  </w:r>
                  <w:r>
                    <w:rPr>
                      <w:rFonts w:hint="eastAsia" w:ascii="Times New Roman" w:hAnsi="Times New Roman" w:eastAsia="宋体"/>
                      <w:smallCaps w:val="0"/>
                      <w:color w:val="auto"/>
                      <w:sz w:val="21"/>
                      <w:szCs w:val="21"/>
                      <w:highlight w:val="none"/>
                      <w:lang w:val="en-US" w:eastAsia="zh-CN"/>
                    </w:rPr>
                    <w:t>苯</w:t>
                  </w:r>
                  <w:r>
                    <w:rPr>
                      <w:rFonts w:hint="eastAsia" w:ascii="Times New Roman" w:hAnsi="Times New Roman" w:eastAsia="宋体"/>
                      <w:smallCaps w:val="0"/>
                      <w:color w:val="auto"/>
                      <w:sz w:val="21"/>
                      <w:szCs w:val="21"/>
                      <w:highlight w:val="none"/>
                    </w:rPr>
                    <w:t>、</w:t>
                  </w:r>
                  <w:r>
                    <w:rPr>
                      <w:rFonts w:hint="eastAsia" w:ascii="Times New Roman" w:hAnsi="Times New Roman" w:eastAsia="宋体"/>
                      <w:smallCaps w:val="0"/>
                      <w:color w:val="auto"/>
                      <w:sz w:val="21"/>
                      <w:szCs w:val="21"/>
                      <w:highlight w:val="none"/>
                      <w:lang w:val="en-US" w:eastAsia="zh-CN"/>
                    </w:rPr>
                    <w:t>甲苯</w:t>
                  </w:r>
                  <w:r>
                    <w:rPr>
                      <w:rFonts w:hint="eastAsia" w:ascii="Times New Roman" w:hAnsi="Times New Roman" w:eastAsia="宋体"/>
                      <w:smallCaps w:val="0"/>
                      <w:color w:val="auto"/>
                      <w:sz w:val="21"/>
                      <w:szCs w:val="21"/>
                      <w:highlight w:val="none"/>
                    </w:rPr>
                    <w:t>、</w:t>
                  </w:r>
                </w:p>
              </w:tc>
              <w:tc>
                <w:tcPr>
                  <w:tcW w:w="1970" w:type="dxa"/>
                  <w:vMerge w:val="restart"/>
                  <w:noWrap w:val="0"/>
                  <w:vAlign w:val="center"/>
                </w:tcPr>
                <w:p w14:paraId="74D11742">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《大气污染物综合排放标准》</w:t>
                  </w:r>
                  <w:r>
                    <w:rPr>
                      <w:rFonts w:hint="eastAsia" w:ascii="Times New Roman" w:hAnsi="Times New Roman" w:eastAsia="宋体"/>
                      <w:smallCaps w:val="0"/>
                      <w:color w:val="auto"/>
                      <w:sz w:val="21"/>
                      <w:szCs w:val="21"/>
                      <w:highlight w:val="none"/>
                    </w:rPr>
                    <w:t>（</w:t>
                  </w:r>
                  <w:r>
                    <w:rPr>
                      <w:rFonts w:ascii="Times New Roman" w:hAnsi="Times New Roman" w:eastAsia="宋体"/>
                      <w:smallCaps w:val="0"/>
                      <w:color w:val="auto"/>
                      <w:sz w:val="21"/>
                      <w:szCs w:val="21"/>
                      <w:highlight w:val="none"/>
                    </w:rPr>
                    <w:t>GB16297-1996）</w:t>
                  </w:r>
                  <w:r>
                    <w:rPr>
                      <w:rFonts w:hint="eastAsia" w:ascii="Times New Roman" w:hAnsi="Times New Roman" w:eastAsia="宋体"/>
                      <w:smallCaps w:val="0"/>
                      <w:color w:val="auto"/>
                      <w:sz w:val="21"/>
                      <w:szCs w:val="21"/>
                      <w:highlight w:val="none"/>
                    </w:rPr>
                    <w:t>表2限值</w:t>
                  </w:r>
                </w:p>
              </w:tc>
            </w:tr>
            <w:tr w14:paraId="54AB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614" w:type="dxa"/>
                  <w:vMerge w:val="continue"/>
                  <w:noWrap w:val="0"/>
                  <w:vAlign w:val="center"/>
                </w:tcPr>
                <w:p w14:paraId="3B6065B7">
                  <w:pPr>
                    <w:jc w:val="center"/>
                    <w:rPr>
                      <w:color w:val="auto"/>
                      <w:sz w:val="21"/>
                      <w:szCs w:val="21"/>
                      <w:highlight w:val="none"/>
                    </w:rPr>
                  </w:pPr>
                </w:p>
              </w:tc>
              <w:tc>
                <w:tcPr>
                  <w:tcW w:w="916" w:type="dxa"/>
                  <w:vMerge w:val="continue"/>
                  <w:noWrap w:val="0"/>
                  <w:vAlign w:val="center"/>
                </w:tcPr>
                <w:p w14:paraId="73E13B28">
                  <w:pPr>
                    <w:jc w:val="center"/>
                    <w:rPr>
                      <w:color w:val="auto"/>
                      <w:sz w:val="21"/>
                      <w:szCs w:val="21"/>
                      <w:highlight w:val="none"/>
                    </w:rPr>
                  </w:pPr>
                </w:p>
              </w:tc>
              <w:tc>
                <w:tcPr>
                  <w:tcW w:w="1986" w:type="dxa"/>
                  <w:noWrap w:val="0"/>
                  <w:vAlign w:val="center"/>
                </w:tcPr>
                <w:p w14:paraId="71E1999C">
                  <w:pPr>
                    <w:jc w:val="center"/>
                    <w:rPr>
                      <w:rFonts w:ascii="Times New Roman" w:hAnsi="Times New Roman" w:eastAsia="宋体"/>
                      <w:smallCaps w:val="0"/>
                      <w:color w:val="auto"/>
                      <w:sz w:val="21"/>
                      <w:szCs w:val="21"/>
                      <w:highlight w:val="none"/>
                    </w:rPr>
                  </w:pPr>
                  <w:r>
                    <w:rPr>
                      <w:rFonts w:hint="eastAsia"/>
                      <w:color w:val="auto"/>
                      <w:sz w:val="21"/>
                      <w:szCs w:val="21"/>
                      <w:highlight w:val="none"/>
                    </w:rPr>
                    <w:t>经</w:t>
                  </w:r>
                  <w:r>
                    <w:rPr>
                      <w:rFonts w:hint="eastAsia"/>
                      <w:color w:val="auto"/>
                      <w:sz w:val="21"/>
                      <w:szCs w:val="21"/>
                      <w:highlight w:val="none"/>
                      <w:lang w:eastAsia="zh-CN"/>
                    </w:rPr>
                    <w:t>集气罩</w:t>
                  </w:r>
                  <w:r>
                    <w:rPr>
                      <w:rFonts w:hint="eastAsia"/>
                      <w:color w:val="auto"/>
                      <w:sz w:val="21"/>
                      <w:szCs w:val="21"/>
                      <w:highlight w:val="none"/>
                    </w:rPr>
                    <w:t>收集的废气进入酸气净化设备，通过SDG-Ⅱ吸附剂处理后</w:t>
                  </w:r>
                  <w:r>
                    <w:rPr>
                      <w:color w:val="auto"/>
                      <w:sz w:val="21"/>
                      <w:szCs w:val="21"/>
                      <w:highlight w:val="none"/>
                    </w:rPr>
                    <w:t>通过</w:t>
                  </w:r>
                  <w:r>
                    <w:rPr>
                      <w:rFonts w:hint="eastAsia"/>
                      <w:color w:val="auto"/>
                      <w:sz w:val="21"/>
                      <w:szCs w:val="21"/>
                      <w:highlight w:val="none"/>
                    </w:rPr>
                    <w:t>一根</w:t>
                  </w:r>
                  <w:r>
                    <w:rPr>
                      <w:rFonts w:hint="eastAsia"/>
                      <w:color w:val="auto"/>
                      <w:sz w:val="21"/>
                      <w:szCs w:val="21"/>
                      <w:highlight w:val="none"/>
                      <w:lang w:val="en-US" w:eastAsia="zh-CN"/>
                    </w:rPr>
                    <w:t>45</w:t>
                  </w:r>
                  <w:r>
                    <w:rPr>
                      <w:color w:val="auto"/>
                      <w:sz w:val="21"/>
                      <w:szCs w:val="21"/>
                      <w:highlight w:val="none"/>
                    </w:rPr>
                    <w:t>m高排气筒排放</w:t>
                  </w:r>
                </w:p>
              </w:tc>
              <w:tc>
                <w:tcPr>
                  <w:tcW w:w="1672" w:type="dxa"/>
                  <w:noWrap w:val="0"/>
                  <w:vAlign w:val="center"/>
                </w:tcPr>
                <w:p w14:paraId="629B90A6">
                  <w:pPr>
                    <w:jc w:val="center"/>
                    <w:rPr>
                      <w:rFonts w:hint="default"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lang w:val="en-US" w:eastAsia="zh-CN"/>
                    </w:rPr>
                    <w:t>氯化氢</w:t>
                  </w:r>
                  <w:r>
                    <w:rPr>
                      <w:rFonts w:hint="eastAsia" w:ascii="Times New Roman" w:hAnsi="Times New Roman" w:eastAsia="宋体"/>
                      <w:smallCaps w:val="0"/>
                      <w:color w:val="auto"/>
                      <w:sz w:val="21"/>
                      <w:szCs w:val="21"/>
                      <w:highlight w:val="none"/>
                    </w:rPr>
                    <w:t>、硫酸雾</w:t>
                  </w:r>
                  <w:r>
                    <w:rPr>
                      <w:rFonts w:hint="default"/>
                      <w:smallCaps w:val="0"/>
                      <w:color w:val="auto"/>
                      <w:sz w:val="21"/>
                      <w:szCs w:val="21"/>
                      <w:highlight w:val="none"/>
                    </w:rPr>
                    <w:t>、氮氧化物</w:t>
                  </w:r>
                </w:p>
              </w:tc>
              <w:tc>
                <w:tcPr>
                  <w:tcW w:w="1970" w:type="dxa"/>
                  <w:vMerge w:val="continue"/>
                  <w:noWrap w:val="0"/>
                  <w:vAlign w:val="center"/>
                </w:tcPr>
                <w:p w14:paraId="52191E65">
                  <w:pPr>
                    <w:jc w:val="center"/>
                    <w:rPr>
                      <w:rFonts w:ascii="Times New Roman" w:hAnsi="Times New Roman" w:eastAsia="宋体"/>
                      <w:smallCaps w:val="0"/>
                      <w:color w:val="auto"/>
                      <w:sz w:val="21"/>
                      <w:szCs w:val="21"/>
                      <w:highlight w:val="none"/>
                    </w:rPr>
                  </w:pPr>
                </w:p>
              </w:tc>
            </w:tr>
            <w:tr w14:paraId="3DCF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14" w:type="dxa"/>
                  <w:vMerge w:val="continue"/>
                  <w:noWrap w:val="0"/>
                  <w:vAlign w:val="center"/>
                </w:tcPr>
                <w:p w14:paraId="67F51C6E">
                  <w:pPr>
                    <w:jc w:val="center"/>
                    <w:rPr>
                      <w:rFonts w:ascii="Times New Roman" w:hAnsi="Times New Roman" w:eastAsia="宋体"/>
                      <w:smallCaps w:val="0"/>
                      <w:color w:val="auto"/>
                      <w:sz w:val="21"/>
                      <w:szCs w:val="21"/>
                      <w:highlight w:val="none"/>
                    </w:rPr>
                  </w:pPr>
                </w:p>
              </w:tc>
              <w:tc>
                <w:tcPr>
                  <w:tcW w:w="916" w:type="dxa"/>
                  <w:vMerge w:val="continue"/>
                  <w:noWrap w:val="0"/>
                  <w:vAlign w:val="center"/>
                </w:tcPr>
                <w:p w14:paraId="0477AE2A">
                  <w:pPr>
                    <w:jc w:val="center"/>
                    <w:rPr>
                      <w:rFonts w:ascii="Times New Roman" w:hAnsi="Times New Roman" w:eastAsia="宋体"/>
                      <w:smallCaps w:val="0"/>
                      <w:color w:val="auto"/>
                      <w:sz w:val="21"/>
                      <w:szCs w:val="21"/>
                      <w:highlight w:val="none"/>
                    </w:rPr>
                  </w:pPr>
                </w:p>
              </w:tc>
              <w:tc>
                <w:tcPr>
                  <w:tcW w:w="1986" w:type="dxa"/>
                  <w:noWrap w:val="0"/>
                  <w:vAlign w:val="center"/>
                </w:tcPr>
                <w:p w14:paraId="2762B4C2">
                  <w:pPr>
                    <w:jc w:val="center"/>
                    <w:rPr>
                      <w:rFonts w:hint="default" w:ascii="Times New Roman" w:hAnsi="Times New Roman" w:eastAsia="宋体"/>
                      <w:smallCaps w:val="0"/>
                      <w:color w:val="auto"/>
                      <w:sz w:val="21"/>
                      <w:szCs w:val="21"/>
                      <w:highlight w:val="none"/>
                      <w:lang w:val="en-US" w:eastAsia="zh-CN"/>
                    </w:rPr>
                  </w:pPr>
                  <w:r>
                    <w:rPr>
                      <w:rFonts w:hint="eastAsia" w:ascii="Times New Roman" w:hAnsi="Times New Roman" w:eastAsia="宋体"/>
                      <w:smallCaps w:val="0"/>
                      <w:color w:val="auto"/>
                      <w:sz w:val="21"/>
                      <w:szCs w:val="21"/>
                      <w:highlight w:val="none"/>
                      <w:lang w:val="en-US" w:eastAsia="zh-CN"/>
                    </w:rPr>
                    <w:t>_</w:t>
                  </w:r>
                </w:p>
              </w:tc>
              <w:tc>
                <w:tcPr>
                  <w:tcW w:w="1672" w:type="dxa"/>
                  <w:noWrap w:val="0"/>
                  <w:vAlign w:val="center"/>
                </w:tcPr>
                <w:p w14:paraId="55C17F77">
                  <w:pPr>
                    <w:jc w:val="center"/>
                    <w:rPr>
                      <w:rFonts w:hint="eastAsia"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非甲烷总烃、</w:t>
                  </w:r>
                  <w:r>
                    <w:rPr>
                      <w:rFonts w:hint="eastAsia" w:ascii="Times New Roman" w:hAnsi="Times New Roman" w:eastAsia="宋体"/>
                      <w:smallCaps w:val="0"/>
                      <w:color w:val="auto"/>
                      <w:sz w:val="21"/>
                      <w:szCs w:val="21"/>
                      <w:highlight w:val="none"/>
                      <w:lang w:val="en-US" w:eastAsia="zh-CN"/>
                    </w:rPr>
                    <w:t>苯</w:t>
                  </w:r>
                  <w:r>
                    <w:rPr>
                      <w:rFonts w:hint="eastAsia" w:ascii="Times New Roman" w:hAnsi="Times New Roman" w:eastAsia="宋体"/>
                      <w:smallCaps w:val="0"/>
                      <w:color w:val="auto"/>
                      <w:sz w:val="21"/>
                      <w:szCs w:val="21"/>
                      <w:highlight w:val="none"/>
                    </w:rPr>
                    <w:t>、</w:t>
                  </w:r>
                  <w:r>
                    <w:rPr>
                      <w:rFonts w:hint="eastAsia" w:ascii="Times New Roman" w:hAnsi="Times New Roman" w:eastAsia="宋体"/>
                      <w:smallCaps w:val="0"/>
                      <w:color w:val="auto"/>
                      <w:sz w:val="21"/>
                      <w:szCs w:val="21"/>
                      <w:highlight w:val="none"/>
                      <w:lang w:val="en-US" w:eastAsia="zh-CN"/>
                    </w:rPr>
                    <w:t>甲苯</w:t>
                  </w:r>
                  <w:r>
                    <w:rPr>
                      <w:rFonts w:hint="eastAsia" w:ascii="Times New Roman" w:hAnsi="Times New Roman" w:eastAsia="宋体"/>
                      <w:smallCaps w:val="0"/>
                      <w:color w:val="auto"/>
                      <w:sz w:val="21"/>
                      <w:szCs w:val="21"/>
                      <w:highlight w:val="none"/>
                    </w:rPr>
                    <w:t>、</w:t>
                  </w:r>
                  <w:r>
                    <w:rPr>
                      <w:rFonts w:hint="eastAsia" w:ascii="Times New Roman" w:hAnsi="Times New Roman" w:eastAsia="宋体"/>
                      <w:smallCaps w:val="0"/>
                      <w:color w:val="auto"/>
                      <w:sz w:val="21"/>
                      <w:szCs w:val="21"/>
                      <w:highlight w:val="none"/>
                      <w:lang w:val="en-US" w:eastAsia="zh-CN"/>
                    </w:rPr>
                    <w:t>氯化氢</w:t>
                  </w:r>
                  <w:r>
                    <w:rPr>
                      <w:rFonts w:hint="eastAsia" w:ascii="Times New Roman" w:hAnsi="Times New Roman" w:eastAsia="宋体"/>
                      <w:smallCaps w:val="0"/>
                      <w:color w:val="auto"/>
                      <w:sz w:val="21"/>
                      <w:szCs w:val="21"/>
                      <w:highlight w:val="none"/>
                    </w:rPr>
                    <w:t>、硫酸雾</w:t>
                  </w:r>
                </w:p>
              </w:tc>
              <w:tc>
                <w:tcPr>
                  <w:tcW w:w="1970" w:type="dxa"/>
                  <w:noWrap w:val="0"/>
                  <w:vAlign w:val="center"/>
                </w:tcPr>
                <w:p w14:paraId="7D2C7EF4">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《大气污染物综合排放标准》（GB16297-1996）</w:t>
                  </w:r>
                  <w:r>
                    <w:rPr>
                      <w:rFonts w:hint="eastAsia" w:ascii="Times New Roman" w:hAnsi="Times New Roman" w:eastAsia="宋体"/>
                      <w:smallCaps w:val="0"/>
                      <w:color w:val="auto"/>
                      <w:sz w:val="21"/>
                      <w:szCs w:val="21"/>
                      <w:highlight w:val="none"/>
                    </w:rPr>
                    <w:t>表2无组织排放监控浓度限值</w:t>
                  </w:r>
                </w:p>
              </w:tc>
            </w:tr>
            <w:tr w14:paraId="20F7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614" w:type="dxa"/>
                  <w:vMerge w:val="restart"/>
                  <w:noWrap w:val="0"/>
                  <w:vAlign w:val="center"/>
                </w:tcPr>
                <w:p w14:paraId="0BEF7FBE">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废水</w:t>
                  </w:r>
                </w:p>
              </w:tc>
              <w:tc>
                <w:tcPr>
                  <w:tcW w:w="916" w:type="dxa"/>
                  <w:noWrap w:val="0"/>
                  <w:vAlign w:val="center"/>
                </w:tcPr>
                <w:p w14:paraId="209828C7">
                  <w:pPr>
                    <w:jc w:val="center"/>
                    <w:rPr>
                      <w:rFonts w:hint="eastAsia" w:ascii="Times New Roman" w:hAnsi="Times New Roman" w:eastAsia="宋体"/>
                      <w:smallCaps w:val="0"/>
                      <w:color w:val="auto"/>
                      <w:sz w:val="21"/>
                      <w:szCs w:val="21"/>
                      <w:highlight w:val="none"/>
                      <w:lang w:eastAsia="zh-CN"/>
                    </w:rPr>
                  </w:pPr>
                  <w:r>
                    <w:rPr>
                      <w:rFonts w:hint="eastAsia"/>
                      <w:smallCaps w:val="0"/>
                      <w:color w:val="auto"/>
                      <w:sz w:val="21"/>
                      <w:szCs w:val="21"/>
                      <w:highlight w:val="none"/>
                      <w:lang w:eastAsia="zh-CN"/>
                    </w:rPr>
                    <w:t>实验废水</w:t>
                  </w:r>
                </w:p>
              </w:tc>
              <w:tc>
                <w:tcPr>
                  <w:tcW w:w="1986" w:type="dxa"/>
                  <w:noWrap w:val="0"/>
                  <w:vAlign w:val="center"/>
                </w:tcPr>
                <w:p w14:paraId="48FB63F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bCs/>
                      <w:smallCaps w:val="0"/>
                      <w:color w:val="auto"/>
                      <w:sz w:val="24"/>
                      <w:szCs w:val="24"/>
                      <w:highlight w:val="none"/>
                      <w:lang w:eastAsia="zh-CN"/>
                    </w:rPr>
                  </w:pPr>
                  <w:r>
                    <w:rPr>
                      <w:rFonts w:hint="eastAsia" w:ascii="Times New Roman" w:hAnsi="Times New Roman"/>
                      <w:smallCaps w:val="0"/>
                      <w:color w:val="auto"/>
                      <w:sz w:val="21"/>
                      <w:szCs w:val="21"/>
                      <w:highlight w:val="none"/>
                    </w:rPr>
                    <w:t>实验废水：包括清洗废水</w:t>
                  </w:r>
                  <w:r>
                    <w:rPr>
                      <w:rFonts w:hint="default"/>
                      <w:smallCaps w:val="0"/>
                      <w:color w:val="auto"/>
                      <w:sz w:val="21"/>
                      <w:szCs w:val="21"/>
                      <w:highlight w:val="none"/>
                    </w:rPr>
                    <w:t>、</w:t>
                  </w:r>
                  <w:r>
                    <w:rPr>
                      <w:rFonts w:hint="eastAsia" w:ascii="Times New Roman" w:hAnsi="Times New Roman"/>
                      <w:smallCaps w:val="0"/>
                      <w:color w:val="auto"/>
                      <w:sz w:val="21"/>
                      <w:szCs w:val="21"/>
                      <w:highlight w:val="none"/>
                    </w:rPr>
                    <w:t>水样废水</w:t>
                  </w:r>
                  <w:r>
                    <w:rPr>
                      <w:rFonts w:hint="default"/>
                      <w:smallCaps w:val="0"/>
                      <w:color w:val="auto"/>
                      <w:sz w:val="21"/>
                      <w:szCs w:val="21"/>
                      <w:highlight w:val="none"/>
                    </w:rPr>
                    <w:t>、</w:t>
                  </w:r>
                  <w:r>
                    <w:rPr>
                      <w:rFonts w:hint="eastAsia"/>
                      <w:bCs/>
                      <w:smallCaps w:val="0"/>
                      <w:color w:val="auto"/>
                      <w:sz w:val="21"/>
                      <w:szCs w:val="21"/>
                      <w:highlight w:val="none"/>
                      <w:lang w:eastAsia="zh-CN"/>
                    </w:rPr>
                    <w:t>部分含有重金属</w:t>
                  </w:r>
                  <w:r>
                    <w:rPr>
                      <w:rFonts w:hint="default"/>
                      <w:bCs/>
                      <w:smallCaps w:val="0"/>
                      <w:color w:val="auto"/>
                      <w:sz w:val="21"/>
                      <w:szCs w:val="21"/>
                      <w:highlight w:val="none"/>
                      <w:lang w:eastAsia="zh-CN"/>
                    </w:rPr>
                    <w:t>和</w:t>
                  </w:r>
                  <w:r>
                    <w:rPr>
                      <w:rFonts w:hint="eastAsia"/>
                      <w:bCs/>
                      <w:smallCaps w:val="0"/>
                      <w:color w:val="auto"/>
                      <w:sz w:val="21"/>
                      <w:szCs w:val="21"/>
                      <w:highlight w:val="none"/>
                      <w:lang w:eastAsia="zh-CN"/>
                    </w:rPr>
                    <w:t>高浓度有机物的废水。</w:t>
                  </w:r>
                </w:p>
                <w:p w14:paraId="50A3A64D">
                  <w:pPr>
                    <w:jc w:val="center"/>
                    <w:rPr>
                      <w:rFonts w:hint="eastAsia" w:ascii="Times New Roman" w:hAnsi="Times New Roman" w:eastAsia="宋体"/>
                      <w:smallCaps w:val="0"/>
                      <w:color w:val="auto"/>
                      <w:sz w:val="21"/>
                      <w:szCs w:val="21"/>
                      <w:highlight w:val="none"/>
                      <w:lang w:eastAsia="zh-CN"/>
                    </w:rPr>
                  </w:pPr>
                  <w:r>
                    <w:rPr>
                      <w:rFonts w:hint="eastAsia" w:ascii="Times New Roman" w:hAnsi="Times New Roman"/>
                      <w:smallCaps w:val="0"/>
                      <w:color w:val="auto"/>
                      <w:sz w:val="21"/>
                      <w:szCs w:val="21"/>
                      <w:highlight w:val="none"/>
                    </w:rPr>
                    <w:t>清洗废水包括普通实验器具清洗废水和酸碱实验器具清洗废水。普通实验器具清洗废水</w:t>
                  </w:r>
                  <w:r>
                    <w:rPr>
                      <w:rFonts w:hint="eastAsia"/>
                      <w:smallCaps w:val="0"/>
                      <w:color w:val="auto"/>
                      <w:sz w:val="21"/>
                      <w:szCs w:val="21"/>
                      <w:highlight w:val="none"/>
                      <w:lang w:eastAsia="zh-CN"/>
                    </w:rPr>
                    <w:t>、三次以上酸碱实验器具清洗废水和</w:t>
                  </w:r>
                  <w:r>
                    <w:rPr>
                      <w:rFonts w:hint="eastAsia" w:ascii="Times New Roman" w:hAnsi="Times New Roman"/>
                      <w:smallCaps w:val="0"/>
                      <w:color w:val="auto"/>
                      <w:sz w:val="21"/>
                      <w:szCs w:val="21"/>
                      <w:highlight w:val="none"/>
                    </w:rPr>
                    <w:t>水样废水直接排入市政污水管网</w:t>
                  </w:r>
                </w:p>
              </w:tc>
              <w:tc>
                <w:tcPr>
                  <w:tcW w:w="1672" w:type="dxa"/>
                  <w:noWrap w:val="0"/>
                  <w:vAlign w:val="center"/>
                </w:tcPr>
                <w:p w14:paraId="77D039F0">
                  <w:pPr>
                    <w:jc w:val="center"/>
                    <w:rPr>
                      <w:rFonts w:hint="eastAsia" w:ascii="Times New Roman" w:hAnsi="Times New Roman" w:eastAsia="宋体"/>
                      <w:smallCaps w:val="0"/>
                      <w:color w:val="auto"/>
                      <w:sz w:val="21"/>
                      <w:szCs w:val="21"/>
                      <w:highlight w:val="none"/>
                      <w:lang w:eastAsia="zh-CN"/>
                    </w:rPr>
                  </w:pPr>
                  <w:r>
                    <w:rPr>
                      <w:rFonts w:ascii="Times New Roman" w:hAnsi="Times New Roman" w:eastAsia="宋体"/>
                      <w:smallCaps w:val="0"/>
                      <w:snapToGrid w:val="0"/>
                      <w:color w:val="auto"/>
                      <w:kern w:val="0"/>
                      <w:sz w:val="21"/>
                      <w:szCs w:val="21"/>
                      <w:highlight w:val="none"/>
                    </w:rPr>
                    <w:t>COD、SS</w:t>
                  </w:r>
                  <w:r>
                    <w:rPr>
                      <w:rFonts w:hint="eastAsia" w:ascii="Times New Roman" w:hAnsi="Times New Roman" w:eastAsia="宋体"/>
                      <w:smallCaps w:val="0"/>
                      <w:snapToGrid w:val="0"/>
                      <w:color w:val="auto"/>
                      <w:kern w:val="0"/>
                      <w:sz w:val="21"/>
                      <w:szCs w:val="21"/>
                      <w:highlight w:val="none"/>
                    </w:rPr>
                    <w:t>、</w:t>
                  </w:r>
                  <w:r>
                    <w:rPr>
                      <w:rFonts w:ascii="Times New Roman" w:hAnsi="Times New Roman" w:eastAsia="宋体"/>
                      <w:smallCaps w:val="0"/>
                      <w:color w:val="auto"/>
                      <w:kern w:val="0"/>
                      <w:sz w:val="21"/>
                      <w:szCs w:val="21"/>
                      <w:highlight w:val="none"/>
                    </w:rPr>
                    <w:t>氨氮</w:t>
                  </w:r>
                  <w:r>
                    <w:rPr>
                      <w:rFonts w:hint="eastAsia" w:ascii="Times New Roman" w:hAnsi="Times New Roman" w:eastAsia="宋体"/>
                      <w:smallCaps w:val="0"/>
                      <w:color w:val="auto"/>
                      <w:sz w:val="21"/>
                      <w:szCs w:val="21"/>
                      <w:highlight w:val="none"/>
                    </w:rPr>
                    <w:t>、总汞、</w:t>
                  </w:r>
                  <w:r>
                    <w:rPr>
                      <w:rFonts w:ascii="Times New Roman" w:hAnsi="Times New Roman" w:eastAsia="宋体"/>
                      <w:smallCaps w:val="0"/>
                      <w:color w:val="auto"/>
                      <w:kern w:val="0"/>
                      <w:sz w:val="21"/>
                      <w:szCs w:val="21"/>
                      <w:highlight w:val="none"/>
                    </w:rPr>
                    <w:t>总砷</w:t>
                  </w:r>
                  <w:r>
                    <w:rPr>
                      <w:rFonts w:hint="eastAsia" w:ascii="Times New Roman" w:hAnsi="Times New Roman" w:eastAsia="宋体"/>
                      <w:smallCaps w:val="0"/>
                      <w:color w:val="auto"/>
                      <w:kern w:val="0"/>
                      <w:sz w:val="21"/>
                      <w:szCs w:val="21"/>
                      <w:highlight w:val="none"/>
                    </w:rPr>
                    <w:t>、</w:t>
                  </w:r>
                  <w:r>
                    <w:rPr>
                      <w:rFonts w:ascii="Times New Roman" w:hAnsi="Times New Roman" w:eastAsia="宋体"/>
                      <w:smallCaps w:val="0"/>
                      <w:color w:val="auto"/>
                      <w:kern w:val="0"/>
                      <w:sz w:val="21"/>
                      <w:szCs w:val="21"/>
                      <w:highlight w:val="none"/>
                    </w:rPr>
                    <w:t>总铅</w:t>
                  </w:r>
                  <w:r>
                    <w:rPr>
                      <w:rFonts w:hint="eastAsia" w:ascii="Times New Roman" w:hAnsi="Times New Roman" w:eastAsia="宋体"/>
                      <w:smallCaps w:val="0"/>
                      <w:color w:val="auto"/>
                      <w:kern w:val="0"/>
                      <w:sz w:val="21"/>
                      <w:szCs w:val="21"/>
                      <w:highlight w:val="none"/>
                    </w:rPr>
                    <w:t>、</w:t>
                  </w:r>
                  <w:r>
                    <w:rPr>
                      <w:rFonts w:ascii="Times New Roman" w:hAnsi="Times New Roman" w:eastAsia="宋体"/>
                      <w:smallCaps w:val="0"/>
                      <w:color w:val="auto"/>
                      <w:kern w:val="0"/>
                      <w:sz w:val="21"/>
                      <w:szCs w:val="21"/>
                      <w:highlight w:val="none"/>
                    </w:rPr>
                    <w:t>总</w:t>
                  </w:r>
                  <w:r>
                    <w:rPr>
                      <w:rFonts w:hint="eastAsia" w:ascii="Times New Roman" w:hAnsi="Times New Roman" w:eastAsia="宋体"/>
                      <w:smallCaps w:val="0"/>
                      <w:color w:val="auto"/>
                      <w:kern w:val="0"/>
                      <w:sz w:val="21"/>
                      <w:szCs w:val="21"/>
                      <w:highlight w:val="none"/>
                    </w:rPr>
                    <w:t>银、总铁、总锌、总锰</w:t>
                  </w:r>
                </w:p>
              </w:tc>
              <w:tc>
                <w:tcPr>
                  <w:tcW w:w="1970" w:type="dxa"/>
                  <w:noWrap w:val="0"/>
                  <w:vAlign w:val="center"/>
                </w:tcPr>
                <w:p w14:paraId="0940547D">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《污水综合排放标准》（GB8978-1996）表1浓度限值</w:t>
                  </w:r>
                </w:p>
              </w:tc>
            </w:tr>
            <w:tr w14:paraId="0599D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614" w:type="dxa"/>
                  <w:vMerge w:val="continue"/>
                  <w:noWrap w:val="0"/>
                  <w:vAlign w:val="center"/>
                </w:tcPr>
                <w:p w14:paraId="332E11F2">
                  <w:pPr>
                    <w:jc w:val="center"/>
                    <w:rPr>
                      <w:rFonts w:ascii="Times New Roman" w:hAnsi="Times New Roman" w:eastAsia="宋体"/>
                      <w:smallCaps w:val="0"/>
                      <w:color w:val="auto"/>
                      <w:sz w:val="21"/>
                      <w:szCs w:val="21"/>
                      <w:highlight w:val="none"/>
                    </w:rPr>
                  </w:pPr>
                </w:p>
              </w:tc>
              <w:tc>
                <w:tcPr>
                  <w:tcW w:w="916" w:type="dxa"/>
                  <w:noWrap w:val="0"/>
                  <w:vAlign w:val="center"/>
                </w:tcPr>
                <w:p w14:paraId="5E2CC167">
                  <w:pPr>
                    <w:jc w:val="center"/>
                    <w:rPr>
                      <w:rFonts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生活污水</w:t>
                  </w:r>
                </w:p>
              </w:tc>
              <w:tc>
                <w:tcPr>
                  <w:tcW w:w="1986" w:type="dxa"/>
                  <w:noWrap w:val="0"/>
                  <w:vAlign w:val="center"/>
                </w:tcPr>
                <w:p w14:paraId="5EBB98C8">
                  <w:pPr>
                    <w:jc w:val="center"/>
                    <w:rPr>
                      <w:rFonts w:hint="eastAsia" w:ascii="Times New Roman" w:hAnsi="Times New Roman" w:eastAsia="宋体"/>
                      <w:smallCaps w:val="0"/>
                      <w:color w:val="auto"/>
                      <w:sz w:val="21"/>
                      <w:szCs w:val="21"/>
                      <w:highlight w:val="none"/>
                    </w:rPr>
                  </w:pPr>
                  <w:r>
                    <w:rPr>
                      <w:rFonts w:ascii="Times New Roman" w:hAnsi="Times New Roman" w:eastAsia="宋体"/>
                      <w:smallCaps w:val="0"/>
                      <w:color w:val="auto"/>
                      <w:kern w:val="0"/>
                      <w:sz w:val="21"/>
                      <w:szCs w:val="21"/>
                      <w:highlight w:val="none"/>
                      <w:lang w:bidi="ar"/>
                    </w:rPr>
                    <w:t>通过市政管网排入</w:t>
                  </w:r>
                  <w:r>
                    <w:rPr>
                      <w:rFonts w:hint="eastAsia" w:ascii="Times New Roman" w:hAnsi="Times New Roman" w:eastAsia="宋体"/>
                      <w:smallCaps w:val="0"/>
                      <w:color w:val="auto"/>
                      <w:kern w:val="0"/>
                      <w:sz w:val="21"/>
                      <w:szCs w:val="21"/>
                      <w:highlight w:val="none"/>
                      <w:lang w:eastAsia="zh-CN" w:bidi="ar"/>
                    </w:rPr>
                    <w:t>东胜区</w:t>
                  </w:r>
                  <w:r>
                    <w:rPr>
                      <w:rFonts w:ascii="Times New Roman" w:hAnsi="Times New Roman" w:eastAsia="宋体"/>
                      <w:smallCaps w:val="0"/>
                      <w:color w:val="auto"/>
                      <w:kern w:val="0"/>
                      <w:sz w:val="21"/>
                      <w:szCs w:val="21"/>
                      <w:highlight w:val="none"/>
                      <w:lang w:bidi="ar"/>
                    </w:rPr>
                    <w:t>污水处理厂集中处理</w:t>
                  </w:r>
                </w:p>
              </w:tc>
              <w:tc>
                <w:tcPr>
                  <w:tcW w:w="1672" w:type="dxa"/>
                  <w:noWrap w:val="0"/>
                  <w:vAlign w:val="center"/>
                </w:tcPr>
                <w:p w14:paraId="2F3766B3">
                  <w:pPr>
                    <w:jc w:val="center"/>
                    <w:rPr>
                      <w:rFonts w:hint="eastAsia"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pH、悬浮物、五日生化需氧量、化学需氧量、氨氮</w:t>
                  </w:r>
                </w:p>
              </w:tc>
              <w:tc>
                <w:tcPr>
                  <w:tcW w:w="1970" w:type="dxa"/>
                  <w:noWrap w:val="0"/>
                  <w:vAlign w:val="center"/>
                </w:tcPr>
                <w:p w14:paraId="2ED95149">
                  <w:pPr>
                    <w:jc w:val="center"/>
                    <w:rPr>
                      <w:rFonts w:hint="eastAsia" w:ascii="Times New Roman" w:hAnsi="Times New Roman" w:eastAsia="宋体"/>
                      <w:smallCaps w:val="0"/>
                      <w:color w:val="auto"/>
                      <w:sz w:val="21"/>
                      <w:szCs w:val="21"/>
                      <w:highlight w:val="none"/>
                      <w:lang w:val="en-US" w:eastAsia="zh-CN"/>
                    </w:rPr>
                  </w:pPr>
                  <w:r>
                    <w:rPr>
                      <w:rFonts w:hint="eastAsia"/>
                      <w:smallCaps w:val="0"/>
                      <w:color w:val="auto"/>
                      <w:sz w:val="21"/>
                      <w:szCs w:val="21"/>
                      <w:highlight w:val="none"/>
                      <w:lang w:val="en-US" w:eastAsia="zh-CN"/>
                    </w:rPr>
                    <w:t>-</w:t>
                  </w:r>
                </w:p>
              </w:tc>
            </w:tr>
            <w:tr w14:paraId="63AB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14" w:type="dxa"/>
                  <w:noWrap w:val="0"/>
                  <w:vAlign w:val="center"/>
                </w:tcPr>
                <w:p w14:paraId="51D86752">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噪声</w:t>
                  </w:r>
                </w:p>
              </w:tc>
              <w:tc>
                <w:tcPr>
                  <w:tcW w:w="916" w:type="dxa"/>
                  <w:noWrap w:val="0"/>
                  <w:vAlign w:val="center"/>
                </w:tcPr>
                <w:p w14:paraId="2A3347D4">
                  <w:pPr>
                    <w:adjustRightInd w:val="0"/>
                    <w:snapToGrid w:val="0"/>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实验分析</w:t>
                  </w:r>
                </w:p>
              </w:tc>
              <w:tc>
                <w:tcPr>
                  <w:tcW w:w="1986" w:type="dxa"/>
                  <w:noWrap w:val="0"/>
                  <w:vAlign w:val="center"/>
                </w:tcPr>
                <w:p w14:paraId="31731E7A">
                  <w:pPr>
                    <w:adjustRightInd w:val="0"/>
                    <w:snapToGrid w:val="0"/>
                    <w:jc w:val="center"/>
                    <w:textAlignment w:val="baseline"/>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项目采用低噪声设备、</w:t>
                  </w:r>
                  <w:r>
                    <w:rPr>
                      <w:rFonts w:hint="eastAsia" w:ascii="Times New Roman" w:hAnsi="Times New Roman" w:eastAsia="宋体"/>
                      <w:smallCaps w:val="0"/>
                      <w:color w:val="auto"/>
                      <w:sz w:val="21"/>
                      <w:szCs w:val="21"/>
                      <w:highlight w:val="none"/>
                    </w:rPr>
                    <w:t>合理布局</w:t>
                  </w:r>
                  <w:r>
                    <w:rPr>
                      <w:rFonts w:ascii="Times New Roman" w:hAnsi="Times New Roman" w:eastAsia="宋体"/>
                      <w:smallCaps w:val="0"/>
                      <w:color w:val="auto"/>
                      <w:sz w:val="21"/>
                      <w:szCs w:val="21"/>
                      <w:highlight w:val="none"/>
                    </w:rPr>
                    <w:t>、建筑隔声、加强操作管理等</w:t>
                  </w:r>
                </w:p>
              </w:tc>
              <w:tc>
                <w:tcPr>
                  <w:tcW w:w="1672" w:type="dxa"/>
                  <w:noWrap w:val="0"/>
                  <w:vAlign w:val="center"/>
                </w:tcPr>
                <w:p w14:paraId="23989435">
                  <w:pPr>
                    <w:adjustRightInd w:val="0"/>
                    <w:snapToGrid w:val="0"/>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昼：</w:t>
                  </w:r>
                  <w:r>
                    <w:rPr>
                      <w:rFonts w:ascii="Times New Roman" w:hAnsi="Times New Roman" w:eastAsia="宋体"/>
                      <w:smallCaps w:val="0"/>
                      <w:color w:val="auto"/>
                      <w:spacing w:val="5"/>
                      <w:sz w:val="21"/>
                      <w:szCs w:val="21"/>
                      <w:highlight w:val="none"/>
                    </w:rPr>
                    <w:t>≤</w:t>
                  </w:r>
                  <w:r>
                    <w:rPr>
                      <w:rFonts w:hint="eastAsia" w:ascii="Times New Roman" w:hAnsi="Times New Roman" w:eastAsia="宋体"/>
                      <w:smallCaps w:val="0"/>
                      <w:color w:val="auto"/>
                      <w:spacing w:val="5"/>
                      <w:sz w:val="21"/>
                      <w:szCs w:val="21"/>
                      <w:highlight w:val="none"/>
                      <w:lang w:val="en-US" w:eastAsia="zh-CN"/>
                    </w:rPr>
                    <w:t>60</w:t>
                  </w:r>
                  <w:r>
                    <w:rPr>
                      <w:rFonts w:ascii="Times New Roman" w:hAnsi="Times New Roman" w:eastAsia="宋体"/>
                      <w:smallCaps w:val="0"/>
                      <w:color w:val="auto"/>
                      <w:sz w:val="21"/>
                      <w:szCs w:val="21"/>
                      <w:highlight w:val="none"/>
                    </w:rPr>
                    <w:t>dB(A)</w:t>
                  </w:r>
                </w:p>
                <w:p w14:paraId="432E7792">
                  <w:pPr>
                    <w:adjustRightInd w:val="0"/>
                    <w:snapToGrid w:val="0"/>
                    <w:jc w:val="center"/>
                    <w:textAlignment w:val="baseline"/>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夜：</w:t>
                  </w:r>
                  <w:r>
                    <w:rPr>
                      <w:rFonts w:ascii="Times New Roman" w:hAnsi="Times New Roman" w:eastAsia="宋体"/>
                      <w:smallCaps w:val="0"/>
                      <w:color w:val="auto"/>
                      <w:spacing w:val="5"/>
                      <w:sz w:val="21"/>
                      <w:szCs w:val="21"/>
                      <w:highlight w:val="none"/>
                    </w:rPr>
                    <w:t>≤</w:t>
                  </w:r>
                  <w:r>
                    <w:rPr>
                      <w:rFonts w:hint="eastAsia" w:ascii="Times New Roman" w:hAnsi="Times New Roman" w:eastAsia="宋体"/>
                      <w:smallCaps w:val="0"/>
                      <w:color w:val="auto"/>
                      <w:spacing w:val="5"/>
                      <w:sz w:val="21"/>
                      <w:szCs w:val="21"/>
                      <w:highlight w:val="none"/>
                      <w:lang w:val="en-US" w:eastAsia="zh-CN"/>
                    </w:rPr>
                    <w:t>50</w:t>
                  </w:r>
                  <w:r>
                    <w:rPr>
                      <w:rFonts w:ascii="Times New Roman" w:hAnsi="Times New Roman" w:eastAsia="宋体"/>
                      <w:smallCaps w:val="0"/>
                      <w:color w:val="auto"/>
                      <w:sz w:val="21"/>
                      <w:szCs w:val="21"/>
                      <w:highlight w:val="none"/>
                    </w:rPr>
                    <w:t>dB(A)</w:t>
                  </w:r>
                </w:p>
              </w:tc>
              <w:tc>
                <w:tcPr>
                  <w:tcW w:w="1970" w:type="dxa"/>
                  <w:noWrap w:val="0"/>
                  <w:vAlign w:val="center"/>
                </w:tcPr>
                <w:p w14:paraId="7A9BC46C">
                  <w:pPr>
                    <w:adjustRightInd w:val="0"/>
                    <w:snapToGrid w:val="0"/>
                    <w:jc w:val="center"/>
                    <w:textAlignment w:val="baseline"/>
                    <w:rPr>
                      <w:rFonts w:ascii="Times New Roman" w:hAnsi="Times New Roman" w:eastAsia="宋体"/>
                      <w:smallCaps w:val="0"/>
                      <w:color w:val="auto"/>
                      <w:sz w:val="21"/>
                      <w:szCs w:val="21"/>
                      <w:highlight w:val="none"/>
                    </w:rPr>
                  </w:pPr>
                  <w:r>
                    <w:rPr>
                      <w:rFonts w:ascii="Times New Roman" w:hAnsi="Times New Roman" w:eastAsia="宋体"/>
                      <w:bCs/>
                      <w:smallCaps w:val="0"/>
                      <w:color w:val="auto"/>
                      <w:sz w:val="21"/>
                      <w:szCs w:val="21"/>
                      <w:highlight w:val="none"/>
                    </w:rPr>
                    <w:t>《工业企业厂界环境噪声排放标准》</w:t>
                  </w:r>
                  <w:r>
                    <w:rPr>
                      <w:rFonts w:ascii="Times New Roman" w:hAnsi="Times New Roman" w:eastAsia="宋体"/>
                      <w:smallCaps w:val="0"/>
                      <w:color w:val="auto"/>
                      <w:sz w:val="21"/>
                      <w:szCs w:val="21"/>
                      <w:highlight w:val="none"/>
                    </w:rPr>
                    <w:t>(GB12348-2008)</w:t>
                  </w:r>
                  <w:r>
                    <w:rPr>
                      <w:rFonts w:hint="eastAsia" w:ascii="Times New Roman" w:hAnsi="Times New Roman" w:eastAsia="宋体"/>
                      <w:smallCaps w:val="0"/>
                      <w:color w:val="auto"/>
                      <w:sz w:val="21"/>
                      <w:szCs w:val="21"/>
                      <w:highlight w:val="none"/>
                      <w:lang w:val="en-US" w:eastAsia="zh-CN"/>
                    </w:rPr>
                    <w:t>2</w:t>
                  </w:r>
                  <w:r>
                    <w:rPr>
                      <w:rFonts w:ascii="Times New Roman" w:hAnsi="Times New Roman" w:eastAsia="宋体"/>
                      <w:smallCaps w:val="0"/>
                      <w:color w:val="auto"/>
                      <w:sz w:val="21"/>
                      <w:szCs w:val="21"/>
                      <w:highlight w:val="none"/>
                    </w:rPr>
                    <w:t>类标准</w:t>
                  </w:r>
                </w:p>
              </w:tc>
            </w:tr>
            <w:tr w14:paraId="49CB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14" w:type="dxa"/>
                  <w:vMerge w:val="restart"/>
                  <w:noWrap w:val="0"/>
                  <w:vAlign w:val="center"/>
                </w:tcPr>
                <w:p w14:paraId="414C299B">
                  <w:pPr>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固废</w:t>
                  </w:r>
                </w:p>
              </w:tc>
              <w:tc>
                <w:tcPr>
                  <w:tcW w:w="916" w:type="dxa"/>
                  <w:noWrap w:val="0"/>
                  <w:vAlign w:val="center"/>
                </w:tcPr>
                <w:p w14:paraId="5067E490">
                  <w:pPr>
                    <w:adjustRightInd w:val="0"/>
                    <w:snapToGrid w:val="0"/>
                    <w:jc w:val="center"/>
                    <w:rPr>
                      <w:rFonts w:ascii="Times New Roman" w:hAnsi="Times New Roman" w:eastAsia="宋体"/>
                      <w:smallCaps w:val="0"/>
                      <w:color w:val="auto"/>
                      <w:sz w:val="21"/>
                      <w:szCs w:val="21"/>
                      <w:highlight w:val="none"/>
                    </w:rPr>
                  </w:pPr>
                  <w:r>
                    <w:rPr>
                      <w:rFonts w:hint="eastAsia" w:ascii="Times New Roman" w:hAnsi="Times New Roman" w:eastAsia="宋体"/>
                      <w:smallCaps w:val="0"/>
                      <w:color w:val="auto"/>
                      <w:sz w:val="21"/>
                      <w:szCs w:val="21"/>
                      <w:highlight w:val="none"/>
                    </w:rPr>
                    <w:t>实验包装物等</w:t>
                  </w:r>
                </w:p>
              </w:tc>
              <w:tc>
                <w:tcPr>
                  <w:tcW w:w="3658" w:type="dxa"/>
                  <w:gridSpan w:val="2"/>
                  <w:noWrap w:val="0"/>
                  <w:vAlign w:val="center"/>
                </w:tcPr>
                <w:p w14:paraId="6B038D32">
                  <w:pPr>
                    <w:adjustRightInd w:val="0"/>
                    <w:snapToGrid w:val="0"/>
                    <w:jc w:val="center"/>
                    <w:textAlignment w:val="baseline"/>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收集后交环卫部门统一处理</w:t>
                  </w:r>
                </w:p>
              </w:tc>
              <w:tc>
                <w:tcPr>
                  <w:tcW w:w="1970" w:type="dxa"/>
                  <w:vMerge w:val="restart"/>
                  <w:noWrap w:val="0"/>
                  <w:vAlign w:val="center"/>
                </w:tcPr>
                <w:p w14:paraId="3102C971">
                  <w:pPr>
                    <w:adjustRightInd w:val="0"/>
                    <w:snapToGrid w:val="0"/>
                    <w:jc w:val="center"/>
                    <w:textAlignment w:val="baseline"/>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《一般工业固体废物贮存和填埋污染控制标准》（GB18599-2020）</w:t>
                  </w:r>
                </w:p>
              </w:tc>
            </w:tr>
            <w:tr w14:paraId="392F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14" w:type="dxa"/>
                  <w:vMerge w:val="continue"/>
                  <w:noWrap w:val="0"/>
                  <w:vAlign w:val="center"/>
                </w:tcPr>
                <w:p w14:paraId="749AF995">
                  <w:pPr>
                    <w:jc w:val="center"/>
                    <w:rPr>
                      <w:rFonts w:ascii="Times New Roman" w:hAnsi="Times New Roman" w:eastAsia="宋体"/>
                      <w:smallCaps w:val="0"/>
                      <w:color w:val="auto"/>
                      <w:sz w:val="21"/>
                      <w:szCs w:val="21"/>
                      <w:highlight w:val="none"/>
                    </w:rPr>
                  </w:pPr>
                </w:p>
              </w:tc>
              <w:tc>
                <w:tcPr>
                  <w:tcW w:w="916" w:type="dxa"/>
                  <w:noWrap w:val="0"/>
                  <w:vAlign w:val="center"/>
                </w:tcPr>
                <w:p w14:paraId="7CC2C1E6">
                  <w:pPr>
                    <w:adjustRightInd w:val="0"/>
                    <w:snapToGrid w:val="0"/>
                    <w:jc w:val="center"/>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员工生活垃圾</w:t>
                  </w:r>
                </w:p>
              </w:tc>
              <w:tc>
                <w:tcPr>
                  <w:tcW w:w="3658" w:type="dxa"/>
                  <w:gridSpan w:val="2"/>
                  <w:noWrap w:val="0"/>
                  <w:vAlign w:val="center"/>
                </w:tcPr>
                <w:p w14:paraId="77FBC3BB">
                  <w:pPr>
                    <w:adjustRightInd w:val="0"/>
                    <w:snapToGrid w:val="0"/>
                    <w:jc w:val="center"/>
                    <w:textAlignment w:val="baseline"/>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收集后交环卫部门统一处理</w:t>
                  </w:r>
                </w:p>
              </w:tc>
              <w:tc>
                <w:tcPr>
                  <w:tcW w:w="1970" w:type="dxa"/>
                  <w:vMerge w:val="continue"/>
                  <w:noWrap w:val="0"/>
                  <w:vAlign w:val="center"/>
                </w:tcPr>
                <w:p w14:paraId="4EBDAA74">
                  <w:pPr>
                    <w:adjustRightInd w:val="0"/>
                    <w:snapToGrid w:val="0"/>
                    <w:jc w:val="center"/>
                    <w:textAlignment w:val="baseline"/>
                    <w:rPr>
                      <w:rFonts w:ascii="Times New Roman" w:hAnsi="Times New Roman" w:eastAsia="宋体"/>
                      <w:smallCaps w:val="0"/>
                      <w:color w:val="auto"/>
                      <w:sz w:val="21"/>
                      <w:szCs w:val="21"/>
                      <w:highlight w:val="none"/>
                    </w:rPr>
                  </w:pPr>
                </w:p>
              </w:tc>
            </w:tr>
            <w:tr w14:paraId="75AF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trPr>
              <w:tc>
                <w:tcPr>
                  <w:tcW w:w="614" w:type="dxa"/>
                  <w:vMerge w:val="continue"/>
                  <w:noWrap w:val="0"/>
                  <w:vAlign w:val="center"/>
                </w:tcPr>
                <w:p w14:paraId="54CEF5B3">
                  <w:pPr>
                    <w:jc w:val="center"/>
                    <w:rPr>
                      <w:rFonts w:ascii="Times New Roman" w:hAnsi="Times New Roman" w:eastAsia="宋体"/>
                      <w:smallCaps w:val="0"/>
                      <w:color w:val="auto"/>
                      <w:sz w:val="21"/>
                      <w:szCs w:val="21"/>
                      <w:highlight w:val="none"/>
                    </w:rPr>
                  </w:pPr>
                </w:p>
              </w:tc>
              <w:tc>
                <w:tcPr>
                  <w:tcW w:w="916" w:type="dxa"/>
                  <w:noWrap w:val="0"/>
                  <w:vAlign w:val="center"/>
                </w:tcPr>
                <w:p w14:paraId="111D5C09">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smallCaps w:val="0"/>
                      <w:color w:val="auto"/>
                      <w:sz w:val="21"/>
                      <w:szCs w:val="21"/>
                      <w:highlight w:val="none"/>
                    </w:rPr>
                  </w:pPr>
                  <w:r>
                    <w:rPr>
                      <w:rFonts w:ascii="Times New Roman" w:hAnsi="Times New Roman" w:eastAsia="宋体"/>
                      <w:smallCaps w:val="0"/>
                      <w:color w:val="auto"/>
                      <w:sz w:val="21"/>
                      <w:szCs w:val="21"/>
                      <w:highlight w:val="none"/>
                    </w:rPr>
                    <w:t>实验分析</w:t>
                  </w:r>
                  <w:r>
                    <w:rPr>
                      <w:rFonts w:hint="eastAsia" w:ascii="Times New Roman" w:hAnsi="Times New Roman" w:eastAsia="宋体"/>
                      <w:smallCaps w:val="0"/>
                      <w:color w:val="auto"/>
                      <w:sz w:val="21"/>
                      <w:szCs w:val="21"/>
                      <w:highlight w:val="none"/>
                    </w:rPr>
                    <w:t>废液</w:t>
                  </w:r>
                  <w:r>
                    <w:rPr>
                      <w:rFonts w:hint="eastAsia"/>
                      <w:smallCaps w:val="0"/>
                      <w:color w:val="auto"/>
                      <w:sz w:val="21"/>
                      <w:szCs w:val="21"/>
                      <w:highlight w:val="none"/>
                      <w:lang w:eastAsia="zh-CN"/>
                    </w:rPr>
                    <w:t>（</w:t>
                  </w:r>
                  <w:r>
                    <w:rPr>
                      <w:rFonts w:hint="eastAsia" w:ascii="Times New Roman" w:hAnsi="Times New Roman" w:eastAsia="宋体"/>
                      <w:smallCaps w:val="0"/>
                      <w:color w:val="auto"/>
                      <w:sz w:val="21"/>
                      <w:szCs w:val="21"/>
                      <w:highlight w:val="none"/>
                    </w:rPr>
                    <w:t>含重金属无机废液，含有机溶剂有机废液</w:t>
                  </w:r>
                  <w:r>
                    <w:rPr>
                      <w:rFonts w:hint="eastAsia"/>
                      <w:smallCaps w:val="0"/>
                      <w:color w:val="auto"/>
                      <w:sz w:val="21"/>
                      <w:szCs w:val="21"/>
                      <w:highlight w:val="none"/>
                      <w:lang w:eastAsia="zh-CN"/>
                    </w:rPr>
                    <w:t>）、过期药品、废化学试剂、前三次</w:t>
                  </w:r>
                  <w:r>
                    <w:rPr>
                      <w:rFonts w:hint="eastAsia" w:ascii="Times New Roman" w:hAnsi="Times New Roman"/>
                      <w:smallCaps w:val="0"/>
                      <w:color w:val="auto"/>
                      <w:sz w:val="21"/>
                      <w:szCs w:val="21"/>
                      <w:highlight w:val="none"/>
                    </w:rPr>
                    <w:t>酸碱实验器具清洗废水</w:t>
                  </w:r>
                  <w:r>
                    <w:rPr>
                      <w:rFonts w:hint="eastAsia"/>
                      <w:smallCaps w:val="0"/>
                      <w:color w:val="auto"/>
                      <w:sz w:val="21"/>
                      <w:szCs w:val="21"/>
                      <w:highlight w:val="none"/>
                      <w:lang w:eastAsia="zh-CN"/>
                    </w:rPr>
                    <w:t>、</w:t>
                  </w:r>
                  <w:r>
                    <w:rPr>
                      <w:rFonts w:hint="eastAsia"/>
                      <w:smallCaps w:val="0"/>
                      <w:color w:val="auto"/>
                      <w:sz w:val="21"/>
                      <w:szCs w:val="21"/>
                      <w:highlight w:val="none"/>
                      <w:lang w:val="en-US" w:eastAsia="zh-CN"/>
                    </w:rPr>
                    <w:t>废活性炭、酸气处理废吸附剂</w:t>
                  </w:r>
                  <w:r>
                    <w:rPr>
                      <w:rFonts w:hint="eastAsia" w:ascii="Times New Roman" w:hAnsi="Times New Roman" w:eastAsia="宋体"/>
                      <w:smallCaps w:val="0"/>
                      <w:color w:val="auto"/>
                      <w:sz w:val="21"/>
                      <w:szCs w:val="21"/>
                      <w:highlight w:val="none"/>
                    </w:rPr>
                    <w:t>及危废包装物</w:t>
                  </w:r>
                </w:p>
              </w:tc>
              <w:tc>
                <w:tcPr>
                  <w:tcW w:w="3658" w:type="dxa"/>
                  <w:gridSpan w:val="2"/>
                  <w:noWrap w:val="0"/>
                  <w:vAlign w:val="center"/>
                </w:tcPr>
                <w:p w14:paraId="3198DDB9">
                  <w:pPr>
                    <w:widowControl/>
                    <w:spacing w:line="360" w:lineRule="auto"/>
                    <w:ind w:firstLine="420" w:firstLineChars="200"/>
                    <w:rPr>
                      <w:rFonts w:hint="default" w:ascii="Times New Roman" w:hAnsi="Times New Roman" w:eastAsia="宋体"/>
                      <w:smallCaps w:val="0"/>
                      <w:color w:val="auto"/>
                      <w:sz w:val="21"/>
                      <w:szCs w:val="21"/>
                      <w:highlight w:val="none"/>
                      <w:lang w:val="en-US"/>
                    </w:rPr>
                  </w:pPr>
                  <w:r>
                    <w:rPr>
                      <w:rFonts w:hint="eastAsia" w:ascii="Times New Roman" w:hAnsi="Times New Roman" w:eastAsia="宋体"/>
                      <w:smallCaps w:val="0"/>
                      <w:color w:val="auto"/>
                      <w:sz w:val="21"/>
                      <w:szCs w:val="21"/>
                      <w:highlight w:val="none"/>
                      <w:lang w:val="en-US" w:eastAsia="zh-CN"/>
                    </w:rPr>
                    <w:t>危废包装物采用收集后在物品间暂存，定期委托有资质单位处理，</w:t>
                  </w:r>
                  <w:r>
                    <w:rPr>
                      <w:rFonts w:hint="eastAsia" w:ascii="Times New Roman" w:hAnsi="Times New Roman" w:eastAsia="宋体"/>
                      <w:smallCaps w:val="0"/>
                      <w:color w:val="auto"/>
                      <w:sz w:val="21"/>
                      <w:szCs w:val="21"/>
                      <w:highlight w:val="none"/>
                    </w:rPr>
                    <w:t>实验废液</w:t>
                  </w:r>
                  <w:r>
                    <w:rPr>
                      <w:rFonts w:hint="eastAsia" w:ascii="Times New Roman" w:hAnsi="Times New Roman" w:eastAsia="宋体"/>
                      <w:smallCaps w:val="0"/>
                      <w:color w:val="auto"/>
                      <w:sz w:val="21"/>
                      <w:szCs w:val="21"/>
                      <w:highlight w:val="none"/>
                      <w:lang w:val="en-US" w:eastAsia="zh-CN"/>
                    </w:rPr>
                    <w:t>暂时</w:t>
                  </w:r>
                  <w:r>
                    <w:rPr>
                      <w:rFonts w:hint="eastAsia" w:ascii="Times New Roman" w:hAnsi="Times New Roman" w:eastAsia="宋体"/>
                      <w:smallCaps w:val="0"/>
                      <w:color w:val="auto"/>
                      <w:sz w:val="21"/>
                      <w:szCs w:val="21"/>
                      <w:highlight w:val="none"/>
                    </w:rPr>
                    <w:t>贮存于耐酸耐有机密闭桶中，再将密闭桶置于</w:t>
                  </w:r>
                  <w:r>
                    <w:rPr>
                      <w:rFonts w:hint="eastAsia" w:ascii="Times New Roman" w:hAnsi="Times New Roman" w:eastAsia="宋体"/>
                      <w:smallCaps w:val="0"/>
                      <w:color w:val="auto"/>
                      <w:sz w:val="21"/>
                      <w:szCs w:val="21"/>
                      <w:highlight w:val="none"/>
                      <w:lang w:val="en-US" w:eastAsia="zh-CN"/>
                    </w:rPr>
                    <w:t>0.5</w:t>
                  </w:r>
                  <w:r>
                    <w:rPr>
                      <w:rFonts w:hint="eastAsia" w:ascii="Times New Roman" w:hAnsi="Times New Roman" w:eastAsia="宋体"/>
                      <w:smallCaps w:val="0"/>
                      <w:color w:val="auto"/>
                      <w:sz w:val="21"/>
                      <w:szCs w:val="21"/>
                      <w:highlight w:val="none"/>
                    </w:rPr>
                    <w:t>m×</w:t>
                  </w:r>
                  <w:r>
                    <w:rPr>
                      <w:rFonts w:hint="eastAsia" w:ascii="Times New Roman" w:hAnsi="Times New Roman" w:eastAsia="宋体"/>
                      <w:smallCaps w:val="0"/>
                      <w:color w:val="auto"/>
                      <w:sz w:val="21"/>
                      <w:szCs w:val="21"/>
                      <w:highlight w:val="none"/>
                      <w:lang w:val="en-US" w:eastAsia="zh-CN"/>
                    </w:rPr>
                    <w:t>0.5</w:t>
                  </w:r>
                  <w:r>
                    <w:rPr>
                      <w:rFonts w:hint="eastAsia" w:ascii="Times New Roman" w:hAnsi="Times New Roman" w:eastAsia="宋体"/>
                      <w:smallCaps w:val="0"/>
                      <w:color w:val="auto"/>
                      <w:sz w:val="21"/>
                      <w:szCs w:val="21"/>
                      <w:highlight w:val="none"/>
                    </w:rPr>
                    <w:t>m×0.6m的耐酸耐腐蚀酸缸中</w:t>
                  </w:r>
                  <w:r>
                    <w:rPr>
                      <w:rFonts w:hint="eastAsia" w:ascii="Times New Roman" w:hAnsi="Times New Roman" w:eastAsia="宋体"/>
                      <w:smallCaps w:val="0"/>
                      <w:color w:val="auto"/>
                      <w:sz w:val="21"/>
                      <w:szCs w:val="21"/>
                      <w:highlight w:val="none"/>
                      <w:lang w:eastAsia="zh-CN"/>
                    </w:rPr>
                    <w:t>，</w:t>
                  </w:r>
                  <w:r>
                    <w:rPr>
                      <w:rFonts w:hint="eastAsia" w:ascii="Times New Roman" w:hAnsi="Times New Roman" w:eastAsia="宋体"/>
                      <w:smallCaps w:val="0"/>
                      <w:color w:val="auto"/>
                      <w:sz w:val="21"/>
                      <w:szCs w:val="21"/>
                      <w:highlight w:val="none"/>
                      <w:lang w:val="en-US" w:eastAsia="zh-CN"/>
                    </w:rPr>
                    <w:t>定期清运。</w:t>
                  </w:r>
                </w:p>
              </w:tc>
              <w:tc>
                <w:tcPr>
                  <w:tcW w:w="1970" w:type="dxa"/>
                  <w:noWrap w:val="0"/>
                  <w:vAlign w:val="center"/>
                </w:tcPr>
                <w:p w14:paraId="3132F42B">
                  <w:pPr>
                    <w:adjustRightInd w:val="0"/>
                    <w:snapToGrid w:val="0"/>
                    <w:jc w:val="center"/>
                    <w:rPr>
                      <w:rFonts w:hint="eastAsia" w:ascii="Times New Roman" w:hAnsi="Times New Roman" w:eastAsia="宋体"/>
                      <w:smallCaps w:val="0"/>
                      <w:color w:val="auto"/>
                      <w:sz w:val="21"/>
                      <w:szCs w:val="21"/>
                      <w:highlight w:val="none"/>
                    </w:rPr>
                  </w:pPr>
                  <w:r>
                    <w:rPr>
                      <w:rFonts w:hint="eastAsia" w:ascii="Times New Roman" w:hAnsi="Times New Roman" w:eastAsia="宋体"/>
                      <w:smallCaps w:val="0"/>
                      <w:color w:val="auto"/>
                      <w:kern w:val="0"/>
                      <w:sz w:val="21"/>
                      <w:szCs w:val="21"/>
                      <w:highlight w:val="none"/>
                    </w:rPr>
                    <w:t>执行</w:t>
                  </w:r>
                  <w:r>
                    <w:rPr>
                      <w:rFonts w:hint="eastAsia" w:ascii="Times New Roman" w:hAnsi="Times New Roman" w:eastAsia="宋体" w:cs="宋体"/>
                      <w:color w:val="auto"/>
                      <w:kern w:val="0"/>
                      <w:sz w:val="21"/>
                      <w:szCs w:val="21"/>
                      <w:highlight w:val="none"/>
                      <w:lang w:val="en-US" w:eastAsia="zh-CN" w:bidi="ar"/>
                    </w:rPr>
                    <w:t>《危险废物贮存污染控制标准》（</w:t>
                  </w:r>
                  <w:r>
                    <w:rPr>
                      <w:rFonts w:hint="default" w:ascii="Times New Roman" w:hAnsi="Times New Roman" w:eastAsia="宋体" w:cs="Times New Roman"/>
                      <w:color w:val="auto"/>
                      <w:kern w:val="0"/>
                      <w:sz w:val="21"/>
                      <w:szCs w:val="21"/>
                      <w:highlight w:val="none"/>
                      <w:lang w:val="en-US" w:eastAsia="zh-CN" w:bidi="ar"/>
                    </w:rPr>
                    <w:t>GB18597-2023</w:t>
                  </w:r>
                  <w:r>
                    <w:rPr>
                      <w:rFonts w:hint="eastAsia" w:ascii="Times New Roman" w:hAnsi="Times New Roman" w:eastAsia="宋体" w:cs="宋体"/>
                      <w:color w:val="auto"/>
                      <w:kern w:val="0"/>
                      <w:sz w:val="21"/>
                      <w:szCs w:val="21"/>
                      <w:highlight w:val="none"/>
                      <w:lang w:val="en-US" w:eastAsia="zh-CN" w:bidi="ar"/>
                    </w:rPr>
                    <w:t>）</w:t>
                  </w:r>
                </w:p>
              </w:tc>
            </w:tr>
          </w:tbl>
          <w:p w14:paraId="5E2E709B">
            <w:pPr>
              <w:adjustRightInd w:val="0"/>
              <w:snapToGrid w:val="0"/>
              <w:rPr>
                <w:rFonts w:ascii="Times New Roman" w:hAnsi="Times New Roman" w:eastAsia="宋体" w:cs="宋体"/>
                <w:bCs/>
                <w:smallCaps w:val="0"/>
                <w:color w:val="auto"/>
                <w:spacing w:val="-10"/>
                <w:sz w:val="24"/>
                <w:szCs w:val="24"/>
                <w:highlight w:val="none"/>
              </w:rPr>
            </w:pPr>
          </w:p>
        </w:tc>
      </w:tr>
    </w:tbl>
    <w:p w14:paraId="1429FC3E">
      <w:pPr>
        <w:adjustRightInd w:val="0"/>
        <w:snapToGrid w:val="0"/>
        <w:spacing w:line="360" w:lineRule="auto"/>
        <w:rPr>
          <w:rFonts w:hint="eastAsia" w:ascii="Times New Roman" w:hAnsi="Times New Roman" w:cs="宋体"/>
          <w:b/>
          <w:smallCaps w:val="0"/>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7AFF32C">
      <w:pPr>
        <w:pStyle w:val="18"/>
        <w:jc w:val="center"/>
        <w:outlineLvl w:val="0"/>
        <w:rPr>
          <w:rFonts w:ascii="Times New Roman" w:hAnsi="Times New Roman" w:eastAsia="黑体"/>
          <w:smallCaps w:val="0"/>
          <w:snapToGrid w:val="0"/>
          <w:color w:val="auto"/>
          <w:sz w:val="30"/>
          <w:szCs w:val="30"/>
          <w:highlight w:val="none"/>
        </w:rPr>
      </w:pPr>
      <w:r>
        <w:rPr>
          <w:rFonts w:hint="eastAsia" w:ascii="Times New Roman" w:hAnsi="Times New Roman" w:eastAsia="黑体"/>
          <w:smallCaps w:val="0"/>
          <w:snapToGrid w:val="0"/>
          <w:color w:val="auto"/>
          <w:sz w:val="30"/>
          <w:szCs w:val="30"/>
          <w:highlight w:val="none"/>
        </w:rPr>
        <w:t>五、</w:t>
      </w:r>
      <w:bookmarkStart w:id="16" w:name="_Hlk54167917"/>
      <w:r>
        <w:rPr>
          <w:rFonts w:hint="eastAsia" w:ascii="Times New Roman" w:hAnsi="Times New Roman" w:eastAsia="黑体"/>
          <w:smallCaps w:val="0"/>
          <w:snapToGrid w:val="0"/>
          <w:color w:val="auto"/>
          <w:sz w:val="30"/>
          <w:szCs w:val="30"/>
          <w:highlight w:val="none"/>
        </w:rPr>
        <w:t>环境保护措施监督检查清单</w:t>
      </w:r>
      <w:bookmarkEnd w:id="16"/>
    </w:p>
    <w:tbl>
      <w:tblPr>
        <w:tblStyle w:val="23"/>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585"/>
        <w:gridCol w:w="680"/>
        <w:gridCol w:w="1571"/>
        <w:gridCol w:w="90"/>
        <w:gridCol w:w="2341"/>
      </w:tblGrid>
      <w:tr w14:paraId="6CA0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center"/>
          </w:tcPr>
          <w:p w14:paraId="6516F51F">
            <w:pPr>
              <w:adjustRightInd w:val="0"/>
              <w:snapToGrid w:val="0"/>
              <w:ind w:firstLine="84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内容</w:t>
            </w:r>
          </w:p>
          <w:p w14:paraId="097B1707">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要素</w:t>
            </w:r>
          </w:p>
        </w:tc>
        <w:tc>
          <w:tcPr>
            <w:tcW w:w="1755" w:type="dxa"/>
            <w:noWrap w:val="0"/>
            <w:vAlign w:val="center"/>
          </w:tcPr>
          <w:p w14:paraId="24EDD1DC">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排放口(编号、</w:t>
            </w:r>
          </w:p>
          <w:p w14:paraId="1A7816EE">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名称)/污染源</w:t>
            </w:r>
          </w:p>
        </w:tc>
        <w:tc>
          <w:tcPr>
            <w:tcW w:w="1265" w:type="dxa"/>
            <w:gridSpan w:val="2"/>
            <w:noWrap w:val="0"/>
            <w:vAlign w:val="center"/>
          </w:tcPr>
          <w:p w14:paraId="72E41929">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污染物项目</w:t>
            </w:r>
          </w:p>
        </w:tc>
        <w:tc>
          <w:tcPr>
            <w:tcW w:w="1571" w:type="dxa"/>
            <w:noWrap w:val="0"/>
            <w:vAlign w:val="center"/>
          </w:tcPr>
          <w:p w14:paraId="15382D81">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环境保护措施</w:t>
            </w:r>
          </w:p>
        </w:tc>
        <w:tc>
          <w:tcPr>
            <w:tcW w:w="2431" w:type="dxa"/>
            <w:gridSpan w:val="2"/>
            <w:noWrap w:val="0"/>
            <w:vAlign w:val="center"/>
          </w:tcPr>
          <w:p w14:paraId="199ACFAC">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执行标准</w:t>
            </w:r>
          </w:p>
        </w:tc>
      </w:tr>
      <w:tr w14:paraId="29BF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778" w:type="dxa"/>
            <w:vMerge w:val="restart"/>
            <w:noWrap w:val="0"/>
            <w:vAlign w:val="center"/>
          </w:tcPr>
          <w:p w14:paraId="6F196FA0">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大气环境</w:t>
            </w:r>
          </w:p>
        </w:tc>
        <w:tc>
          <w:tcPr>
            <w:tcW w:w="1755" w:type="dxa"/>
            <w:vMerge w:val="restart"/>
            <w:noWrap w:val="0"/>
            <w:vAlign w:val="center"/>
          </w:tcPr>
          <w:p w14:paraId="22A7DB5F">
            <w:pPr>
              <w:adjustRightInd w:val="0"/>
              <w:snapToGrid w:val="0"/>
              <w:jc w:val="center"/>
              <w:rPr>
                <w:rFonts w:hint="eastAsia" w:ascii="Times New Roman" w:hAnsi="Times New Roman" w:cs="宋体"/>
                <w:smallCaps w:val="0"/>
                <w:color w:val="auto"/>
                <w:szCs w:val="21"/>
                <w:highlight w:val="none"/>
              </w:rPr>
            </w:pPr>
            <w:r>
              <w:rPr>
                <w:rFonts w:ascii="Times New Roman" w:hAnsi="Times New Roman"/>
                <w:smallCaps w:val="0"/>
                <w:color w:val="auto"/>
                <w:szCs w:val="21"/>
                <w:highlight w:val="none"/>
              </w:rPr>
              <w:t>排气筒（D</w:t>
            </w:r>
            <w:r>
              <w:rPr>
                <w:rFonts w:hint="eastAsia"/>
                <w:smallCaps w:val="0"/>
                <w:color w:val="auto"/>
                <w:szCs w:val="21"/>
                <w:highlight w:val="none"/>
                <w:lang w:val="en-US" w:eastAsia="zh-CN"/>
              </w:rPr>
              <w:t>N200</w:t>
            </w:r>
            <w:r>
              <w:rPr>
                <w:rFonts w:ascii="Times New Roman" w:hAnsi="Times New Roman"/>
                <w:smallCaps w:val="0"/>
                <w:color w:val="auto"/>
                <w:szCs w:val="21"/>
                <w:highlight w:val="none"/>
              </w:rPr>
              <w:t>）</w:t>
            </w:r>
          </w:p>
        </w:tc>
        <w:tc>
          <w:tcPr>
            <w:tcW w:w="1265" w:type="dxa"/>
            <w:gridSpan w:val="2"/>
            <w:noWrap w:val="0"/>
            <w:vAlign w:val="center"/>
          </w:tcPr>
          <w:p w14:paraId="27293AC5">
            <w:pPr>
              <w:adjustRightInd w:val="0"/>
              <w:snapToGrid w:val="0"/>
              <w:jc w:val="center"/>
              <w:rPr>
                <w:rFonts w:hint="eastAsia" w:ascii="Times New Roman" w:hAnsi="Times New Roman" w:eastAsia="宋体" w:cs="宋体"/>
                <w:smallCaps w:val="0"/>
                <w:color w:val="auto"/>
                <w:szCs w:val="21"/>
                <w:highlight w:val="none"/>
                <w:lang w:val="en-US" w:eastAsia="zh-CN"/>
              </w:rPr>
            </w:pPr>
            <w:r>
              <w:rPr>
                <w:rFonts w:hint="eastAsia" w:ascii="Times New Roman" w:hAnsi="Times New Roman" w:cs="宋体"/>
                <w:smallCaps w:val="0"/>
                <w:color w:val="auto"/>
                <w:szCs w:val="21"/>
                <w:highlight w:val="none"/>
              </w:rPr>
              <w:t>非甲烷总烃、</w:t>
            </w:r>
            <w:r>
              <w:rPr>
                <w:rFonts w:hint="eastAsia" w:cs="宋体"/>
                <w:smallCaps w:val="0"/>
                <w:color w:val="auto"/>
                <w:szCs w:val="21"/>
                <w:highlight w:val="none"/>
                <w:lang w:val="en-US" w:eastAsia="zh-CN"/>
              </w:rPr>
              <w:t>苯</w:t>
            </w:r>
            <w:r>
              <w:rPr>
                <w:rFonts w:hint="eastAsia" w:ascii="Times New Roman" w:hAnsi="Times New Roman" w:cs="宋体"/>
                <w:smallCaps w:val="0"/>
                <w:color w:val="auto"/>
                <w:szCs w:val="21"/>
                <w:highlight w:val="none"/>
              </w:rPr>
              <w:t>、</w:t>
            </w:r>
            <w:r>
              <w:rPr>
                <w:rFonts w:hint="eastAsia" w:cs="宋体"/>
                <w:smallCaps w:val="0"/>
                <w:color w:val="auto"/>
                <w:szCs w:val="21"/>
                <w:highlight w:val="none"/>
                <w:lang w:val="en-US" w:eastAsia="zh-CN"/>
              </w:rPr>
              <w:t>甲苯</w:t>
            </w:r>
          </w:p>
        </w:tc>
        <w:tc>
          <w:tcPr>
            <w:tcW w:w="1571" w:type="dxa"/>
            <w:noWrap w:val="0"/>
            <w:vAlign w:val="center"/>
          </w:tcPr>
          <w:p w14:paraId="71FA2CE9">
            <w:pPr>
              <w:adjustRightInd w:val="0"/>
              <w:snapToGrid w:val="0"/>
              <w:jc w:val="center"/>
              <w:rPr>
                <w:rFonts w:hint="eastAsia" w:ascii="Times New Roman" w:hAnsi="Times New Roman" w:cs="宋体"/>
                <w:smallCaps w:val="0"/>
                <w:color w:val="auto"/>
                <w:szCs w:val="21"/>
                <w:highlight w:val="none"/>
              </w:rPr>
            </w:pPr>
            <w:r>
              <w:rPr>
                <w:rFonts w:hint="eastAsia"/>
                <w:color w:val="auto"/>
                <w:szCs w:val="21"/>
                <w:highlight w:val="none"/>
              </w:rPr>
              <w:t>经</w:t>
            </w:r>
            <w:r>
              <w:rPr>
                <w:rFonts w:hint="eastAsia"/>
                <w:color w:val="auto"/>
                <w:szCs w:val="21"/>
                <w:highlight w:val="none"/>
                <w:lang w:eastAsia="zh-CN"/>
              </w:rPr>
              <w:t>集气罩</w:t>
            </w:r>
            <w:r>
              <w:rPr>
                <w:rFonts w:hint="eastAsia"/>
                <w:color w:val="auto"/>
                <w:szCs w:val="21"/>
                <w:highlight w:val="none"/>
              </w:rPr>
              <w:t>收集</w:t>
            </w:r>
            <w:r>
              <w:rPr>
                <w:color w:val="auto"/>
                <w:szCs w:val="21"/>
                <w:highlight w:val="none"/>
              </w:rPr>
              <w:t>，通</w:t>
            </w:r>
            <w:r>
              <w:rPr>
                <w:rFonts w:hint="eastAsia"/>
                <w:color w:val="auto"/>
                <w:szCs w:val="21"/>
                <w:highlight w:val="none"/>
                <w:lang w:eastAsia="zh-CN"/>
              </w:rPr>
              <w:t>过</w:t>
            </w:r>
            <w:r>
              <w:rPr>
                <w:color w:val="auto"/>
                <w:szCs w:val="21"/>
                <w:highlight w:val="none"/>
              </w:rPr>
              <w:t>活性炭吸附装置</w:t>
            </w:r>
            <w:r>
              <w:rPr>
                <w:rFonts w:hint="eastAsia"/>
                <w:color w:val="auto"/>
                <w:szCs w:val="21"/>
                <w:highlight w:val="none"/>
              </w:rPr>
              <w:t>处理后</w:t>
            </w:r>
            <w:r>
              <w:rPr>
                <w:color w:val="auto"/>
                <w:szCs w:val="21"/>
                <w:highlight w:val="none"/>
              </w:rPr>
              <w:t>，通过</w:t>
            </w:r>
            <w:r>
              <w:rPr>
                <w:rFonts w:hint="eastAsia"/>
                <w:color w:val="auto"/>
                <w:szCs w:val="21"/>
                <w:highlight w:val="none"/>
              </w:rPr>
              <w:t>一根</w:t>
            </w:r>
            <w:r>
              <w:rPr>
                <w:rFonts w:hint="eastAsia"/>
                <w:color w:val="auto"/>
                <w:szCs w:val="21"/>
                <w:highlight w:val="none"/>
                <w:lang w:val="en-US" w:eastAsia="zh-CN"/>
              </w:rPr>
              <w:t>45</w:t>
            </w:r>
            <w:r>
              <w:rPr>
                <w:color w:val="auto"/>
                <w:szCs w:val="21"/>
                <w:highlight w:val="none"/>
              </w:rPr>
              <w:t>m高排气筒排放</w:t>
            </w:r>
          </w:p>
        </w:tc>
        <w:tc>
          <w:tcPr>
            <w:tcW w:w="2431" w:type="dxa"/>
            <w:gridSpan w:val="2"/>
            <w:vMerge w:val="restart"/>
            <w:noWrap w:val="0"/>
            <w:vAlign w:val="center"/>
          </w:tcPr>
          <w:p w14:paraId="4900628D">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smallCaps w:val="0"/>
                <w:color w:val="auto"/>
                <w:szCs w:val="21"/>
                <w:highlight w:val="none"/>
              </w:rPr>
              <w:t>《大气污染物综合排放标准》（</w:t>
            </w:r>
            <w:r>
              <w:rPr>
                <w:rFonts w:ascii="Times New Roman" w:hAnsi="Times New Roman"/>
                <w:smallCaps w:val="0"/>
                <w:color w:val="auto"/>
                <w:szCs w:val="21"/>
                <w:highlight w:val="none"/>
              </w:rPr>
              <w:t>GB16297-1996</w:t>
            </w:r>
            <w:r>
              <w:rPr>
                <w:rFonts w:hint="eastAsia" w:ascii="Times New Roman" w:hAnsi="Times New Roman"/>
                <w:smallCaps w:val="0"/>
                <w:color w:val="auto"/>
                <w:szCs w:val="21"/>
                <w:highlight w:val="none"/>
              </w:rPr>
              <w:t>）表</w:t>
            </w:r>
            <w:r>
              <w:rPr>
                <w:rFonts w:ascii="Times New Roman" w:hAnsi="Times New Roman"/>
                <w:smallCaps w:val="0"/>
                <w:color w:val="auto"/>
                <w:szCs w:val="21"/>
                <w:highlight w:val="none"/>
              </w:rPr>
              <w:t>2</w:t>
            </w:r>
            <w:r>
              <w:rPr>
                <w:rFonts w:hint="eastAsia" w:ascii="Times New Roman" w:hAnsi="Times New Roman"/>
                <w:smallCaps w:val="0"/>
                <w:color w:val="auto"/>
                <w:szCs w:val="21"/>
                <w:highlight w:val="none"/>
              </w:rPr>
              <w:t>限值（排气筒高度</w:t>
            </w:r>
            <w:r>
              <w:rPr>
                <w:rFonts w:hint="eastAsia"/>
                <w:smallCaps w:val="0"/>
                <w:color w:val="auto"/>
                <w:szCs w:val="21"/>
                <w:highlight w:val="none"/>
                <w:lang w:val="en-US" w:eastAsia="zh-CN"/>
              </w:rPr>
              <w:t>45</w:t>
            </w:r>
            <w:r>
              <w:rPr>
                <w:rFonts w:ascii="Times New Roman" w:hAnsi="Times New Roman"/>
                <w:smallCaps w:val="0"/>
                <w:color w:val="auto"/>
                <w:szCs w:val="21"/>
                <w:highlight w:val="none"/>
              </w:rPr>
              <w:t>m</w:t>
            </w:r>
            <w:r>
              <w:rPr>
                <w:rFonts w:hint="eastAsia" w:ascii="Times New Roman" w:hAnsi="Times New Roman"/>
                <w:smallCaps w:val="0"/>
                <w:color w:val="auto"/>
                <w:szCs w:val="21"/>
                <w:highlight w:val="none"/>
              </w:rPr>
              <w:t>）</w:t>
            </w:r>
          </w:p>
        </w:tc>
      </w:tr>
      <w:tr w14:paraId="0621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778" w:type="dxa"/>
            <w:vMerge w:val="continue"/>
            <w:noWrap w:val="0"/>
            <w:vAlign w:val="center"/>
          </w:tcPr>
          <w:p w14:paraId="192E7BF9">
            <w:pPr>
              <w:adjustRightInd w:val="0"/>
              <w:snapToGrid w:val="0"/>
              <w:jc w:val="center"/>
              <w:rPr>
                <w:color w:val="auto"/>
                <w:highlight w:val="none"/>
              </w:rPr>
            </w:pPr>
          </w:p>
        </w:tc>
        <w:tc>
          <w:tcPr>
            <w:tcW w:w="1755" w:type="dxa"/>
            <w:vMerge w:val="continue"/>
            <w:noWrap w:val="0"/>
            <w:vAlign w:val="center"/>
          </w:tcPr>
          <w:p w14:paraId="7BA78111">
            <w:pPr>
              <w:adjustRightInd w:val="0"/>
              <w:snapToGrid w:val="0"/>
              <w:jc w:val="center"/>
              <w:rPr>
                <w:color w:val="auto"/>
                <w:highlight w:val="none"/>
              </w:rPr>
            </w:pPr>
          </w:p>
        </w:tc>
        <w:tc>
          <w:tcPr>
            <w:tcW w:w="1265" w:type="dxa"/>
            <w:gridSpan w:val="2"/>
            <w:noWrap w:val="0"/>
            <w:vAlign w:val="center"/>
          </w:tcPr>
          <w:p w14:paraId="6F43B0F0">
            <w:pPr>
              <w:adjustRightInd w:val="0"/>
              <w:snapToGrid w:val="0"/>
              <w:jc w:val="center"/>
              <w:rPr>
                <w:rFonts w:hint="eastAsia" w:ascii="Times New Roman" w:hAnsi="Times New Roman" w:eastAsia="宋体" w:cs="宋体"/>
                <w:smallCaps w:val="0"/>
                <w:color w:val="auto"/>
                <w:szCs w:val="21"/>
                <w:highlight w:val="none"/>
                <w:lang w:eastAsia="zh-CN"/>
              </w:rPr>
            </w:pPr>
            <w:r>
              <w:rPr>
                <w:rFonts w:hint="eastAsia" w:ascii="Times New Roman" w:hAnsi="Times New Roman" w:cs="宋体"/>
                <w:smallCaps w:val="0"/>
                <w:color w:val="auto"/>
                <w:szCs w:val="21"/>
                <w:highlight w:val="none"/>
              </w:rPr>
              <w:t>氯化氢、硫酸雾、</w:t>
            </w:r>
            <w:r>
              <w:rPr>
                <w:rFonts w:hint="eastAsia" w:cs="宋体"/>
                <w:smallCaps w:val="0"/>
                <w:color w:val="auto"/>
                <w:szCs w:val="21"/>
                <w:highlight w:val="none"/>
                <w:lang w:eastAsia="zh-CN"/>
              </w:rPr>
              <w:t>氮氧化物</w:t>
            </w:r>
          </w:p>
        </w:tc>
        <w:tc>
          <w:tcPr>
            <w:tcW w:w="1571" w:type="dxa"/>
            <w:noWrap w:val="0"/>
            <w:vAlign w:val="center"/>
          </w:tcPr>
          <w:p w14:paraId="24C5AE05">
            <w:pPr>
              <w:adjustRightInd w:val="0"/>
              <w:snapToGrid w:val="0"/>
              <w:jc w:val="center"/>
              <w:rPr>
                <w:rFonts w:hint="eastAsia" w:ascii="Times New Roman" w:hAnsi="Times New Roman" w:cs="宋体"/>
                <w:smallCaps w:val="0"/>
                <w:color w:val="auto"/>
                <w:szCs w:val="21"/>
                <w:highlight w:val="none"/>
              </w:rPr>
            </w:pPr>
            <w:r>
              <w:rPr>
                <w:rFonts w:hint="eastAsia"/>
                <w:color w:val="auto"/>
                <w:szCs w:val="21"/>
                <w:highlight w:val="none"/>
              </w:rPr>
              <w:t>经</w:t>
            </w:r>
            <w:r>
              <w:rPr>
                <w:rFonts w:hint="eastAsia"/>
                <w:color w:val="auto"/>
                <w:szCs w:val="21"/>
                <w:highlight w:val="none"/>
                <w:lang w:eastAsia="zh-CN"/>
              </w:rPr>
              <w:t>集气罩</w:t>
            </w:r>
            <w:r>
              <w:rPr>
                <w:rFonts w:hint="eastAsia"/>
                <w:color w:val="auto"/>
                <w:szCs w:val="21"/>
                <w:highlight w:val="none"/>
              </w:rPr>
              <w:t>收集的废气进入酸气净化设备，通过SDG-Ⅱ吸附剂处理后</w:t>
            </w:r>
            <w:r>
              <w:rPr>
                <w:color w:val="auto"/>
                <w:szCs w:val="21"/>
                <w:highlight w:val="none"/>
              </w:rPr>
              <w:t>通过</w:t>
            </w:r>
            <w:r>
              <w:rPr>
                <w:rFonts w:hint="eastAsia"/>
                <w:color w:val="auto"/>
                <w:szCs w:val="21"/>
                <w:highlight w:val="none"/>
              </w:rPr>
              <w:t>一根</w:t>
            </w:r>
            <w:r>
              <w:rPr>
                <w:rFonts w:hint="eastAsia"/>
                <w:color w:val="auto"/>
                <w:szCs w:val="21"/>
                <w:highlight w:val="none"/>
                <w:lang w:val="en-US" w:eastAsia="zh-CN"/>
              </w:rPr>
              <w:t>45</w:t>
            </w:r>
            <w:r>
              <w:rPr>
                <w:color w:val="auto"/>
                <w:szCs w:val="21"/>
                <w:highlight w:val="none"/>
              </w:rPr>
              <w:t>m高排气筒排放</w:t>
            </w:r>
          </w:p>
        </w:tc>
        <w:tc>
          <w:tcPr>
            <w:tcW w:w="2431" w:type="dxa"/>
            <w:gridSpan w:val="2"/>
            <w:vMerge w:val="continue"/>
            <w:noWrap w:val="0"/>
            <w:vAlign w:val="center"/>
          </w:tcPr>
          <w:p w14:paraId="794D7C50">
            <w:pPr>
              <w:adjustRightInd w:val="0"/>
              <w:snapToGrid w:val="0"/>
              <w:jc w:val="center"/>
              <w:rPr>
                <w:rFonts w:hint="eastAsia" w:ascii="Times New Roman" w:hAnsi="Times New Roman" w:cs="宋体"/>
                <w:smallCaps w:val="0"/>
                <w:color w:val="auto"/>
                <w:szCs w:val="21"/>
                <w:highlight w:val="none"/>
              </w:rPr>
            </w:pPr>
          </w:p>
        </w:tc>
      </w:tr>
      <w:tr w14:paraId="1228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14:paraId="008C0D36">
            <w:pPr>
              <w:adjustRightInd w:val="0"/>
              <w:snapToGrid w:val="0"/>
              <w:jc w:val="center"/>
              <w:rPr>
                <w:rFonts w:hint="eastAsia" w:ascii="Times New Roman" w:hAnsi="Times New Roman" w:cs="宋体"/>
                <w:smallCaps w:val="0"/>
                <w:color w:val="auto"/>
                <w:szCs w:val="21"/>
                <w:highlight w:val="none"/>
              </w:rPr>
            </w:pPr>
          </w:p>
        </w:tc>
        <w:tc>
          <w:tcPr>
            <w:tcW w:w="1755" w:type="dxa"/>
            <w:noWrap w:val="0"/>
            <w:vAlign w:val="center"/>
          </w:tcPr>
          <w:p w14:paraId="6641A099">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厂界</w:t>
            </w:r>
          </w:p>
        </w:tc>
        <w:tc>
          <w:tcPr>
            <w:tcW w:w="1265" w:type="dxa"/>
            <w:gridSpan w:val="2"/>
            <w:noWrap w:val="0"/>
            <w:vAlign w:val="center"/>
          </w:tcPr>
          <w:p w14:paraId="420075A1">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非甲烷总烃、氯化氢、硫酸雾</w:t>
            </w:r>
            <w:r>
              <w:rPr>
                <w:rFonts w:hint="eastAsia" w:cs="宋体"/>
                <w:smallCaps w:val="0"/>
                <w:color w:val="auto"/>
                <w:szCs w:val="21"/>
                <w:highlight w:val="none"/>
                <w:lang w:eastAsia="zh-CN"/>
              </w:rPr>
              <w:t>、氮氧化物</w:t>
            </w:r>
            <w:r>
              <w:rPr>
                <w:rFonts w:hint="eastAsia" w:ascii="Times New Roman" w:hAnsi="Times New Roman" w:cs="宋体"/>
                <w:smallCaps w:val="0"/>
                <w:color w:val="auto"/>
                <w:szCs w:val="21"/>
                <w:highlight w:val="none"/>
              </w:rPr>
              <w:t>、</w:t>
            </w:r>
            <w:r>
              <w:rPr>
                <w:rFonts w:hint="eastAsia" w:cs="宋体"/>
                <w:smallCaps w:val="0"/>
                <w:color w:val="auto"/>
                <w:szCs w:val="21"/>
                <w:highlight w:val="none"/>
                <w:lang w:val="en-US" w:eastAsia="zh-CN"/>
              </w:rPr>
              <w:t>苯</w:t>
            </w:r>
            <w:r>
              <w:rPr>
                <w:rFonts w:hint="eastAsia" w:ascii="Times New Roman" w:hAnsi="Times New Roman" w:cs="宋体"/>
                <w:smallCaps w:val="0"/>
                <w:color w:val="auto"/>
                <w:szCs w:val="21"/>
                <w:highlight w:val="none"/>
              </w:rPr>
              <w:t>、</w:t>
            </w:r>
            <w:r>
              <w:rPr>
                <w:rFonts w:hint="eastAsia" w:cs="宋体"/>
                <w:smallCaps w:val="0"/>
                <w:color w:val="auto"/>
                <w:szCs w:val="21"/>
                <w:highlight w:val="none"/>
                <w:lang w:val="en-US" w:eastAsia="zh-CN"/>
              </w:rPr>
              <w:t>甲苯</w:t>
            </w:r>
          </w:p>
        </w:tc>
        <w:tc>
          <w:tcPr>
            <w:tcW w:w="1571" w:type="dxa"/>
            <w:noWrap w:val="0"/>
            <w:vAlign w:val="center"/>
          </w:tcPr>
          <w:p w14:paraId="7E7EEA34">
            <w:pPr>
              <w:adjustRightInd w:val="0"/>
              <w:snapToGrid w:val="0"/>
              <w:jc w:val="center"/>
              <w:rPr>
                <w:rFonts w:hint="default" w:ascii="Times New Roman" w:hAnsi="Times New Roman" w:eastAsia="宋体" w:cs="宋体"/>
                <w:smallCaps w:val="0"/>
                <w:color w:val="auto"/>
                <w:szCs w:val="21"/>
                <w:highlight w:val="none"/>
                <w:lang w:val="en-US" w:eastAsia="zh-CN"/>
              </w:rPr>
            </w:pPr>
            <w:r>
              <w:rPr>
                <w:rFonts w:hint="eastAsia" w:cs="宋体"/>
                <w:smallCaps w:val="0"/>
                <w:color w:val="auto"/>
                <w:szCs w:val="21"/>
                <w:highlight w:val="none"/>
                <w:lang w:val="en-US" w:eastAsia="zh-CN"/>
              </w:rPr>
              <w:t>集气罩</w:t>
            </w:r>
          </w:p>
        </w:tc>
        <w:tc>
          <w:tcPr>
            <w:tcW w:w="2431" w:type="dxa"/>
            <w:gridSpan w:val="2"/>
            <w:noWrap w:val="0"/>
            <w:vAlign w:val="center"/>
          </w:tcPr>
          <w:p w14:paraId="1A320DB8">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《大气污染物综合排放标准》（</w:t>
            </w:r>
            <w:r>
              <w:rPr>
                <w:rFonts w:ascii="Times New Roman" w:hAnsi="Times New Roman"/>
                <w:smallCaps w:val="0"/>
                <w:color w:val="auto"/>
                <w:szCs w:val="21"/>
                <w:highlight w:val="none"/>
              </w:rPr>
              <w:t>GB16297-1996</w:t>
            </w:r>
            <w:r>
              <w:rPr>
                <w:rFonts w:hint="eastAsia" w:ascii="Times New Roman" w:hAnsi="Times New Roman" w:cs="宋体"/>
                <w:smallCaps w:val="0"/>
                <w:color w:val="auto"/>
                <w:szCs w:val="21"/>
                <w:highlight w:val="none"/>
              </w:rPr>
              <w:t>）表</w:t>
            </w:r>
            <w:r>
              <w:rPr>
                <w:rFonts w:ascii="Times New Roman" w:hAnsi="Times New Roman"/>
                <w:smallCaps w:val="0"/>
                <w:color w:val="auto"/>
                <w:szCs w:val="21"/>
                <w:highlight w:val="none"/>
              </w:rPr>
              <w:t>2</w:t>
            </w:r>
            <w:r>
              <w:rPr>
                <w:rFonts w:hint="eastAsia" w:ascii="Times New Roman" w:hAnsi="Times New Roman" w:cs="宋体"/>
                <w:smallCaps w:val="0"/>
                <w:color w:val="auto"/>
                <w:szCs w:val="21"/>
                <w:highlight w:val="none"/>
              </w:rPr>
              <w:t>无组织排放监控浓度限值</w:t>
            </w:r>
          </w:p>
        </w:tc>
      </w:tr>
      <w:tr w14:paraId="3B32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778" w:type="dxa"/>
            <w:noWrap w:val="0"/>
            <w:vAlign w:val="center"/>
          </w:tcPr>
          <w:p w14:paraId="4699A0BE">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地表水环境</w:t>
            </w:r>
          </w:p>
        </w:tc>
        <w:tc>
          <w:tcPr>
            <w:tcW w:w="7022" w:type="dxa"/>
            <w:gridSpan w:val="6"/>
            <w:noWrap w:val="0"/>
            <w:vAlign w:val="center"/>
          </w:tcPr>
          <w:p w14:paraId="54703B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bCs/>
                <w:smallCaps w:val="0"/>
                <w:color w:val="auto"/>
                <w:sz w:val="21"/>
                <w:szCs w:val="21"/>
                <w:highlight w:val="none"/>
                <w:lang w:eastAsia="zh-CN"/>
              </w:rPr>
            </w:pPr>
            <w:r>
              <w:rPr>
                <w:rFonts w:hint="eastAsia" w:ascii="Times New Roman" w:hAnsi="Times New Roman"/>
                <w:smallCaps w:val="0"/>
                <w:color w:val="auto"/>
                <w:sz w:val="21"/>
                <w:szCs w:val="21"/>
                <w:highlight w:val="none"/>
              </w:rPr>
              <w:t>实验废水：包括清洗废水</w:t>
            </w:r>
            <w:r>
              <w:rPr>
                <w:rFonts w:hint="default"/>
                <w:smallCaps w:val="0"/>
                <w:color w:val="auto"/>
                <w:sz w:val="21"/>
                <w:szCs w:val="21"/>
                <w:highlight w:val="none"/>
              </w:rPr>
              <w:t>、</w:t>
            </w:r>
            <w:r>
              <w:rPr>
                <w:rFonts w:hint="eastAsia" w:ascii="Times New Roman" w:hAnsi="Times New Roman"/>
                <w:smallCaps w:val="0"/>
                <w:color w:val="auto"/>
                <w:sz w:val="21"/>
                <w:szCs w:val="21"/>
                <w:highlight w:val="none"/>
              </w:rPr>
              <w:t>水样废水</w:t>
            </w:r>
            <w:r>
              <w:rPr>
                <w:rFonts w:hint="default"/>
                <w:smallCaps w:val="0"/>
                <w:color w:val="auto"/>
                <w:sz w:val="21"/>
                <w:szCs w:val="21"/>
                <w:highlight w:val="none"/>
              </w:rPr>
              <w:t>、</w:t>
            </w:r>
            <w:r>
              <w:rPr>
                <w:rFonts w:hint="eastAsia"/>
                <w:bCs/>
                <w:smallCaps w:val="0"/>
                <w:color w:val="auto"/>
                <w:sz w:val="21"/>
                <w:szCs w:val="21"/>
                <w:highlight w:val="none"/>
                <w:lang w:eastAsia="zh-CN"/>
              </w:rPr>
              <w:t>部分含有重金属和高浓度有机物的废水。</w:t>
            </w:r>
          </w:p>
          <w:p w14:paraId="24B1DF05">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smallCaps w:val="0"/>
                <w:color w:val="auto"/>
                <w:sz w:val="21"/>
                <w:szCs w:val="21"/>
                <w:highlight w:val="none"/>
              </w:rPr>
              <w:t>清洗废水包括普通实验器具清洗废水和酸碱实验器具清洗废水。普通实验器具清洗废水</w:t>
            </w:r>
            <w:r>
              <w:rPr>
                <w:rFonts w:hint="eastAsia"/>
                <w:smallCaps w:val="0"/>
                <w:color w:val="auto"/>
                <w:sz w:val="21"/>
                <w:szCs w:val="21"/>
                <w:highlight w:val="none"/>
                <w:lang w:eastAsia="zh-CN"/>
              </w:rPr>
              <w:t>、三次以上酸碱实验器具清洗废水和</w:t>
            </w:r>
            <w:r>
              <w:rPr>
                <w:rFonts w:hint="eastAsia" w:ascii="Times New Roman" w:hAnsi="Times New Roman"/>
                <w:smallCaps w:val="0"/>
                <w:color w:val="auto"/>
                <w:sz w:val="21"/>
                <w:szCs w:val="21"/>
                <w:highlight w:val="none"/>
              </w:rPr>
              <w:t>水样废水直接排入市政污水管网</w:t>
            </w:r>
            <w:r>
              <w:rPr>
                <w:rFonts w:hint="eastAsia"/>
                <w:smallCaps w:val="0"/>
                <w:color w:val="auto"/>
                <w:sz w:val="21"/>
                <w:szCs w:val="21"/>
                <w:highlight w:val="none"/>
                <w:lang w:eastAsia="zh-CN"/>
              </w:rPr>
              <w:t>。</w:t>
            </w:r>
          </w:p>
        </w:tc>
      </w:tr>
      <w:tr w14:paraId="40E3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jc w:val="center"/>
        </w:trPr>
        <w:tc>
          <w:tcPr>
            <w:tcW w:w="1778" w:type="dxa"/>
            <w:noWrap w:val="0"/>
            <w:vAlign w:val="center"/>
          </w:tcPr>
          <w:p w14:paraId="009BF382">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声环境</w:t>
            </w:r>
          </w:p>
        </w:tc>
        <w:tc>
          <w:tcPr>
            <w:tcW w:w="1755" w:type="dxa"/>
            <w:noWrap w:val="0"/>
            <w:vAlign w:val="center"/>
          </w:tcPr>
          <w:p w14:paraId="66502A9F">
            <w:pPr>
              <w:adjustRightInd w:val="0"/>
              <w:snapToGrid w:val="0"/>
              <w:jc w:val="center"/>
              <w:rPr>
                <w:rFonts w:hint="default" w:ascii="Times New Roman" w:hAnsi="Times New Roman" w:eastAsia="宋体" w:cs="宋体"/>
                <w:smallCaps w:val="0"/>
                <w:color w:val="auto"/>
                <w:szCs w:val="21"/>
                <w:highlight w:val="none"/>
                <w:lang w:val="en-US" w:eastAsia="zh-CN"/>
              </w:rPr>
            </w:pPr>
            <w:r>
              <w:rPr>
                <w:rFonts w:hint="eastAsia"/>
                <w:smallCaps w:val="0"/>
                <w:color w:val="auto"/>
                <w:sz w:val="21"/>
                <w:szCs w:val="21"/>
                <w:highlight w:val="none"/>
                <w:lang w:val="en-US" w:eastAsia="zh-CN"/>
              </w:rPr>
              <w:t>超声波清洗机</w:t>
            </w:r>
            <w:r>
              <w:rPr>
                <w:rFonts w:hint="eastAsia" w:ascii="Times New Roman" w:hAnsi="Times New Roman"/>
                <w:smallCaps w:val="0"/>
                <w:color w:val="auto"/>
                <w:sz w:val="21"/>
                <w:szCs w:val="21"/>
                <w:highlight w:val="none"/>
              </w:rPr>
              <w:t>、</w:t>
            </w:r>
            <w:r>
              <w:rPr>
                <w:rFonts w:hint="eastAsia"/>
                <w:smallCaps w:val="0"/>
                <w:color w:val="auto"/>
                <w:sz w:val="21"/>
                <w:szCs w:val="21"/>
                <w:highlight w:val="none"/>
                <w:lang w:val="en-US" w:eastAsia="zh-CN"/>
              </w:rPr>
              <w:t>集气罩</w:t>
            </w:r>
            <w:r>
              <w:rPr>
                <w:rFonts w:hint="eastAsia" w:ascii="Times New Roman" w:hAnsi="Times New Roman"/>
                <w:smallCaps w:val="0"/>
                <w:color w:val="auto"/>
                <w:sz w:val="21"/>
                <w:szCs w:val="21"/>
                <w:highlight w:val="none"/>
              </w:rPr>
              <w:t>、</w:t>
            </w:r>
            <w:r>
              <w:rPr>
                <w:rFonts w:hint="eastAsia"/>
                <w:smallCaps w:val="0"/>
                <w:color w:val="auto"/>
                <w:sz w:val="21"/>
                <w:szCs w:val="21"/>
                <w:highlight w:val="none"/>
                <w:lang w:val="en-US" w:eastAsia="zh-CN"/>
              </w:rPr>
              <w:t>电热恒温干燥箱</w:t>
            </w:r>
            <w:r>
              <w:rPr>
                <w:rFonts w:ascii="Times New Roman" w:hAnsi="Times New Roman"/>
                <w:smallCaps w:val="0"/>
                <w:color w:val="auto"/>
                <w:sz w:val="21"/>
                <w:szCs w:val="21"/>
                <w:highlight w:val="none"/>
              </w:rPr>
              <w:t>等</w:t>
            </w:r>
            <w:r>
              <w:rPr>
                <w:rFonts w:hint="eastAsia"/>
                <w:smallCaps w:val="0"/>
                <w:color w:val="auto"/>
                <w:sz w:val="21"/>
                <w:szCs w:val="21"/>
                <w:highlight w:val="none"/>
                <w:lang w:val="en-US" w:eastAsia="zh-CN"/>
              </w:rPr>
              <w:t>产生的噪声</w:t>
            </w:r>
          </w:p>
        </w:tc>
        <w:tc>
          <w:tcPr>
            <w:tcW w:w="1265" w:type="dxa"/>
            <w:gridSpan w:val="2"/>
            <w:noWrap w:val="0"/>
            <w:vAlign w:val="center"/>
          </w:tcPr>
          <w:p w14:paraId="1A710ED2">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噪声</w:t>
            </w:r>
          </w:p>
        </w:tc>
        <w:tc>
          <w:tcPr>
            <w:tcW w:w="1571" w:type="dxa"/>
            <w:noWrap w:val="0"/>
            <w:vAlign w:val="center"/>
          </w:tcPr>
          <w:p w14:paraId="6C3C89A1">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项目采用低噪声设备、合理布局、建筑隔声、加强操作管理等</w:t>
            </w:r>
          </w:p>
        </w:tc>
        <w:tc>
          <w:tcPr>
            <w:tcW w:w="2431" w:type="dxa"/>
            <w:gridSpan w:val="2"/>
            <w:noWrap w:val="0"/>
            <w:vAlign w:val="center"/>
          </w:tcPr>
          <w:p w14:paraId="19DE0813">
            <w:pPr>
              <w:adjustRightInd w:val="0"/>
              <w:snapToGrid w:val="0"/>
              <w:jc w:val="center"/>
              <w:rPr>
                <w:rFonts w:hint="eastAsia" w:ascii="Times New Roman" w:hAnsi="Times New Roman" w:cs="宋体"/>
                <w:smallCaps w:val="0"/>
                <w:color w:val="auto"/>
                <w:szCs w:val="21"/>
                <w:highlight w:val="none"/>
              </w:rPr>
            </w:pPr>
            <w:r>
              <w:rPr>
                <w:rFonts w:ascii="Times New Roman" w:hAnsi="Times New Roman"/>
                <w:bCs/>
                <w:smallCaps w:val="0"/>
                <w:color w:val="auto"/>
                <w:szCs w:val="21"/>
                <w:highlight w:val="none"/>
              </w:rPr>
              <w:t>《工业企业厂界环境噪声排放标准》（GB12348-2008）表</w:t>
            </w:r>
            <w:r>
              <w:rPr>
                <w:rFonts w:hint="eastAsia"/>
                <w:bCs/>
                <w:smallCaps w:val="0"/>
                <w:color w:val="auto"/>
                <w:szCs w:val="21"/>
                <w:highlight w:val="none"/>
                <w:lang w:val="en-US" w:eastAsia="zh-CN"/>
              </w:rPr>
              <w:t>2</w:t>
            </w:r>
            <w:r>
              <w:rPr>
                <w:rFonts w:ascii="Times New Roman" w:hAnsi="Times New Roman"/>
                <w:bCs/>
                <w:smallCaps w:val="0"/>
                <w:color w:val="auto"/>
                <w:szCs w:val="21"/>
                <w:highlight w:val="none"/>
              </w:rPr>
              <w:t>中</w:t>
            </w:r>
            <w:r>
              <w:rPr>
                <w:rFonts w:hint="eastAsia"/>
                <w:bCs/>
                <w:smallCaps w:val="0"/>
                <w:color w:val="auto"/>
                <w:szCs w:val="21"/>
                <w:highlight w:val="none"/>
                <w:lang w:val="en-US" w:eastAsia="zh-CN"/>
              </w:rPr>
              <w:t>2</w:t>
            </w:r>
            <w:r>
              <w:rPr>
                <w:rFonts w:ascii="Times New Roman" w:hAnsi="Times New Roman"/>
                <w:bCs/>
                <w:smallCaps w:val="0"/>
                <w:color w:val="auto"/>
                <w:szCs w:val="21"/>
                <w:highlight w:val="none"/>
              </w:rPr>
              <w:t>类标准要求</w:t>
            </w:r>
          </w:p>
        </w:tc>
      </w:tr>
      <w:tr w14:paraId="072D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778" w:type="dxa"/>
            <w:noWrap w:val="0"/>
            <w:vAlign w:val="center"/>
          </w:tcPr>
          <w:p w14:paraId="0219F3CF">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电磁辐射</w:t>
            </w:r>
          </w:p>
        </w:tc>
        <w:tc>
          <w:tcPr>
            <w:tcW w:w="7022" w:type="dxa"/>
            <w:gridSpan w:val="6"/>
            <w:noWrap w:val="0"/>
            <w:vAlign w:val="center"/>
          </w:tcPr>
          <w:p w14:paraId="1028A31D">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无</w:t>
            </w:r>
          </w:p>
        </w:tc>
      </w:tr>
      <w:tr w14:paraId="5E47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78" w:type="dxa"/>
            <w:vMerge w:val="restart"/>
            <w:noWrap w:val="0"/>
            <w:vAlign w:val="center"/>
          </w:tcPr>
          <w:p w14:paraId="330D8D98">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固体废物</w:t>
            </w:r>
          </w:p>
        </w:tc>
        <w:tc>
          <w:tcPr>
            <w:tcW w:w="2340" w:type="dxa"/>
            <w:gridSpan w:val="2"/>
            <w:noWrap w:val="0"/>
            <w:vAlign w:val="center"/>
          </w:tcPr>
          <w:p w14:paraId="5F64BE16">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smallCaps w:val="0"/>
                <w:color w:val="auto"/>
                <w:szCs w:val="21"/>
                <w:highlight w:val="none"/>
              </w:rPr>
              <w:t>包装箱、包装盒、包装袋等废包装材料</w:t>
            </w:r>
          </w:p>
        </w:tc>
        <w:tc>
          <w:tcPr>
            <w:tcW w:w="2341" w:type="dxa"/>
            <w:gridSpan w:val="3"/>
            <w:vMerge w:val="restart"/>
            <w:noWrap w:val="0"/>
            <w:vAlign w:val="center"/>
          </w:tcPr>
          <w:p w14:paraId="4742DB5B">
            <w:pPr>
              <w:adjustRightInd w:val="0"/>
              <w:snapToGrid w:val="0"/>
              <w:jc w:val="center"/>
              <w:rPr>
                <w:rFonts w:hint="eastAsia" w:ascii="Times New Roman" w:hAnsi="Times New Roman" w:cs="宋体"/>
                <w:smallCaps w:val="0"/>
                <w:color w:val="auto"/>
                <w:szCs w:val="21"/>
                <w:highlight w:val="none"/>
              </w:rPr>
            </w:pPr>
            <w:r>
              <w:rPr>
                <w:rFonts w:ascii="Times New Roman" w:hAnsi="Times New Roman"/>
                <w:smallCaps w:val="0"/>
                <w:color w:val="auto"/>
                <w:szCs w:val="21"/>
                <w:highlight w:val="none"/>
              </w:rPr>
              <w:t>收集后交环卫部门统一处理</w:t>
            </w:r>
          </w:p>
        </w:tc>
        <w:tc>
          <w:tcPr>
            <w:tcW w:w="2341" w:type="dxa"/>
            <w:noWrap w:val="0"/>
            <w:vAlign w:val="center"/>
          </w:tcPr>
          <w:p w14:paraId="58A242C8">
            <w:pPr>
              <w:adjustRightInd w:val="0"/>
              <w:snapToGrid w:val="0"/>
              <w:jc w:val="center"/>
              <w:rPr>
                <w:rFonts w:hint="eastAsia" w:ascii="Times New Roman" w:hAnsi="Times New Roman" w:cs="宋体"/>
                <w:smallCaps w:val="0"/>
                <w:color w:val="auto"/>
                <w:szCs w:val="21"/>
                <w:highlight w:val="none"/>
              </w:rPr>
            </w:pPr>
            <w:r>
              <w:rPr>
                <w:rFonts w:ascii="Times New Roman" w:hAnsi="Times New Roman"/>
                <w:smallCaps w:val="0"/>
                <w:color w:val="auto"/>
                <w:szCs w:val="21"/>
                <w:highlight w:val="none"/>
              </w:rPr>
              <w:t>《一般工业固体废物贮存和填埋污染控制标准》（GB18599-2020）</w:t>
            </w:r>
          </w:p>
        </w:tc>
      </w:tr>
      <w:tr w14:paraId="59062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78" w:type="dxa"/>
            <w:vMerge w:val="continue"/>
            <w:noWrap w:val="0"/>
            <w:vAlign w:val="center"/>
          </w:tcPr>
          <w:p w14:paraId="1CD56697">
            <w:pPr>
              <w:adjustRightInd w:val="0"/>
              <w:snapToGrid w:val="0"/>
              <w:jc w:val="center"/>
              <w:rPr>
                <w:rFonts w:hint="eastAsia" w:ascii="Times New Roman" w:hAnsi="Times New Roman" w:cs="宋体"/>
                <w:smallCaps w:val="0"/>
                <w:color w:val="auto"/>
                <w:szCs w:val="21"/>
                <w:highlight w:val="none"/>
              </w:rPr>
            </w:pPr>
          </w:p>
        </w:tc>
        <w:tc>
          <w:tcPr>
            <w:tcW w:w="2340" w:type="dxa"/>
            <w:gridSpan w:val="2"/>
            <w:noWrap w:val="0"/>
            <w:vAlign w:val="center"/>
          </w:tcPr>
          <w:p w14:paraId="7E5DB1E5">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生活垃圾</w:t>
            </w:r>
          </w:p>
        </w:tc>
        <w:tc>
          <w:tcPr>
            <w:tcW w:w="2341" w:type="dxa"/>
            <w:gridSpan w:val="3"/>
            <w:vMerge w:val="continue"/>
            <w:noWrap w:val="0"/>
            <w:vAlign w:val="center"/>
          </w:tcPr>
          <w:p w14:paraId="38D29B74">
            <w:pPr>
              <w:adjustRightInd w:val="0"/>
              <w:snapToGrid w:val="0"/>
              <w:jc w:val="center"/>
              <w:rPr>
                <w:rFonts w:hint="eastAsia" w:ascii="Times New Roman" w:hAnsi="Times New Roman" w:cs="宋体"/>
                <w:smallCaps w:val="0"/>
                <w:color w:val="auto"/>
                <w:szCs w:val="21"/>
                <w:highlight w:val="none"/>
              </w:rPr>
            </w:pPr>
          </w:p>
        </w:tc>
        <w:tc>
          <w:tcPr>
            <w:tcW w:w="2341" w:type="dxa"/>
            <w:noWrap w:val="0"/>
            <w:vAlign w:val="center"/>
          </w:tcPr>
          <w:p w14:paraId="13F10C92">
            <w:pPr>
              <w:adjustRightInd w:val="0"/>
              <w:snapToGrid w:val="0"/>
              <w:jc w:val="center"/>
              <w:rPr>
                <w:rFonts w:hint="eastAsia" w:ascii="Times New Roman" w:hAnsi="Times New Roman" w:eastAsia="宋体" w:cs="宋体"/>
                <w:smallCaps w:val="0"/>
                <w:color w:val="auto"/>
                <w:szCs w:val="21"/>
                <w:highlight w:val="none"/>
                <w:lang w:val="en-US" w:eastAsia="zh-CN"/>
              </w:rPr>
            </w:pPr>
            <w:r>
              <w:rPr>
                <w:rFonts w:hint="eastAsia" w:cs="宋体"/>
                <w:smallCaps w:val="0"/>
                <w:color w:val="auto"/>
                <w:szCs w:val="21"/>
                <w:highlight w:val="none"/>
                <w:lang w:val="en-US" w:eastAsia="zh-CN"/>
              </w:rPr>
              <w:t>-</w:t>
            </w:r>
          </w:p>
        </w:tc>
      </w:tr>
      <w:tr w14:paraId="07C1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778" w:type="dxa"/>
            <w:vMerge w:val="continue"/>
            <w:noWrap w:val="0"/>
            <w:vAlign w:val="center"/>
          </w:tcPr>
          <w:p w14:paraId="34D48939">
            <w:pPr>
              <w:adjustRightInd w:val="0"/>
              <w:snapToGrid w:val="0"/>
              <w:jc w:val="center"/>
              <w:rPr>
                <w:rFonts w:hint="eastAsia" w:ascii="Times New Roman" w:hAnsi="Times New Roman" w:cs="宋体"/>
                <w:smallCaps w:val="0"/>
                <w:color w:val="auto"/>
                <w:szCs w:val="21"/>
                <w:highlight w:val="none"/>
              </w:rPr>
            </w:pPr>
          </w:p>
        </w:tc>
        <w:tc>
          <w:tcPr>
            <w:tcW w:w="2340" w:type="dxa"/>
            <w:gridSpan w:val="2"/>
            <w:noWrap w:val="0"/>
            <w:vAlign w:val="center"/>
          </w:tcPr>
          <w:p w14:paraId="043905C9">
            <w:pPr>
              <w:adjustRightInd w:val="0"/>
              <w:snapToGrid w:val="0"/>
              <w:jc w:val="center"/>
              <w:rPr>
                <w:rFonts w:hint="eastAsia" w:ascii="Times New Roman" w:hAnsi="Times New Roman" w:eastAsia="宋体" w:cs="宋体"/>
                <w:smallCaps w:val="0"/>
                <w:color w:val="auto"/>
                <w:szCs w:val="21"/>
                <w:highlight w:val="none"/>
                <w:lang w:eastAsia="zh-CN"/>
              </w:rPr>
            </w:pPr>
            <w:r>
              <w:rPr>
                <w:rFonts w:ascii="Times New Roman" w:hAnsi="Times New Roman" w:eastAsia="宋体"/>
                <w:smallCaps w:val="0"/>
                <w:color w:val="auto"/>
                <w:sz w:val="21"/>
                <w:szCs w:val="21"/>
                <w:highlight w:val="none"/>
              </w:rPr>
              <w:t>实验分析</w:t>
            </w:r>
            <w:r>
              <w:rPr>
                <w:rFonts w:hint="eastAsia" w:ascii="Times New Roman" w:hAnsi="Times New Roman" w:eastAsia="宋体"/>
                <w:smallCaps w:val="0"/>
                <w:color w:val="auto"/>
                <w:sz w:val="21"/>
                <w:szCs w:val="21"/>
                <w:highlight w:val="none"/>
              </w:rPr>
              <w:t>废液</w:t>
            </w:r>
            <w:r>
              <w:rPr>
                <w:rFonts w:hint="eastAsia"/>
                <w:smallCaps w:val="0"/>
                <w:color w:val="auto"/>
                <w:sz w:val="21"/>
                <w:szCs w:val="21"/>
                <w:highlight w:val="none"/>
                <w:lang w:eastAsia="zh-CN"/>
              </w:rPr>
              <w:t>（</w:t>
            </w:r>
            <w:r>
              <w:rPr>
                <w:rFonts w:hint="eastAsia" w:ascii="Times New Roman" w:hAnsi="Times New Roman" w:eastAsia="宋体"/>
                <w:smallCaps w:val="0"/>
                <w:color w:val="auto"/>
                <w:sz w:val="21"/>
                <w:szCs w:val="21"/>
                <w:highlight w:val="none"/>
              </w:rPr>
              <w:t>含重金属无机废液，含有机溶剂有机废液</w:t>
            </w:r>
            <w:r>
              <w:rPr>
                <w:rFonts w:hint="eastAsia"/>
                <w:smallCaps w:val="0"/>
                <w:color w:val="auto"/>
                <w:sz w:val="21"/>
                <w:szCs w:val="21"/>
                <w:highlight w:val="none"/>
                <w:lang w:eastAsia="zh-CN"/>
              </w:rPr>
              <w:t>）</w:t>
            </w:r>
            <w:r>
              <w:rPr>
                <w:rFonts w:hint="eastAsia"/>
                <w:smallCaps w:val="0"/>
                <w:color w:val="auto"/>
                <w:sz w:val="21"/>
                <w:szCs w:val="21"/>
                <w:highlight w:val="none"/>
                <w:lang w:val="en-US" w:eastAsia="zh-CN"/>
              </w:rPr>
              <w:t>废化学试剂</w:t>
            </w:r>
            <w:r>
              <w:rPr>
                <w:rFonts w:hint="eastAsia" w:ascii="Times New Roman" w:hAnsi="Times New Roman" w:eastAsia="宋体"/>
                <w:smallCaps w:val="0"/>
                <w:color w:val="auto"/>
                <w:sz w:val="21"/>
                <w:szCs w:val="21"/>
                <w:highlight w:val="none"/>
                <w:lang w:eastAsia="zh-CN"/>
              </w:rPr>
              <w:t>、过期药品</w:t>
            </w:r>
            <w:r>
              <w:rPr>
                <w:rFonts w:hint="eastAsia"/>
                <w:smallCaps w:val="0"/>
                <w:color w:val="auto"/>
                <w:sz w:val="21"/>
                <w:szCs w:val="21"/>
                <w:highlight w:val="none"/>
                <w:lang w:eastAsia="zh-CN"/>
              </w:rPr>
              <w:t>、前三次</w:t>
            </w:r>
            <w:r>
              <w:rPr>
                <w:rFonts w:hint="eastAsia" w:ascii="Times New Roman" w:hAnsi="Times New Roman"/>
                <w:smallCaps w:val="0"/>
                <w:color w:val="auto"/>
                <w:sz w:val="21"/>
                <w:szCs w:val="21"/>
                <w:highlight w:val="none"/>
              </w:rPr>
              <w:t>酸碱实验器具清洗废水</w:t>
            </w:r>
            <w:r>
              <w:rPr>
                <w:rFonts w:hint="eastAsia"/>
                <w:smallCaps w:val="0"/>
                <w:color w:val="auto"/>
                <w:sz w:val="21"/>
                <w:szCs w:val="21"/>
                <w:highlight w:val="none"/>
                <w:lang w:eastAsia="zh-CN"/>
              </w:rPr>
              <w:t>、</w:t>
            </w:r>
            <w:r>
              <w:rPr>
                <w:rFonts w:hint="eastAsia"/>
                <w:smallCaps w:val="0"/>
                <w:color w:val="auto"/>
                <w:sz w:val="21"/>
                <w:szCs w:val="21"/>
                <w:highlight w:val="none"/>
                <w:lang w:val="en-US" w:eastAsia="zh-CN"/>
              </w:rPr>
              <w:t>废活性炭、酸气处理废吸附剂</w:t>
            </w:r>
            <w:r>
              <w:rPr>
                <w:rFonts w:hint="eastAsia" w:ascii="Times New Roman" w:hAnsi="Times New Roman" w:eastAsia="宋体"/>
                <w:smallCaps w:val="0"/>
                <w:color w:val="auto"/>
                <w:sz w:val="21"/>
                <w:szCs w:val="21"/>
                <w:highlight w:val="none"/>
              </w:rPr>
              <w:t>及危废包装物</w:t>
            </w:r>
          </w:p>
        </w:tc>
        <w:tc>
          <w:tcPr>
            <w:tcW w:w="2341" w:type="dxa"/>
            <w:gridSpan w:val="3"/>
            <w:noWrap w:val="0"/>
            <w:vAlign w:val="center"/>
          </w:tcPr>
          <w:p w14:paraId="192591ED">
            <w:pPr>
              <w:adjustRightInd w:val="0"/>
              <w:snapToGrid w:val="0"/>
              <w:jc w:val="center"/>
              <w:rPr>
                <w:rFonts w:hint="eastAsia" w:ascii="Times New Roman" w:hAnsi="Times New Roman" w:cs="宋体"/>
                <w:smallCaps w:val="0"/>
                <w:color w:val="auto"/>
                <w:szCs w:val="21"/>
                <w:highlight w:val="none"/>
              </w:rPr>
            </w:pPr>
            <w:r>
              <w:rPr>
                <w:rFonts w:hint="eastAsia"/>
                <w:bCs/>
                <w:smallCaps w:val="0"/>
                <w:color w:val="auto"/>
                <w:szCs w:val="21"/>
                <w:highlight w:val="none"/>
                <w:lang w:val="en-US" w:eastAsia="zh-CN"/>
              </w:rPr>
              <w:t>收集后在危废库暂存，定期</w:t>
            </w:r>
            <w:r>
              <w:rPr>
                <w:rFonts w:ascii="Times New Roman" w:hAnsi="Times New Roman"/>
                <w:bCs/>
                <w:smallCaps w:val="0"/>
                <w:color w:val="auto"/>
                <w:szCs w:val="21"/>
                <w:highlight w:val="none"/>
              </w:rPr>
              <w:t>交由有资质单位处理</w:t>
            </w:r>
          </w:p>
        </w:tc>
        <w:tc>
          <w:tcPr>
            <w:tcW w:w="2341" w:type="dxa"/>
            <w:noWrap w:val="0"/>
            <w:vAlign w:val="center"/>
          </w:tcPr>
          <w:p w14:paraId="12144077">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smallCaps w:val="0"/>
                <w:color w:val="auto"/>
                <w:kern w:val="0"/>
                <w:sz w:val="21"/>
                <w:szCs w:val="21"/>
                <w:highlight w:val="none"/>
              </w:rPr>
              <w:t>危险废物执行</w:t>
            </w:r>
            <w:r>
              <w:rPr>
                <w:rFonts w:hint="eastAsia" w:ascii="宋体" w:hAnsi="宋体" w:eastAsia="宋体" w:cs="宋体"/>
                <w:color w:val="auto"/>
                <w:kern w:val="0"/>
                <w:sz w:val="21"/>
                <w:szCs w:val="21"/>
                <w:highlight w:val="none"/>
                <w:lang w:val="en-US" w:eastAsia="zh-CN" w:bidi="ar"/>
              </w:rPr>
              <w:t>《危险废物贮存污染控制标准》（</w:t>
            </w:r>
            <w:r>
              <w:rPr>
                <w:rFonts w:hint="default" w:ascii="Times New Roman" w:hAnsi="Times New Roman" w:eastAsia="宋体" w:cs="Times New Roman"/>
                <w:color w:val="auto"/>
                <w:kern w:val="0"/>
                <w:sz w:val="21"/>
                <w:szCs w:val="21"/>
                <w:highlight w:val="none"/>
                <w:lang w:val="en-US" w:eastAsia="zh-CN" w:bidi="ar"/>
              </w:rPr>
              <w:t>GB18597-2023</w:t>
            </w:r>
            <w:r>
              <w:rPr>
                <w:rFonts w:hint="eastAsia" w:ascii="宋体" w:hAnsi="宋体" w:eastAsia="宋体" w:cs="宋体"/>
                <w:color w:val="auto"/>
                <w:kern w:val="0"/>
                <w:sz w:val="21"/>
                <w:szCs w:val="21"/>
                <w:highlight w:val="none"/>
                <w:lang w:val="en-US" w:eastAsia="zh-CN" w:bidi="ar"/>
              </w:rPr>
              <w:t>）</w:t>
            </w:r>
          </w:p>
        </w:tc>
      </w:tr>
      <w:tr w14:paraId="40CF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7DE92E7D">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土壤及地下水</w:t>
            </w:r>
          </w:p>
          <w:p w14:paraId="23F4E25D">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污染防治措施</w:t>
            </w:r>
          </w:p>
        </w:tc>
        <w:tc>
          <w:tcPr>
            <w:tcW w:w="7022" w:type="dxa"/>
            <w:gridSpan w:val="6"/>
            <w:noWrap w:val="0"/>
            <w:vAlign w:val="center"/>
          </w:tcPr>
          <w:p w14:paraId="406655D3">
            <w:pPr>
              <w:adjustRightInd w:val="0"/>
              <w:snapToGrid w:val="0"/>
              <w:jc w:val="center"/>
              <w:rPr>
                <w:rFonts w:hint="eastAsia" w:ascii="Times New Roman" w:hAnsi="Times New Roman" w:cs="宋体"/>
                <w:smallCaps w:val="0"/>
                <w:color w:val="auto"/>
                <w:szCs w:val="21"/>
                <w:highlight w:val="none"/>
              </w:rPr>
            </w:pPr>
            <w:r>
              <w:rPr>
                <w:rFonts w:ascii="Times New Roman" w:hAnsi="Times New Roman"/>
                <w:smallCaps w:val="0"/>
                <w:color w:val="auto"/>
                <w:sz w:val="21"/>
                <w:szCs w:val="21"/>
                <w:highlight w:val="none"/>
              </w:rPr>
              <w:t>本项目位于</w:t>
            </w:r>
            <w:r>
              <w:rPr>
                <w:rFonts w:hint="eastAsia" w:cs="宋体"/>
                <w:smallCaps w:val="0"/>
                <w:color w:val="auto"/>
                <w:kern w:val="0"/>
                <w:sz w:val="21"/>
                <w:szCs w:val="21"/>
                <w:highlight w:val="none"/>
                <w:lang w:eastAsia="zh-CN" w:bidi="ar"/>
              </w:rPr>
              <w:t>内蒙古自治区鄂尔多斯市东胜区杭锦路西伊煤路南磐恒大厦12层、</w:t>
            </w:r>
            <w:r>
              <w:rPr>
                <w:rFonts w:hint="eastAsia" w:cs="宋体"/>
                <w:smallCaps w:val="0"/>
                <w:color w:val="auto"/>
                <w:kern w:val="0"/>
                <w:sz w:val="21"/>
                <w:szCs w:val="21"/>
                <w:highlight w:val="none"/>
                <w:lang w:val="en-US" w:eastAsia="zh-CN" w:bidi="ar"/>
              </w:rPr>
              <w:t>13层</w:t>
            </w:r>
            <w:r>
              <w:rPr>
                <w:rFonts w:hint="eastAsia"/>
                <w:smallCaps w:val="0"/>
                <w:color w:val="auto"/>
                <w:sz w:val="21"/>
                <w:szCs w:val="21"/>
                <w:highlight w:val="none"/>
                <w:lang w:val="en-US" w:eastAsia="zh-CN"/>
              </w:rPr>
              <w:t>，</w:t>
            </w:r>
            <w:r>
              <w:rPr>
                <w:rFonts w:hint="eastAsia" w:ascii="Times New Roman" w:hAnsi="Times New Roman" w:eastAsia="宋体"/>
                <w:smallCaps w:val="0"/>
                <w:color w:val="auto"/>
                <w:kern w:val="0"/>
                <w:sz w:val="21"/>
                <w:szCs w:val="21"/>
                <w:highlight w:val="none"/>
              </w:rPr>
              <w:t>办公区地面硬化处理；实验间、药品库地面</w:t>
            </w:r>
            <w:r>
              <w:rPr>
                <w:rFonts w:hint="eastAsia"/>
                <w:smallCaps w:val="0"/>
                <w:color w:val="auto"/>
                <w:kern w:val="0"/>
                <w:sz w:val="21"/>
                <w:szCs w:val="21"/>
                <w:highlight w:val="none"/>
                <w:lang w:eastAsia="zh-CN"/>
              </w:rPr>
              <w:t>简单</w:t>
            </w:r>
            <w:r>
              <w:rPr>
                <w:rFonts w:hint="eastAsia" w:ascii="Times New Roman" w:hAnsi="Times New Roman" w:eastAsia="宋体"/>
                <w:smallCaps w:val="0"/>
                <w:color w:val="auto"/>
                <w:kern w:val="0"/>
                <w:sz w:val="21"/>
                <w:szCs w:val="21"/>
                <w:highlight w:val="none"/>
              </w:rPr>
              <w:t>防渗处理，地面硬化处理</w:t>
            </w:r>
            <w:r>
              <w:rPr>
                <w:rFonts w:hint="eastAsia" w:ascii="Times New Roman" w:hAnsi="Times New Roman" w:eastAsia="宋体"/>
                <w:smallCaps w:val="0"/>
                <w:color w:val="auto"/>
                <w:sz w:val="21"/>
                <w:szCs w:val="21"/>
                <w:highlight w:val="none"/>
              </w:rPr>
              <w:t>；</w:t>
            </w:r>
            <w:r>
              <w:rPr>
                <w:rFonts w:hint="eastAsia" w:ascii="Times New Roman" w:hAnsi="Times New Roman" w:eastAsia="宋体"/>
                <w:smallCaps w:val="0"/>
                <w:color w:val="auto"/>
                <w:sz w:val="21"/>
                <w:szCs w:val="21"/>
                <w:highlight w:val="none"/>
                <w:lang w:val="en-US" w:eastAsia="zh-CN"/>
              </w:rPr>
              <w:t>高毒物品间</w:t>
            </w:r>
            <w:r>
              <w:rPr>
                <w:rFonts w:hint="eastAsia"/>
                <w:smallCaps w:val="0"/>
                <w:color w:val="auto"/>
                <w:sz w:val="21"/>
                <w:szCs w:val="21"/>
                <w:highlight w:val="none"/>
                <w:lang w:val="en-US" w:eastAsia="zh-CN"/>
              </w:rPr>
              <w:t>、危废库</w:t>
            </w:r>
            <w:r>
              <w:rPr>
                <w:rFonts w:hint="eastAsia" w:eastAsia="宋体" w:cs="Times New Roman"/>
                <w:color w:val="auto"/>
                <w:sz w:val="21"/>
                <w:szCs w:val="21"/>
                <w:highlight w:val="none"/>
                <w:lang w:val="en-US" w:eastAsia="zh-CN"/>
              </w:rPr>
              <w:t>分区存放不同危险废物，固体废物和液态废物分区堆放，</w:t>
            </w:r>
            <w:r>
              <w:rPr>
                <w:rFonts w:hint="eastAsia" w:ascii="Times New Roman" w:hAnsi="Times New Roman" w:eastAsia="宋体" w:cs="Times New Roman"/>
                <w:color w:val="auto"/>
                <w:sz w:val="21"/>
                <w:szCs w:val="21"/>
                <w:highlight w:val="none"/>
                <w:lang w:val="en-US" w:eastAsia="zh-CN"/>
              </w:rPr>
              <w:t>废液置于废液桶内，废液桶放置在</w:t>
            </w:r>
            <w:r>
              <w:rPr>
                <w:rFonts w:hint="eastAsia" w:ascii="Times New Roman" w:hAnsi="Times New Roman" w:eastAsia="宋体" w:cs="Times New Roman"/>
                <w:color w:val="auto"/>
                <w:sz w:val="21"/>
                <w:szCs w:val="21"/>
                <w:highlight w:val="none"/>
                <w:lang w:eastAsia="zh-CN"/>
              </w:rPr>
              <w:t>防渗托盘</w:t>
            </w:r>
            <w:r>
              <w:rPr>
                <w:rFonts w:hint="eastAsia" w:ascii="Times New Roman" w:hAnsi="Times New Roman" w:eastAsia="宋体" w:cs="Times New Roman"/>
                <w:color w:val="auto"/>
                <w:sz w:val="21"/>
                <w:szCs w:val="21"/>
                <w:highlight w:val="none"/>
                <w:lang w:val="en-US" w:eastAsia="zh-CN"/>
              </w:rPr>
              <w:t>上</w:t>
            </w:r>
            <w:r>
              <w:rPr>
                <w:rFonts w:hint="eastAsia" w:eastAsia="宋体" w:cs="Times New Roman"/>
                <w:color w:val="auto"/>
                <w:sz w:val="21"/>
                <w:szCs w:val="21"/>
                <w:highlight w:val="none"/>
                <w:lang w:val="en-US" w:eastAsia="zh-CN"/>
              </w:rPr>
              <w:t>，托盘容积应大于废液桶容积，防止废液桶破损，导致过量的废液溢出托盘，</w:t>
            </w:r>
            <w:r>
              <w:rPr>
                <w:rFonts w:hint="eastAsia" w:ascii="Times New Roman" w:hAnsi="Times New Roman"/>
                <w:smallCaps w:val="0"/>
                <w:color w:val="auto"/>
                <w:sz w:val="21"/>
                <w:szCs w:val="21"/>
                <w:highlight w:val="none"/>
              </w:rPr>
              <w:t>同时</w:t>
            </w:r>
            <w:r>
              <w:rPr>
                <w:rFonts w:hint="eastAsia" w:ascii="Times New Roman" w:hAnsi="Times New Roman"/>
                <w:smallCaps w:val="0"/>
                <w:color w:val="auto"/>
                <w:kern w:val="0"/>
                <w:sz w:val="21"/>
                <w:szCs w:val="21"/>
                <w:highlight w:val="none"/>
                <w:lang w:bidi="ar"/>
              </w:rPr>
              <w:t>加强日常监督性管理，</w:t>
            </w:r>
            <w:r>
              <w:rPr>
                <w:rFonts w:ascii="Times New Roman" w:hAnsi="Times New Roman"/>
                <w:smallCaps w:val="0"/>
                <w:color w:val="auto"/>
                <w:sz w:val="21"/>
                <w:szCs w:val="21"/>
                <w:highlight w:val="none"/>
              </w:rPr>
              <w:t>对</w:t>
            </w:r>
            <w:r>
              <w:rPr>
                <w:rFonts w:hint="eastAsia" w:ascii="Times New Roman" w:hAnsi="Times New Roman"/>
                <w:smallCaps w:val="0"/>
                <w:color w:val="auto"/>
                <w:sz w:val="21"/>
                <w:szCs w:val="21"/>
                <w:highlight w:val="none"/>
              </w:rPr>
              <w:t>土壤及</w:t>
            </w:r>
            <w:r>
              <w:rPr>
                <w:rFonts w:ascii="Times New Roman" w:hAnsi="Times New Roman"/>
                <w:smallCaps w:val="0"/>
                <w:color w:val="auto"/>
                <w:sz w:val="21"/>
                <w:szCs w:val="21"/>
                <w:highlight w:val="none"/>
              </w:rPr>
              <w:t>地下水</w:t>
            </w:r>
            <w:r>
              <w:rPr>
                <w:rFonts w:hint="eastAsia" w:ascii="Times New Roman" w:hAnsi="Times New Roman"/>
                <w:smallCaps w:val="0"/>
                <w:color w:val="auto"/>
                <w:sz w:val="21"/>
                <w:szCs w:val="21"/>
                <w:highlight w:val="none"/>
              </w:rPr>
              <w:t>造成</w:t>
            </w:r>
            <w:r>
              <w:rPr>
                <w:rFonts w:ascii="Times New Roman" w:hAnsi="Times New Roman"/>
                <w:smallCaps w:val="0"/>
                <w:color w:val="auto"/>
                <w:sz w:val="21"/>
                <w:szCs w:val="21"/>
                <w:highlight w:val="none"/>
              </w:rPr>
              <w:t>污染</w:t>
            </w:r>
            <w:r>
              <w:rPr>
                <w:rFonts w:hint="eastAsia" w:ascii="Times New Roman" w:hAnsi="Times New Roman"/>
                <w:smallCaps w:val="0"/>
                <w:color w:val="auto"/>
                <w:sz w:val="21"/>
                <w:szCs w:val="21"/>
                <w:highlight w:val="none"/>
              </w:rPr>
              <w:t>的可能性较小</w:t>
            </w:r>
            <w:r>
              <w:rPr>
                <w:rFonts w:ascii="Times New Roman" w:hAnsi="Times New Roman"/>
                <w:smallCaps w:val="0"/>
                <w:color w:val="auto"/>
                <w:sz w:val="21"/>
                <w:szCs w:val="21"/>
                <w:highlight w:val="none"/>
              </w:rPr>
              <w:t>。</w:t>
            </w:r>
          </w:p>
        </w:tc>
      </w:tr>
      <w:tr w14:paraId="67F1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6A6601BA">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生态保护措施</w:t>
            </w:r>
          </w:p>
        </w:tc>
        <w:tc>
          <w:tcPr>
            <w:tcW w:w="7022" w:type="dxa"/>
            <w:gridSpan w:val="6"/>
            <w:noWrap w:val="0"/>
            <w:vAlign w:val="center"/>
          </w:tcPr>
          <w:p w14:paraId="3515F61A">
            <w:pPr>
              <w:adjustRightInd w:val="0"/>
              <w:snapToGrid w:val="0"/>
              <w:jc w:val="center"/>
              <w:rPr>
                <w:rFonts w:hint="eastAsia" w:ascii="Times New Roman" w:hAnsi="Times New Roman" w:cs="宋体"/>
                <w:smallCaps w:val="0"/>
                <w:color w:val="auto"/>
                <w:szCs w:val="21"/>
                <w:highlight w:val="none"/>
              </w:rPr>
            </w:pPr>
            <w:r>
              <w:rPr>
                <w:rFonts w:ascii="Times New Roman" w:hAnsi="Times New Roman"/>
                <w:smallCaps w:val="0"/>
                <w:color w:val="auto"/>
                <w:sz w:val="21"/>
                <w:szCs w:val="21"/>
                <w:highlight w:val="none"/>
              </w:rPr>
              <w:t>本项目位于</w:t>
            </w:r>
            <w:r>
              <w:rPr>
                <w:rFonts w:hint="eastAsia" w:cs="宋体"/>
                <w:smallCaps w:val="0"/>
                <w:color w:val="auto"/>
                <w:kern w:val="0"/>
                <w:sz w:val="21"/>
                <w:szCs w:val="21"/>
                <w:highlight w:val="none"/>
                <w:lang w:eastAsia="zh-CN" w:bidi="ar"/>
              </w:rPr>
              <w:t>内蒙古自治区鄂尔多斯市东胜区杭锦路西伊煤路南磐恒大厦12层、</w:t>
            </w:r>
            <w:r>
              <w:rPr>
                <w:rFonts w:hint="eastAsia" w:cs="宋体"/>
                <w:smallCaps w:val="0"/>
                <w:color w:val="auto"/>
                <w:kern w:val="0"/>
                <w:sz w:val="21"/>
                <w:szCs w:val="21"/>
                <w:highlight w:val="none"/>
                <w:lang w:val="en-US" w:eastAsia="zh-CN" w:bidi="ar"/>
              </w:rPr>
              <w:t>13层</w:t>
            </w:r>
            <w:r>
              <w:rPr>
                <w:rFonts w:ascii="Times New Roman" w:hAnsi="Times New Roman"/>
                <w:smallCaps w:val="0"/>
                <w:color w:val="auto"/>
                <w:sz w:val="21"/>
                <w:szCs w:val="21"/>
                <w:highlight w:val="none"/>
              </w:rPr>
              <w:t>，不新征用地，无新的生态破坏。</w:t>
            </w:r>
          </w:p>
        </w:tc>
      </w:tr>
      <w:tr w14:paraId="4D36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28F6C544">
            <w:pPr>
              <w:adjustRightInd w:val="0"/>
              <w:snapToGrid w:val="0"/>
              <w:jc w:val="center"/>
              <w:rPr>
                <w:rFonts w:ascii="Times New Roman" w:hAnsi="Times New Roman" w:cs="宋体"/>
                <w:smallCaps w:val="0"/>
                <w:color w:val="auto"/>
                <w:spacing w:val="-8"/>
                <w:szCs w:val="21"/>
                <w:highlight w:val="none"/>
              </w:rPr>
            </w:pPr>
            <w:r>
              <w:rPr>
                <w:rFonts w:hint="eastAsia" w:ascii="Times New Roman" w:hAnsi="Times New Roman" w:cs="宋体"/>
                <w:smallCaps w:val="0"/>
                <w:color w:val="auto"/>
                <w:spacing w:val="-8"/>
                <w:szCs w:val="21"/>
                <w:highlight w:val="none"/>
              </w:rPr>
              <w:t>环境风险</w:t>
            </w:r>
          </w:p>
          <w:p w14:paraId="640C273D">
            <w:pPr>
              <w:adjustRightInd w:val="0"/>
              <w:snapToGrid w:val="0"/>
              <w:jc w:val="center"/>
              <w:rPr>
                <w:rFonts w:hint="eastAsia" w:ascii="Times New Roman" w:hAnsi="Times New Roman" w:cs="宋体"/>
                <w:smallCaps w:val="0"/>
                <w:color w:val="auto"/>
                <w:spacing w:val="-8"/>
                <w:szCs w:val="21"/>
                <w:highlight w:val="none"/>
              </w:rPr>
            </w:pPr>
            <w:r>
              <w:rPr>
                <w:rFonts w:hint="eastAsia" w:ascii="Times New Roman" w:hAnsi="Times New Roman" w:cs="宋体"/>
                <w:smallCaps w:val="0"/>
                <w:color w:val="auto"/>
                <w:spacing w:val="-8"/>
                <w:szCs w:val="21"/>
                <w:highlight w:val="none"/>
              </w:rPr>
              <w:t>防范措施</w:t>
            </w:r>
          </w:p>
        </w:tc>
        <w:tc>
          <w:tcPr>
            <w:tcW w:w="7022" w:type="dxa"/>
            <w:gridSpan w:val="6"/>
            <w:noWrap w:val="0"/>
            <w:vAlign w:val="center"/>
          </w:tcPr>
          <w:p w14:paraId="77FFD6D5">
            <w:pPr>
              <w:adjustRightInd w:val="0"/>
              <w:snapToGrid w:val="0"/>
              <w:jc w:val="center"/>
              <w:rPr>
                <w:rFonts w:hint="eastAsia" w:ascii="Times New Roman" w:hAnsi="Times New Roman" w:cs="宋体"/>
                <w:smallCaps w:val="0"/>
                <w:color w:val="auto"/>
                <w:szCs w:val="21"/>
                <w:highlight w:val="none"/>
              </w:rPr>
            </w:pPr>
            <w:r>
              <w:rPr>
                <w:rFonts w:ascii="Times New Roman" w:hAnsi="Times New Roman"/>
                <w:smallCaps w:val="0"/>
                <w:color w:val="auto"/>
                <w:szCs w:val="21"/>
                <w:highlight w:val="none"/>
              </w:rPr>
              <w:t>本项目涉及到的危废物质储存量较少，实验室内通过药品分类存放，划定防火区及地面防渗等措施后，可有效防范环境风险事故的发生。同时</w:t>
            </w:r>
            <w:r>
              <w:rPr>
                <w:rFonts w:hint="eastAsia" w:ascii="Times New Roman" w:hAnsi="Times New Roman"/>
                <w:smallCaps w:val="0"/>
                <w:color w:val="auto"/>
                <w:szCs w:val="21"/>
                <w:highlight w:val="none"/>
              </w:rPr>
              <w:t>制定应急预案，</w:t>
            </w:r>
            <w:r>
              <w:rPr>
                <w:rFonts w:ascii="Times New Roman" w:hAnsi="Times New Roman"/>
                <w:smallCaps w:val="0"/>
                <w:color w:val="auto"/>
                <w:szCs w:val="21"/>
                <w:highlight w:val="none"/>
              </w:rPr>
              <w:t>加强风险管理，在项目建设过程中认真落实各种风险防范措施，通过相应的技术手段降低风险发生概率，在风险事故发生后，及时采取风险防范措施及应急预案，使风险事故对环境的危害得到有效控制，将事故风险控制在可以接受的范围内，因此该项目事故风险水平是可以接受的。</w:t>
            </w:r>
          </w:p>
        </w:tc>
      </w:tr>
      <w:tr w14:paraId="6528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6EE13FEE">
            <w:pPr>
              <w:adjustRightInd w:val="0"/>
              <w:snapToGrid w:val="0"/>
              <w:jc w:val="center"/>
              <w:rPr>
                <w:rFonts w:ascii="Times New Roman" w:hAnsi="Times New Roman" w:cs="宋体"/>
                <w:smallCaps w:val="0"/>
                <w:color w:val="auto"/>
                <w:spacing w:val="-8"/>
                <w:szCs w:val="21"/>
                <w:highlight w:val="none"/>
              </w:rPr>
            </w:pPr>
            <w:r>
              <w:rPr>
                <w:rFonts w:hint="eastAsia" w:ascii="Times New Roman" w:hAnsi="Times New Roman" w:cs="宋体"/>
                <w:smallCaps w:val="0"/>
                <w:color w:val="auto"/>
                <w:spacing w:val="-8"/>
                <w:szCs w:val="21"/>
                <w:highlight w:val="none"/>
              </w:rPr>
              <w:t>其他环境</w:t>
            </w:r>
          </w:p>
          <w:p w14:paraId="4F426CA7">
            <w:pPr>
              <w:adjustRightInd w:val="0"/>
              <w:snapToGrid w:val="0"/>
              <w:jc w:val="center"/>
              <w:rPr>
                <w:rFonts w:hint="eastAsia" w:ascii="Times New Roman" w:hAnsi="Times New Roman" w:cs="宋体"/>
                <w:smallCaps w:val="0"/>
                <w:color w:val="auto"/>
                <w:spacing w:val="-8"/>
                <w:szCs w:val="21"/>
                <w:highlight w:val="none"/>
              </w:rPr>
            </w:pPr>
            <w:r>
              <w:rPr>
                <w:rFonts w:hint="eastAsia" w:ascii="Times New Roman" w:hAnsi="Times New Roman" w:cs="宋体"/>
                <w:smallCaps w:val="0"/>
                <w:color w:val="auto"/>
                <w:spacing w:val="-8"/>
                <w:szCs w:val="21"/>
                <w:highlight w:val="none"/>
              </w:rPr>
              <w:t>管理要求</w:t>
            </w:r>
          </w:p>
        </w:tc>
        <w:tc>
          <w:tcPr>
            <w:tcW w:w="7022" w:type="dxa"/>
            <w:gridSpan w:val="6"/>
            <w:noWrap w:val="0"/>
            <w:vAlign w:val="center"/>
          </w:tcPr>
          <w:p w14:paraId="148CB357">
            <w:pPr>
              <w:adjustRightInd w:val="0"/>
              <w:snapToGrid w:val="0"/>
              <w:jc w:val="center"/>
              <w:rPr>
                <w:rFonts w:hint="eastAsia" w:ascii="Times New Roman" w:hAnsi="Times New Roman" w:cs="宋体"/>
                <w:smallCaps w:val="0"/>
                <w:color w:val="auto"/>
                <w:szCs w:val="21"/>
                <w:highlight w:val="none"/>
              </w:rPr>
            </w:pPr>
            <w:r>
              <w:rPr>
                <w:rFonts w:hint="eastAsia" w:ascii="Times New Roman" w:hAnsi="Times New Roman" w:cs="宋体"/>
                <w:smallCaps w:val="0"/>
                <w:color w:val="auto"/>
                <w:szCs w:val="21"/>
                <w:highlight w:val="none"/>
              </w:rPr>
              <w:t>无</w:t>
            </w:r>
          </w:p>
        </w:tc>
      </w:tr>
    </w:tbl>
    <w:p w14:paraId="350D6B35">
      <w:pPr>
        <w:pStyle w:val="18"/>
        <w:jc w:val="center"/>
        <w:outlineLvl w:val="0"/>
        <w:rPr>
          <w:rFonts w:ascii="Times New Roman" w:hAnsi="Times New Roman" w:eastAsia="黑体"/>
          <w:smallCaps w:val="0"/>
          <w:snapToGrid w:val="0"/>
          <w:color w:val="auto"/>
          <w:sz w:val="30"/>
          <w:szCs w:val="30"/>
          <w:highlight w:val="none"/>
        </w:rPr>
      </w:pPr>
      <w:r>
        <w:rPr>
          <w:rFonts w:ascii="Times New Roman" w:hAnsi="Times New Roman"/>
          <w:smallCaps w:val="0"/>
          <w:snapToGrid w:val="0"/>
          <w:color w:val="auto"/>
          <w:highlight w:val="none"/>
        </w:rPr>
        <w:br w:type="page"/>
      </w:r>
      <w:r>
        <w:rPr>
          <w:rFonts w:hint="eastAsia" w:ascii="Times New Roman" w:hAnsi="Times New Roman" w:eastAsia="黑体"/>
          <w:smallCaps w:val="0"/>
          <w:snapToGrid w:val="0"/>
          <w:color w:val="auto"/>
          <w:sz w:val="30"/>
          <w:szCs w:val="30"/>
          <w:highlight w:val="none"/>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DAD1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04" w:hRule="atLeast"/>
          <w:jc w:val="center"/>
        </w:trPr>
        <w:tc>
          <w:tcPr>
            <w:tcW w:w="8865" w:type="dxa"/>
            <w:noWrap w:val="0"/>
            <w:vAlign w:val="center"/>
          </w:tcPr>
          <w:p w14:paraId="17E787F8">
            <w:pPr>
              <w:spacing w:before="120" w:beforeLines="50" w:line="360" w:lineRule="auto"/>
              <w:ind w:firstLine="480" w:firstLineChars="200"/>
              <w:rPr>
                <w:rFonts w:hint="eastAsia" w:ascii="Times New Roman" w:hAnsi="Times New Roman"/>
                <w:smallCaps w:val="0"/>
                <w:color w:val="auto"/>
                <w:sz w:val="24"/>
                <w:highlight w:val="none"/>
              </w:rPr>
            </w:pPr>
          </w:p>
          <w:p w14:paraId="34329DC2">
            <w:pPr>
              <w:spacing w:before="120" w:beforeLines="50" w:line="360" w:lineRule="auto"/>
              <w:ind w:firstLine="480" w:firstLineChars="200"/>
              <w:rPr>
                <w:rFonts w:hint="eastAsia" w:ascii="Times New Roman" w:hAnsi="Times New Roman"/>
                <w:smallCaps w:val="0"/>
                <w:color w:val="auto"/>
                <w:sz w:val="24"/>
                <w:highlight w:val="none"/>
              </w:rPr>
            </w:pPr>
          </w:p>
          <w:p w14:paraId="15E72762">
            <w:pPr>
              <w:spacing w:before="120" w:beforeLines="50" w:line="360" w:lineRule="auto"/>
              <w:ind w:firstLine="480" w:firstLineChars="200"/>
              <w:rPr>
                <w:rFonts w:hint="eastAsia" w:ascii="Times New Roman" w:hAnsi="Times New Roman"/>
                <w:smallCaps w:val="0"/>
                <w:color w:val="auto"/>
                <w:sz w:val="24"/>
                <w:highlight w:val="none"/>
              </w:rPr>
            </w:pPr>
          </w:p>
          <w:p w14:paraId="7324F53D">
            <w:pPr>
              <w:spacing w:before="120" w:beforeLines="50" w:line="360" w:lineRule="auto"/>
              <w:ind w:firstLine="480" w:firstLineChars="200"/>
              <w:rPr>
                <w:rFonts w:hint="eastAsia" w:ascii="Times New Roman" w:hAnsi="Times New Roman"/>
                <w:smallCaps w:val="0"/>
                <w:color w:val="auto"/>
                <w:sz w:val="24"/>
                <w:highlight w:val="none"/>
              </w:rPr>
            </w:pPr>
          </w:p>
          <w:p w14:paraId="48475CDB">
            <w:pPr>
              <w:spacing w:before="120" w:beforeLines="50" w:line="360" w:lineRule="auto"/>
              <w:ind w:firstLine="480" w:firstLineChars="200"/>
              <w:rPr>
                <w:rFonts w:hint="eastAsia" w:ascii="Times New Roman" w:hAnsi="Times New Roman"/>
                <w:smallCaps w:val="0"/>
                <w:color w:val="auto"/>
                <w:highlight w:val="none"/>
              </w:rPr>
            </w:pPr>
            <w:r>
              <w:rPr>
                <w:rFonts w:hint="eastAsia" w:cs="宋体"/>
                <w:smallCaps w:val="0"/>
                <w:color w:val="auto"/>
                <w:sz w:val="24"/>
                <w:highlight w:val="none"/>
                <w:lang w:val="en-US" w:eastAsia="zh-CN"/>
              </w:rPr>
              <w:t>华健中安</w:t>
            </w:r>
            <w:r>
              <w:rPr>
                <w:rFonts w:hint="eastAsia" w:ascii="Times New Roman" w:hAnsi="Times New Roman" w:cs="宋体"/>
                <w:smallCaps w:val="0"/>
                <w:color w:val="auto"/>
                <w:sz w:val="24"/>
                <w:highlight w:val="none"/>
              </w:rPr>
              <w:t>实验室项目</w:t>
            </w:r>
            <w:r>
              <w:rPr>
                <w:rFonts w:hint="eastAsia" w:ascii="Times New Roman" w:hAnsi="Times New Roman"/>
                <w:smallCaps w:val="0"/>
                <w:color w:val="auto"/>
                <w:sz w:val="24"/>
                <w:highlight w:val="none"/>
              </w:rPr>
              <w:t>的建设符合国家产业政策，满足区域环境功能区划要求，符合清洁生产要求，项目选址可行。本项目在严格落实本报告中提出的施工期和运营期各项污染控制对策和措施后，项目各项污染物可达标排放，对周边环境和居民生活影响较小。评价认为项目建设从环境保护角度分析是可行的。</w:t>
            </w:r>
          </w:p>
          <w:p w14:paraId="3911D26E">
            <w:pPr>
              <w:pStyle w:val="7"/>
              <w:rPr>
                <w:rFonts w:hint="eastAsia" w:ascii="Times New Roman" w:hAnsi="Times New Roman" w:cs="宋体"/>
                <w:smallCaps w:val="0"/>
                <w:color w:val="auto"/>
                <w:sz w:val="24"/>
                <w:szCs w:val="24"/>
                <w:highlight w:val="none"/>
              </w:rPr>
            </w:pPr>
          </w:p>
          <w:p w14:paraId="2DF5142C">
            <w:pPr>
              <w:pStyle w:val="7"/>
              <w:rPr>
                <w:rFonts w:hint="eastAsia" w:ascii="Times New Roman" w:hAnsi="Times New Roman" w:cs="宋体"/>
                <w:smallCaps w:val="0"/>
                <w:color w:val="auto"/>
                <w:sz w:val="24"/>
                <w:szCs w:val="24"/>
                <w:highlight w:val="none"/>
              </w:rPr>
            </w:pPr>
          </w:p>
          <w:p w14:paraId="755AE3F3">
            <w:pPr>
              <w:pStyle w:val="7"/>
              <w:rPr>
                <w:rFonts w:hint="eastAsia" w:ascii="Times New Roman" w:hAnsi="Times New Roman" w:cs="宋体"/>
                <w:smallCaps w:val="0"/>
                <w:color w:val="auto"/>
                <w:sz w:val="24"/>
                <w:szCs w:val="24"/>
                <w:highlight w:val="none"/>
              </w:rPr>
            </w:pPr>
          </w:p>
          <w:p w14:paraId="325A797D">
            <w:pPr>
              <w:pStyle w:val="7"/>
              <w:rPr>
                <w:rFonts w:hint="eastAsia" w:ascii="Times New Roman" w:hAnsi="Times New Roman" w:cs="宋体"/>
                <w:smallCaps w:val="0"/>
                <w:color w:val="auto"/>
                <w:sz w:val="24"/>
                <w:szCs w:val="24"/>
                <w:highlight w:val="none"/>
              </w:rPr>
            </w:pPr>
          </w:p>
          <w:p w14:paraId="0B2E0A08">
            <w:pPr>
              <w:pStyle w:val="7"/>
              <w:rPr>
                <w:rFonts w:hint="eastAsia" w:ascii="Times New Roman" w:hAnsi="Times New Roman" w:cs="宋体"/>
                <w:smallCaps w:val="0"/>
                <w:color w:val="auto"/>
                <w:sz w:val="24"/>
                <w:szCs w:val="24"/>
                <w:highlight w:val="none"/>
              </w:rPr>
            </w:pPr>
          </w:p>
          <w:p w14:paraId="52641A61">
            <w:pPr>
              <w:pStyle w:val="7"/>
              <w:rPr>
                <w:rFonts w:hint="eastAsia" w:ascii="Times New Roman" w:hAnsi="Times New Roman" w:cs="宋体"/>
                <w:smallCaps w:val="0"/>
                <w:color w:val="auto"/>
                <w:sz w:val="24"/>
                <w:szCs w:val="24"/>
                <w:highlight w:val="none"/>
              </w:rPr>
            </w:pPr>
          </w:p>
          <w:p w14:paraId="6E615E22">
            <w:pPr>
              <w:pStyle w:val="7"/>
              <w:rPr>
                <w:rFonts w:hint="eastAsia" w:ascii="Times New Roman" w:hAnsi="Times New Roman" w:cs="宋体"/>
                <w:smallCaps w:val="0"/>
                <w:color w:val="auto"/>
                <w:sz w:val="24"/>
                <w:szCs w:val="24"/>
                <w:highlight w:val="none"/>
              </w:rPr>
            </w:pPr>
          </w:p>
          <w:p w14:paraId="444E5B89">
            <w:pPr>
              <w:pStyle w:val="7"/>
              <w:rPr>
                <w:rFonts w:hint="eastAsia" w:ascii="Times New Roman" w:hAnsi="Times New Roman" w:cs="宋体"/>
                <w:smallCaps w:val="0"/>
                <w:color w:val="auto"/>
                <w:sz w:val="24"/>
                <w:szCs w:val="24"/>
                <w:highlight w:val="none"/>
              </w:rPr>
            </w:pPr>
          </w:p>
          <w:p w14:paraId="71CC11A8">
            <w:pPr>
              <w:pStyle w:val="7"/>
              <w:rPr>
                <w:rFonts w:hint="eastAsia" w:ascii="Times New Roman" w:hAnsi="Times New Roman" w:cs="宋体"/>
                <w:smallCaps w:val="0"/>
                <w:color w:val="auto"/>
                <w:sz w:val="24"/>
                <w:szCs w:val="24"/>
                <w:highlight w:val="none"/>
              </w:rPr>
            </w:pPr>
          </w:p>
          <w:p w14:paraId="7EF87E7A">
            <w:pPr>
              <w:pStyle w:val="7"/>
              <w:rPr>
                <w:rFonts w:hint="eastAsia" w:ascii="Times New Roman" w:hAnsi="Times New Roman" w:cs="宋体"/>
                <w:smallCaps w:val="0"/>
                <w:color w:val="auto"/>
                <w:sz w:val="24"/>
                <w:szCs w:val="24"/>
                <w:highlight w:val="none"/>
              </w:rPr>
            </w:pPr>
          </w:p>
          <w:p w14:paraId="6138CF63">
            <w:pPr>
              <w:pStyle w:val="7"/>
              <w:rPr>
                <w:rFonts w:hint="eastAsia" w:ascii="Times New Roman" w:hAnsi="Times New Roman" w:cs="宋体"/>
                <w:smallCaps w:val="0"/>
                <w:color w:val="auto"/>
                <w:sz w:val="24"/>
                <w:szCs w:val="24"/>
                <w:highlight w:val="none"/>
              </w:rPr>
            </w:pPr>
          </w:p>
          <w:p w14:paraId="7BA6F56D">
            <w:pPr>
              <w:pStyle w:val="7"/>
              <w:rPr>
                <w:rFonts w:hint="eastAsia" w:ascii="Times New Roman" w:hAnsi="Times New Roman" w:cs="宋体"/>
                <w:smallCaps w:val="0"/>
                <w:color w:val="auto"/>
                <w:sz w:val="24"/>
                <w:szCs w:val="24"/>
                <w:highlight w:val="none"/>
              </w:rPr>
            </w:pPr>
          </w:p>
          <w:p w14:paraId="68C484B8">
            <w:pPr>
              <w:pStyle w:val="7"/>
              <w:rPr>
                <w:rFonts w:hint="eastAsia" w:ascii="Times New Roman" w:hAnsi="Times New Roman" w:cs="宋体"/>
                <w:smallCaps w:val="0"/>
                <w:color w:val="auto"/>
                <w:sz w:val="24"/>
                <w:szCs w:val="24"/>
                <w:highlight w:val="none"/>
              </w:rPr>
            </w:pPr>
          </w:p>
        </w:tc>
      </w:tr>
    </w:tbl>
    <w:p w14:paraId="6E8092B0">
      <w:pPr>
        <w:rPr>
          <w:rFonts w:ascii="Times New Roman" w:hAnsi="Times New Roman"/>
          <w:smallCaps w:val="0"/>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6294004">
      <w:pPr>
        <w:pStyle w:val="18"/>
        <w:adjustRightInd w:val="0"/>
        <w:snapToGrid w:val="0"/>
        <w:spacing w:before="0" w:beforeAutospacing="0" w:after="0" w:afterAutospacing="0" w:line="648" w:lineRule="auto"/>
        <w:outlineLvl w:val="0"/>
        <w:rPr>
          <w:rFonts w:ascii="Times New Roman" w:hAnsi="Times New Roman" w:eastAsia="黑体"/>
          <w:smallCaps w:val="0"/>
          <w:snapToGrid w:val="0"/>
          <w:color w:val="auto"/>
          <w:sz w:val="32"/>
          <w:szCs w:val="32"/>
          <w:highlight w:val="none"/>
        </w:rPr>
      </w:pPr>
      <w:r>
        <w:rPr>
          <w:rFonts w:hint="eastAsia" w:ascii="Times New Roman" w:hAnsi="Times New Roman" w:eastAsia="黑体"/>
          <w:smallCaps w:val="0"/>
          <w:snapToGrid w:val="0"/>
          <w:color w:val="auto"/>
          <w:sz w:val="32"/>
          <w:szCs w:val="32"/>
          <w:highlight w:val="none"/>
        </w:rPr>
        <w:t>附表</w:t>
      </w:r>
    </w:p>
    <w:p w14:paraId="3F1C6E06">
      <w:pPr>
        <w:pStyle w:val="18"/>
        <w:adjustRightInd w:val="0"/>
        <w:snapToGrid w:val="0"/>
        <w:spacing w:before="0" w:beforeAutospacing="0" w:after="0" w:afterAutospacing="0" w:line="552" w:lineRule="auto"/>
        <w:jc w:val="center"/>
        <w:outlineLvl w:val="0"/>
        <w:rPr>
          <w:rFonts w:hint="eastAsia" w:ascii="Times New Roman" w:hAnsi="Times New Roman" w:eastAsia="方正小标宋_GBK"/>
          <w:smallCaps w:val="0"/>
          <w:snapToGrid w:val="0"/>
          <w:color w:val="auto"/>
          <w:sz w:val="38"/>
          <w:szCs w:val="38"/>
          <w:highlight w:val="none"/>
        </w:rPr>
      </w:pPr>
      <w:r>
        <w:rPr>
          <w:rFonts w:hint="eastAsia" w:ascii="Times New Roman" w:hAnsi="Times New Roman" w:eastAsia="方正小标宋_GBK"/>
          <w:smallCaps w:val="0"/>
          <w:snapToGrid w:val="0"/>
          <w:color w:val="auto"/>
          <w:sz w:val="38"/>
          <w:szCs w:val="38"/>
          <w:highlight w:val="none"/>
        </w:rPr>
        <w:t>建设项目污染物排放量汇总表</w:t>
      </w:r>
    </w:p>
    <w:tbl>
      <w:tblPr>
        <w:tblStyle w:val="23"/>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518"/>
        <w:gridCol w:w="1701"/>
        <w:gridCol w:w="1276"/>
        <w:gridCol w:w="1701"/>
        <w:gridCol w:w="1559"/>
        <w:gridCol w:w="1515"/>
        <w:gridCol w:w="1605"/>
        <w:gridCol w:w="1426"/>
      </w:tblGrid>
      <w:tr w14:paraId="4D0760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87" w:type="dxa"/>
            <w:tcBorders>
              <w:tl2br w:val="single" w:color="auto" w:sz="4" w:space="0"/>
            </w:tcBorders>
            <w:noWrap w:val="0"/>
            <w:tcMar>
              <w:left w:w="28" w:type="dxa"/>
              <w:right w:w="28" w:type="dxa"/>
            </w:tcMar>
            <w:vAlign w:val="center"/>
          </w:tcPr>
          <w:p w14:paraId="02E8200A">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项目</w:t>
            </w:r>
          </w:p>
          <w:p w14:paraId="196C2833">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分类</w:t>
            </w:r>
          </w:p>
        </w:tc>
        <w:tc>
          <w:tcPr>
            <w:tcW w:w="1518" w:type="dxa"/>
            <w:noWrap w:val="0"/>
            <w:tcMar>
              <w:left w:w="28" w:type="dxa"/>
              <w:right w:w="28" w:type="dxa"/>
            </w:tcMar>
            <w:vAlign w:val="center"/>
          </w:tcPr>
          <w:p w14:paraId="43723170">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污染物名称</w:t>
            </w:r>
          </w:p>
        </w:tc>
        <w:tc>
          <w:tcPr>
            <w:tcW w:w="1701" w:type="dxa"/>
            <w:noWrap w:val="0"/>
            <w:tcMar>
              <w:left w:w="28" w:type="dxa"/>
              <w:right w:w="28" w:type="dxa"/>
            </w:tcMar>
            <w:vAlign w:val="center"/>
          </w:tcPr>
          <w:p w14:paraId="1C51176B">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现有工程</w:t>
            </w:r>
          </w:p>
          <w:p w14:paraId="4DC9F2BA">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排放量（固体废物产生量）</w:t>
            </w:r>
            <w:r>
              <w:rPr>
                <w:rFonts w:ascii="Times New Roman" w:hAnsi="Times New Roman" w:eastAsia="黑体"/>
                <w:smallCaps w:val="0"/>
                <w:snapToGrid w:val="0"/>
                <w:color w:val="auto"/>
                <w:spacing w:val="-6"/>
                <w:kern w:val="21"/>
                <w:sz w:val="21"/>
                <w:szCs w:val="21"/>
                <w:highlight w:val="none"/>
              </w:rPr>
              <w:fldChar w:fldCharType="begin"/>
            </w:r>
            <w:r>
              <w:rPr>
                <w:rFonts w:ascii="Times New Roman" w:hAnsi="Times New Roman" w:eastAsia="黑体"/>
                <w:smallCaps w:val="0"/>
                <w:snapToGrid w:val="0"/>
                <w:color w:val="auto"/>
                <w:spacing w:val="-6"/>
                <w:kern w:val="21"/>
                <w:sz w:val="21"/>
                <w:szCs w:val="21"/>
                <w:highlight w:val="none"/>
              </w:rPr>
              <w:instrText xml:space="preserve"> = 1 \* GB3 \* MERGEFORMAT </w:instrText>
            </w:r>
            <w:r>
              <w:rPr>
                <w:rFonts w:ascii="Times New Roman" w:hAnsi="Times New Roman" w:eastAsia="黑体"/>
                <w:smallCaps w:val="0"/>
                <w:snapToGrid w:val="0"/>
                <w:color w:val="auto"/>
                <w:spacing w:val="-6"/>
                <w:kern w:val="21"/>
                <w:sz w:val="21"/>
                <w:szCs w:val="21"/>
                <w:highlight w:val="none"/>
              </w:rPr>
              <w:fldChar w:fldCharType="separate"/>
            </w:r>
            <w:r>
              <w:rPr>
                <w:rFonts w:ascii="Times New Roman" w:hAnsi="Times New Roman" w:eastAsia="黑体"/>
                <w:smallCaps w:val="0"/>
                <w:color w:val="auto"/>
                <w:kern w:val="2"/>
                <w:sz w:val="21"/>
                <w:szCs w:val="21"/>
                <w:highlight w:val="none"/>
              </w:rPr>
              <w:t>①</w:t>
            </w:r>
            <w:r>
              <w:rPr>
                <w:rFonts w:ascii="Times New Roman" w:hAnsi="Times New Roman" w:eastAsia="黑体"/>
                <w:smallCaps w:val="0"/>
                <w:snapToGrid w:val="0"/>
                <w:color w:val="auto"/>
                <w:spacing w:val="-6"/>
                <w:kern w:val="21"/>
                <w:sz w:val="21"/>
                <w:szCs w:val="21"/>
                <w:highlight w:val="none"/>
              </w:rPr>
              <w:fldChar w:fldCharType="end"/>
            </w:r>
          </w:p>
        </w:tc>
        <w:tc>
          <w:tcPr>
            <w:tcW w:w="1276" w:type="dxa"/>
            <w:noWrap w:val="0"/>
            <w:tcMar>
              <w:left w:w="28" w:type="dxa"/>
              <w:right w:w="28" w:type="dxa"/>
            </w:tcMar>
            <w:vAlign w:val="center"/>
          </w:tcPr>
          <w:p w14:paraId="765EC75E">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现有工程</w:t>
            </w:r>
          </w:p>
          <w:p w14:paraId="7EC89CAE">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许可排放量</w:t>
            </w:r>
          </w:p>
          <w:p w14:paraId="58EAB8E4">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fldChar w:fldCharType="begin"/>
            </w:r>
            <w:r>
              <w:rPr>
                <w:rFonts w:ascii="Times New Roman" w:hAnsi="Times New Roman" w:eastAsia="黑体"/>
                <w:smallCaps w:val="0"/>
                <w:snapToGrid w:val="0"/>
                <w:color w:val="auto"/>
                <w:spacing w:val="-6"/>
                <w:kern w:val="21"/>
                <w:sz w:val="21"/>
                <w:szCs w:val="21"/>
                <w:highlight w:val="none"/>
              </w:rPr>
              <w:instrText xml:space="preserve"> = 2 \* GB3 \* MERGEFORMAT </w:instrText>
            </w:r>
            <w:r>
              <w:rPr>
                <w:rFonts w:ascii="Times New Roman" w:hAnsi="Times New Roman" w:eastAsia="黑体"/>
                <w:smallCaps w:val="0"/>
                <w:snapToGrid w:val="0"/>
                <w:color w:val="auto"/>
                <w:spacing w:val="-6"/>
                <w:kern w:val="21"/>
                <w:sz w:val="21"/>
                <w:szCs w:val="21"/>
                <w:highlight w:val="none"/>
              </w:rPr>
              <w:fldChar w:fldCharType="separate"/>
            </w:r>
            <w:r>
              <w:rPr>
                <w:rFonts w:ascii="Times New Roman" w:hAnsi="Times New Roman" w:eastAsia="黑体"/>
                <w:smallCaps w:val="0"/>
                <w:snapToGrid w:val="0"/>
                <w:color w:val="auto"/>
                <w:spacing w:val="-6"/>
                <w:kern w:val="21"/>
                <w:sz w:val="21"/>
                <w:szCs w:val="21"/>
                <w:highlight w:val="none"/>
              </w:rPr>
              <w:t>②</w:t>
            </w:r>
            <w:r>
              <w:rPr>
                <w:rFonts w:ascii="Times New Roman" w:hAnsi="Times New Roman" w:eastAsia="黑体"/>
                <w:smallCaps w:val="0"/>
                <w:snapToGrid w:val="0"/>
                <w:color w:val="auto"/>
                <w:spacing w:val="-6"/>
                <w:kern w:val="21"/>
                <w:sz w:val="21"/>
                <w:szCs w:val="21"/>
                <w:highlight w:val="none"/>
              </w:rPr>
              <w:fldChar w:fldCharType="end"/>
            </w:r>
          </w:p>
        </w:tc>
        <w:tc>
          <w:tcPr>
            <w:tcW w:w="1701" w:type="dxa"/>
            <w:noWrap w:val="0"/>
            <w:tcMar>
              <w:left w:w="28" w:type="dxa"/>
              <w:right w:w="28" w:type="dxa"/>
            </w:tcMar>
            <w:vAlign w:val="center"/>
          </w:tcPr>
          <w:p w14:paraId="49070E76">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在建工程</w:t>
            </w:r>
          </w:p>
          <w:p w14:paraId="624E5261">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排放量（固体废物产生量）</w:t>
            </w:r>
            <w:r>
              <w:rPr>
                <w:rFonts w:ascii="Times New Roman" w:hAnsi="Times New Roman" w:eastAsia="黑体"/>
                <w:smallCaps w:val="0"/>
                <w:snapToGrid w:val="0"/>
                <w:color w:val="auto"/>
                <w:spacing w:val="-6"/>
                <w:kern w:val="21"/>
                <w:sz w:val="21"/>
                <w:szCs w:val="21"/>
                <w:highlight w:val="none"/>
              </w:rPr>
              <w:fldChar w:fldCharType="begin"/>
            </w:r>
            <w:r>
              <w:rPr>
                <w:rFonts w:ascii="Times New Roman" w:hAnsi="Times New Roman" w:eastAsia="黑体"/>
                <w:smallCaps w:val="0"/>
                <w:snapToGrid w:val="0"/>
                <w:color w:val="auto"/>
                <w:spacing w:val="-6"/>
                <w:kern w:val="21"/>
                <w:sz w:val="21"/>
                <w:szCs w:val="21"/>
                <w:highlight w:val="none"/>
              </w:rPr>
              <w:instrText xml:space="preserve"> = 3 \* GB3 \* MERGEFORMAT </w:instrText>
            </w:r>
            <w:r>
              <w:rPr>
                <w:rFonts w:ascii="Times New Roman" w:hAnsi="Times New Roman" w:eastAsia="黑体"/>
                <w:smallCaps w:val="0"/>
                <w:snapToGrid w:val="0"/>
                <w:color w:val="auto"/>
                <w:spacing w:val="-6"/>
                <w:kern w:val="21"/>
                <w:sz w:val="21"/>
                <w:szCs w:val="21"/>
                <w:highlight w:val="none"/>
              </w:rPr>
              <w:fldChar w:fldCharType="separate"/>
            </w:r>
            <w:r>
              <w:rPr>
                <w:rFonts w:ascii="Times New Roman" w:hAnsi="Times New Roman" w:eastAsia="黑体"/>
                <w:smallCaps w:val="0"/>
                <w:color w:val="auto"/>
                <w:kern w:val="2"/>
                <w:sz w:val="21"/>
                <w:szCs w:val="21"/>
                <w:highlight w:val="none"/>
              </w:rPr>
              <w:t>③</w:t>
            </w:r>
            <w:r>
              <w:rPr>
                <w:rFonts w:ascii="Times New Roman" w:hAnsi="Times New Roman" w:eastAsia="黑体"/>
                <w:smallCaps w:val="0"/>
                <w:snapToGrid w:val="0"/>
                <w:color w:val="auto"/>
                <w:spacing w:val="-6"/>
                <w:kern w:val="21"/>
                <w:sz w:val="21"/>
                <w:szCs w:val="21"/>
                <w:highlight w:val="none"/>
              </w:rPr>
              <w:fldChar w:fldCharType="end"/>
            </w:r>
          </w:p>
        </w:tc>
        <w:tc>
          <w:tcPr>
            <w:tcW w:w="1559" w:type="dxa"/>
            <w:noWrap w:val="0"/>
            <w:tcMar>
              <w:left w:w="28" w:type="dxa"/>
              <w:right w:w="28" w:type="dxa"/>
            </w:tcMar>
            <w:vAlign w:val="center"/>
          </w:tcPr>
          <w:p w14:paraId="74394EEA">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本项目</w:t>
            </w:r>
          </w:p>
          <w:p w14:paraId="44A36C0B">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排放量（固体废物产生量）</w:t>
            </w:r>
            <w:r>
              <w:rPr>
                <w:rFonts w:ascii="Times New Roman" w:hAnsi="Times New Roman" w:eastAsia="黑体"/>
                <w:smallCaps w:val="0"/>
                <w:snapToGrid w:val="0"/>
                <w:color w:val="auto"/>
                <w:spacing w:val="-6"/>
                <w:kern w:val="21"/>
                <w:sz w:val="21"/>
                <w:szCs w:val="21"/>
                <w:highlight w:val="none"/>
              </w:rPr>
              <w:fldChar w:fldCharType="begin"/>
            </w:r>
            <w:r>
              <w:rPr>
                <w:rFonts w:ascii="Times New Roman" w:hAnsi="Times New Roman" w:eastAsia="黑体"/>
                <w:smallCaps w:val="0"/>
                <w:snapToGrid w:val="0"/>
                <w:color w:val="auto"/>
                <w:spacing w:val="-6"/>
                <w:kern w:val="21"/>
                <w:sz w:val="21"/>
                <w:szCs w:val="21"/>
                <w:highlight w:val="none"/>
              </w:rPr>
              <w:instrText xml:space="preserve"> = 4 \* GB3 \* MERGEFORMAT </w:instrText>
            </w:r>
            <w:r>
              <w:rPr>
                <w:rFonts w:ascii="Times New Roman" w:hAnsi="Times New Roman" w:eastAsia="黑体"/>
                <w:smallCaps w:val="0"/>
                <w:snapToGrid w:val="0"/>
                <w:color w:val="auto"/>
                <w:spacing w:val="-6"/>
                <w:kern w:val="21"/>
                <w:sz w:val="21"/>
                <w:szCs w:val="21"/>
                <w:highlight w:val="none"/>
              </w:rPr>
              <w:fldChar w:fldCharType="separate"/>
            </w:r>
            <w:r>
              <w:rPr>
                <w:rFonts w:ascii="Times New Roman" w:hAnsi="Times New Roman" w:eastAsia="黑体"/>
                <w:smallCaps w:val="0"/>
                <w:color w:val="auto"/>
                <w:kern w:val="2"/>
                <w:sz w:val="21"/>
                <w:szCs w:val="21"/>
                <w:highlight w:val="none"/>
              </w:rPr>
              <w:t>④</w:t>
            </w:r>
            <w:r>
              <w:rPr>
                <w:rFonts w:ascii="Times New Roman" w:hAnsi="Times New Roman" w:eastAsia="黑体"/>
                <w:smallCaps w:val="0"/>
                <w:snapToGrid w:val="0"/>
                <w:color w:val="auto"/>
                <w:spacing w:val="-6"/>
                <w:kern w:val="21"/>
                <w:sz w:val="21"/>
                <w:szCs w:val="21"/>
                <w:highlight w:val="none"/>
              </w:rPr>
              <w:fldChar w:fldCharType="end"/>
            </w:r>
          </w:p>
        </w:tc>
        <w:tc>
          <w:tcPr>
            <w:tcW w:w="1515" w:type="dxa"/>
            <w:noWrap w:val="0"/>
            <w:tcMar>
              <w:left w:w="28" w:type="dxa"/>
              <w:right w:w="28" w:type="dxa"/>
            </w:tcMar>
            <w:vAlign w:val="center"/>
          </w:tcPr>
          <w:p w14:paraId="7E728D46">
            <w:pPr>
              <w:pStyle w:val="48"/>
              <w:spacing w:beforeLines="0" w:afterLines="0" w:line="240" w:lineRule="auto"/>
              <w:ind w:firstLine="0"/>
              <w:rPr>
                <w:rFonts w:ascii="Times New Roman" w:hAnsi="Times New Roman" w:eastAsia="黑体"/>
                <w:smallCaps w:val="0"/>
                <w:snapToGrid w:val="0"/>
                <w:color w:val="auto"/>
                <w:spacing w:val="-16"/>
                <w:kern w:val="21"/>
                <w:sz w:val="21"/>
                <w:szCs w:val="21"/>
                <w:highlight w:val="none"/>
              </w:rPr>
            </w:pPr>
            <w:r>
              <w:rPr>
                <w:rFonts w:ascii="Times New Roman" w:hAnsi="Times New Roman" w:eastAsia="黑体"/>
                <w:smallCaps w:val="0"/>
                <w:snapToGrid w:val="0"/>
                <w:color w:val="auto"/>
                <w:spacing w:val="-16"/>
                <w:kern w:val="21"/>
                <w:sz w:val="21"/>
                <w:szCs w:val="21"/>
                <w:highlight w:val="none"/>
              </w:rPr>
              <w:t>以新带老削减量</w:t>
            </w:r>
          </w:p>
          <w:p w14:paraId="6B13951D">
            <w:pPr>
              <w:pStyle w:val="48"/>
              <w:spacing w:beforeLines="0" w:afterLines="0" w:line="240" w:lineRule="auto"/>
              <w:ind w:firstLine="0"/>
              <w:rPr>
                <w:rFonts w:ascii="Times New Roman" w:hAnsi="Times New Roman" w:eastAsia="黑体"/>
                <w:smallCaps w:val="0"/>
                <w:snapToGrid w:val="0"/>
                <w:color w:val="auto"/>
                <w:spacing w:val="-16"/>
                <w:kern w:val="21"/>
                <w:sz w:val="21"/>
                <w:szCs w:val="21"/>
                <w:highlight w:val="none"/>
              </w:rPr>
            </w:pPr>
            <w:r>
              <w:rPr>
                <w:rFonts w:ascii="Times New Roman" w:hAnsi="Times New Roman" w:eastAsia="黑体"/>
                <w:smallCaps w:val="0"/>
                <w:snapToGrid w:val="0"/>
                <w:color w:val="auto"/>
                <w:spacing w:val="-16"/>
                <w:kern w:val="21"/>
                <w:sz w:val="21"/>
                <w:szCs w:val="21"/>
                <w:highlight w:val="none"/>
              </w:rPr>
              <w:t>（新建项目不填）</w:t>
            </w:r>
            <w:r>
              <w:rPr>
                <w:rFonts w:ascii="Times New Roman" w:hAnsi="Times New Roman" w:eastAsia="黑体"/>
                <w:smallCaps w:val="0"/>
                <w:snapToGrid w:val="0"/>
                <w:color w:val="auto"/>
                <w:spacing w:val="-16"/>
                <w:kern w:val="21"/>
                <w:sz w:val="21"/>
                <w:szCs w:val="21"/>
                <w:highlight w:val="none"/>
              </w:rPr>
              <w:fldChar w:fldCharType="begin"/>
            </w:r>
            <w:r>
              <w:rPr>
                <w:rFonts w:ascii="Times New Roman" w:hAnsi="Times New Roman" w:eastAsia="黑体"/>
                <w:smallCaps w:val="0"/>
                <w:snapToGrid w:val="0"/>
                <w:color w:val="auto"/>
                <w:spacing w:val="-16"/>
                <w:kern w:val="21"/>
                <w:sz w:val="21"/>
                <w:szCs w:val="21"/>
                <w:highlight w:val="none"/>
              </w:rPr>
              <w:instrText xml:space="preserve"> = 5 \* GB3 \* MERGEFORMAT </w:instrText>
            </w:r>
            <w:r>
              <w:rPr>
                <w:rFonts w:ascii="Times New Roman" w:hAnsi="Times New Roman" w:eastAsia="黑体"/>
                <w:smallCaps w:val="0"/>
                <w:snapToGrid w:val="0"/>
                <w:color w:val="auto"/>
                <w:spacing w:val="-16"/>
                <w:kern w:val="21"/>
                <w:sz w:val="21"/>
                <w:szCs w:val="21"/>
                <w:highlight w:val="none"/>
              </w:rPr>
              <w:fldChar w:fldCharType="separate"/>
            </w:r>
            <w:r>
              <w:rPr>
                <w:rFonts w:ascii="Times New Roman" w:hAnsi="Times New Roman" w:eastAsia="黑体"/>
                <w:smallCaps w:val="0"/>
                <w:color w:val="auto"/>
                <w:kern w:val="2"/>
                <w:sz w:val="21"/>
                <w:szCs w:val="21"/>
                <w:highlight w:val="none"/>
              </w:rPr>
              <w:t>⑤</w:t>
            </w:r>
            <w:r>
              <w:rPr>
                <w:rFonts w:ascii="Times New Roman" w:hAnsi="Times New Roman" w:eastAsia="黑体"/>
                <w:smallCaps w:val="0"/>
                <w:snapToGrid w:val="0"/>
                <w:color w:val="auto"/>
                <w:spacing w:val="-16"/>
                <w:kern w:val="21"/>
                <w:sz w:val="21"/>
                <w:szCs w:val="21"/>
                <w:highlight w:val="none"/>
              </w:rPr>
              <w:fldChar w:fldCharType="end"/>
            </w:r>
          </w:p>
        </w:tc>
        <w:tc>
          <w:tcPr>
            <w:tcW w:w="1605" w:type="dxa"/>
            <w:noWrap w:val="0"/>
            <w:tcMar>
              <w:left w:w="28" w:type="dxa"/>
              <w:right w:w="28" w:type="dxa"/>
            </w:tcMar>
            <w:vAlign w:val="center"/>
          </w:tcPr>
          <w:p w14:paraId="3E1A28BC">
            <w:pPr>
              <w:pStyle w:val="48"/>
              <w:spacing w:beforeLines="0" w:afterLines="0" w:line="240" w:lineRule="auto"/>
              <w:ind w:firstLine="0"/>
              <w:rPr>
                <w:rFonts w:ascii="Times New Roman" w:hAnsi="Times New Roman" w:eastAsia="黑体"/>
                <w:smallCaps w:val="0"/>
                <w:snapToGrid w:val="0"/>
                <w:color w:val="auto"/>
                <w:spacing w:val="-16"/>
                <w:kern w:val="21"/>
                <w:sz w:val="21"/>
                <w:szCs w:val="21"/>
                <w:highlight w:val="none"/>
              </w:rPr>
            </w:pPr>
            <w:r>
              <w:rPr>
                <w:rFonts w:ascii="Times New Roman" w:hAnsi="Times New Roman" w:eastAsia="黑体"/>
                <w:smallCaps w:val="0"/>
                <w:snapToGrid w:val="0"/>
                <w:color w:val="auto"/>
                <w:spacing w:val="-16"/>
                <w:kern w:val="21"/>
                <w:sz w:val="21"/>
                <w:szCs w:val="21"/>
                <w:highlight w:val="none"/>
              </w:rPr>
              <w:t>本项目建成后</w:t>
            </w:r>
          </w:p>
          <w:p w14:paraId="2E35058F">
            <w:pPr>
              <w:pStyle w:val="48"/>
              <w:spacing w:beforeLines="0" w:afterLines="0" w:line="240" w:lineRule="auto"/>
              <w:ind w:firstLine="0"/>
              <w:rPr>
                <w:rFonts w:ascii="Times New Roman" w:hAnsi="Times New Roman" w:eastAsia="黑体"/>
                <w:smallCaps w:val="0"/>
                <w:snapToGrid w:val="0"/>
                <w:color w:val="auto"/>
                <w:spacing w:val="-16"/>
                <w:kern w:val="21"/>
                <w:sz w:val="21"/>
                <w:szCs w:val="21"/>
                <w:highlight w:val="none"/>
              </w:rPr>
            </w:pPr>
            <w:r>
              <w:rPr>
                <w:rFonts w:ascii="Times New Roman" w:hAnsi="Times New Roman" w:eastAsia="黑体"/>
                <w:smallCaps w:val="0"/>
                <w:snapToGrid w:val="0"/>
                <w:color w:val="auto"/>
                <w:spacing w:val="-16"/>
                <w:kern w:val="21"/>
                <w:sz w:val="21"/>
                <w:szCs w:val="21"/>
                <w:highlight w:val="none"/>
              </w:rPr>
              <w:t>全厂排放量（固体废物产生量）</w:t>
            </w:r>
            <w:r>
              <w:rPr>
                <w:rFonts w:ascii="Times New Roman" w:hAnsi="Times New Roman" w:eastAsia="黑体"/>
                <w:smallCaps w:val="0"/>
                <w:snapToGrid w:val="0"/>
                <w:color w:val="auto"/>
                <w:spacing w:val="-16"/>
                <w:kern w:val="21"/>
                <w:sz w:val="21"/>
                <w:szCs w:val="21"/>
                <w:highlight w:val="none"/>
              </w:rPr>
              <w:fldChar w:fldCharType="begin"/>
            </w:r>
            <w:r>
              <w:rPr>
                <w:rFonts w:ascii="Times New Roman" w:hAnsi="Times New Roman" w:eastAsia="黑体"/>
                <w:smallCaps w:val="0"/>
                <w:snapToGrid w:val="0"/>
                <w:color w:val="auto"/>
                <w:spacing w:val="-16"/>
                <w:kern w:val="21"/>
                <w:sz w:val="21"/>
                <w:szCs w:val="21"/>
                <w:highlight w:val="none"/>
              </w:rPr>
              <w:instrText xml:space="preserve"> = 6 \* GB3 \* MERGEFORMAT </w:instrText>
            </w:r>
            <w:r>
              <w:rPr>
                <w:rFonts w:ascii="Times New Roman" w:hAnsi="Times New Roman" w:eastAsia="黑体"/>
                <w:smallCaps w:val="0"/>
                <w:snapToGrid w:val="0"/>
                <w:color w:val="auto"/>
                <w:spacing w:val="-16"/>
                <w:kern w:val="21"/>
                <w:sz w:val="21"/>
                <w:szCs w:val="21"/>
                <w:highlight w:val="none"/>
              </w:rPr>
              <w:fldChar w:fldCharType="separate"/>
            </w:r>
            <w:r>
              <w:rPr>
                <w:rFonts w:ascii="Times New Roman" w:hAnsi="Times New Roman" w:eastAsia="黑体"/>
                <w:smallCaps w:val="0"/>
                <w:color w:val="auto"/>
                <w:kern w:val="2"/>
                <w:sz w:val="21"/>
                <w:szCs w:val="21"/>
                <w:highlight w:val="none"/>
              </w:rPr>
              <w:t>⑥</w:t>
            </w:r>
            <w:r>
              <w:rPr>
                <w:rFonts w:ascii="Times New Roman" w:hAnsi="Times New Roman" w:eastAsia="黑体"/>
                <w:smallCaps w:val="0"/>
                <w:snapToGrid w:val="0"/>
                <w:color w:val="auto"/>
                <w:spacing w:val="-16"/>
                <w:kern w:val="21"/>
                <w:sz w:val="21"/>
                <w:szCs w:val="21"/>
                <w:highlight w:val="none"/>
              </w:rPr>
              <w:fldChar w:fldCharType="end"/>
            </w:r>
          </w:p>
        </w:tc>
        <w:tc>
          <w:tcPr>
            <w:tcW w:w="1426" w:type="dxa"/>
            <w:noWrap w:val="0"/>
            <w:tcMar>
              <w:left w:w="28" w:type="dxa"/>
              <w:right w:w="28" w:type="dxa"/>
            </w:tcMar>
            <w:vAlign w:val="center"/>
          </w:tcPr>
          <w:p w14:paraId="6D95A896">
            <w:pPr>
              <w:pStyle w:val="48"/>
              <w:spacing w:beforeLines="0" w:afterLines="0" w:line="240" w:lineRule="auto"/>
              <w:ind w:firstLine="0"/>
              <w:rPr>
                <w:rFonts w:ascii="Times New Roman" w:hAnsi="Times New Roman" w:eastAsia="黑体"/>
                <w:smallCaps w:val="0"/>
                <w:snapToGrid w:val="0"/>
                <w:color w:val="auto"/>
                <w:spacing w:val="-6"/>
                <w:kern w:val="21"/>
                <w:sz w:val="21"/>
                <w:szCs w:val="21"/>
                <w:highlight w:val="none"/>
              </w:rPr>
            </w:pPr>
            <w:r>
              <w:rPr>
                <w:rFonts w:ascii="Times New Roman" w:hAnsi="Times New Roman" w:eastAsia="黑体"/>
                <w:smallCaps w:val="0"/>
                <w:snapToGrid w:val="0"/>
                <w:color w:val="auto"/>
                <w:spacing w:val="-6"/>
                <w:kern w:val="21"/>
                <w:sz w:val="21"/>
                <w:szCs w:val="21"/>
                <w:highlight w:val="none"/>
              </w:rPr>
              <w:t>变化量</w:t>
            </w:r>
            <w:r>
              <w:rPr>
                <w:rFonts w:ascii="Times New Roman" w:hAnsi="Times New Roman" w:eastAsia="黑体"/>
                <w:smallCaps w:val="0"/>
                <w:snapToGrid w:val="0"/>
                <w:color w:val="auto"/>
                <w:spacing w:val="-6"/>
                <w:kern w:val="21"/>
                <w:sz w:val="21"/>
                <w:szCs w:val="21"/>
                <w:highlight w:val="none"/>
              </w:rPr>
              <w:fldChar w:fldCharType="begin"/>
            </w:r>
            <w:r>
              <w:rPr>
                <w:rFonts w:ascii="Times New Roman" w:hAnsi="Times New Roman" w:eastAsia="黑体"/>
                <w:smallCaps w:val="0"/>
                <w:snapToGrid w:val="0"/>
                <w:color w:val="auto"/>
                <w:spacing w:val="-6"/>
                <w:kern w:val="21"/>
                <w:sz w:val="21"/>
                <w:szCs w:val="21"/>
                <w:highlight w:val="none"/>
              </w:rPr>
              <w:instrText xml:space="preserve"> = 7 \* GB3 \* MERGEFORMAT </w:instrText>
            </w:r>
            <w:r>
              <w:rPr>
                <w:rFonts w:ascii="Times New Roman" w:hAnsi="Times New Roman" w:eastAsia="黑体"/>
                <w:smallCaps w:val="0"/>
                <w:snapToGrid w:val="0"/>
                <w:color w:val="auto"/>
                <w:spacing w:val="-6"/>
                <w:kern w:val="21"/>
                <w:sz w:val="21"/>
                <w:szCs w:val="21"/>
                <w:highlight w:val="none"/>
              </w:rPr>
              <w:fldChar w:fldCharType="separate"/>
            </w:r>
            <w:r>
              <w:rPr>
                <w:rFonts w:ascii="Times New Roman" w:hAnsi="Times New Roman" w:eastAsia="黑体"/>
                <w:smallCaps w:val="0"/>
                <w:color w:val="auto"/>
                <w:kern w:val="2"/>
                <w:sz w:val="21"/>
                <w:szCs w:val="21"/>
                <w:highlight w:val="none"/>
              </w:rPr>
              <w:t>⑦</w:t>
            </w:r>
            <w:r>
              <w:rPr>
                <w:rFonts w:ascii="Times New Roman" w:hAnsi="Times New Roman" w:eastAsia="黑体"/>
                <w:smallCaps w:val="0"/>
                <w:snapToGrid w:val="0"/>
                <w:color w:val="auto"/>
                <w:spacing w:val="-6"/>
                <w:kern w:val="21"/>
                <w:sz w:val="21"/>
                <w:szCs w:val="21"/>
                <w:highlight w:val="none"/>
              </w:rPr>
              <w:fldChar w:fldCharType="end"/>
            </w:r>
          </w:p>
        </w:tc>
      </w:tr>
      <w:tr w14:paraId="5B0B4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restart"/>
            <w:noWrap w:val="0"/>
            <w:vAlign w:val="center"/>
          </w:tcPr>
          <w:p w14:paraId="28DCE0B6">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snapToGrid w:val="0"/>
                <w:color w:val="auto"/>
                <w:kern w:val="21"/>
                <w:sz w:val="21"/>
                <w:szCs w:val="21"/>
                <w:highlight w:val="none"/>
              </w:rPr>
              <w:t>废气</w:t>
            </w:r>
          </w:p>
        </w:tc>
        <w:tc>
          <w:tcPr>
            <w:tcW w:w="1518" w:type="dxa"/>
            <w:noWrap w:val="0"/>
            <w:vAlign w:val="center"/>
          </w:tcPr>
          <w:p w14:paraId="52158CF6">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color w:val="auto"/>
                <w:sz w:val="21"/>
                <w:szCs w:val="21"/>
                <w:highlight w:val="none"/>
              </w:rPr>
              <w:t>非甲烷总烃</w:t>
            </w:r>
          </w:p>
        </w:tc>
        <w:tc>
          <w:tcPr>
            <w:tcW w:w="1701" w:type="dxa"/>
            <w:noWrap w:val="0"/>
            <w:vAlign w:val="center"/>
          </w:tcPr>
          <w:p w14:paraId="0913C6D6">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16175BBB">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5AFD2B8E">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117D53CE">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rPr>
              <w:t>0.63</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515" w:type="dxa"/>
            <w:noWrap w:val="0"/>
            <w:vAlign w:val="center"/>
          </w:tcPr>
          <w:p w14:paraId="6EEFBB19">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7BE5722E">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rPr>
              <w:t>0.63</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426" w:type="dxa"/>
            <w:noWrap w:val="0"/>
            <w:vAlign w:val="center"/>
          </w:tcPr>
          <w:p w14:paraId="56D2EAF6">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rPr>
              <w:t>0.63</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r>
      <w:tr w14:paraId="72C051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27ECE1D6">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6D4A411A">
            <w:pPr>
              <w:pStyle w:val="48"/>
              <w:spacing w:beforeLines="0" w:afterLines="0" w:line="240" w:lineRule="auto"/>
              <w:ind w:firstLine="0"/>
              <w:rPr>
                <w:rFonts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rPr>
              <w:t>氯化氢</w:t>
            </w:r>
          </w:p>
        </w:tc>
        <w:tc>
          <w:tcPr>
            <w:tcW w:w="1701" w:type="dxa"/>
            <w:noWrap w:val="0"/>
            <w:vAlign w:val="center"/>
          </w:tcPr>
          <w:p w14:paraId="2AC5F5E5">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584A3D33">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646906F0">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4BDE8309">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0.12</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515" w:type="dxa"/>
            <w:noWrap w:val="0"/>
            <w:vAlign w:val="center"/>
          </w:tcPr>
          <w:p w14:paraId="51F51323">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15C8FC51">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0.12</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426" w:type="dxa"/>
            <w:noWrap w:val="0"/>
            <w:vAlign w:val="center"/>
          </w:tcPr>
          <w:p w14:paraId="78A8442C">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0.12</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r>
      <w:tr w14:paraId="1BAB58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25671401">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199E1460">
            <w:pPr>
              <w:pStyle w:val="48"/>
              <w:spacing w:beforeLines="0" w:afterLines="0" w:line="240" w:lineRule="auto"/>
              <w:ind w:firstLine="0"/>
              <w:rPr>
                <w:rFonts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rPr>
              <w:t>硫酸雾</w:t>
            </w:r>
          </w:p>
        </w:tc>
        <w:tc>
          <w:tcPr>
            <w:tcW w:w="1701" w:type="dxa"/>
            <w:noWrap w:val="0"/>
            <w:vAlign w:val="center"/>
          </w:tcPr>
          <w:p w14:paraId="02C37301">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00D1B4BA">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5EB7978A">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7B15F861">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2.6</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ascii="Times New Roman" w:hAnsi="Times New Roman" w:cs="Times New Roman"/>
                <w:color w:val="auto"/>
                <w:kern w:val="0"/>
                <w:sz w:val="21"/>
                <w:szCs w:val="21"/>
                <w:highlight w:val="none"/>
                <w:vertAlign w:val="superscript"/>
                <w:lang w:val="en-US" w:eastAsia="zh-CN"/>
              </w:rPr>
              <w:t>4</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515" w:type="dxa"/>
            <w:noWrap w:val="0"/>
            <w:vAlign w:val="center"/>
          </w:tcPr>
          <w:p w14:paraId="52169309">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shd w:val="clear" w:color="auto" w:fill="auto"/>
            <w:noWrap w:val="0"/>
            <w:vAlign w:val="center"/>
          </w:tcPr>
          <w:p w14:paraId="453F6147">
            <w:pPr>
              <w:pStyle w:val="48"/>
              <w:spacing w:beforeLines="0" w:afterLines="0" w:line="240" w:lineRule="auto"/>
              <w:ind w:firstLine="0" w:firstLineChars="0"/>
              <w:rPr>
                <w:rFonts w:hint="eastAsia" w:ascii="Times New Roman" w:hAnsi="Times New Roman" w:eastAsia="宋体" w:cs="Times New Roman"/>
                <w:smallCaps w:val="0"/>
                <w:color w:val="auto"/>
                <w:kern w:val="0"/>
                <w:sz w:val="21"/>
                <w:szCs w:val="21"/>
                <w:highlight w:val="none"/>
                <w:lang w:val="en-US" w:eastAsia="zh-CN" w:bidi="ar-SA"/>
              </w:rPr>
            </w:pPr>
            <w:r>
              <w:rPr>
                <w:rFonts w:hint="eastAsia" w:ascii="Times New Roman" w:hAnsi="Times New Roman"/>
                <w:smallCaps w:val="0"/>
                <w:color w:val="auto"/>
                <w:sz w:val="21"/>
                <w:szCs w:val="21"/>
                <w:highlight w:val="none"/>
                <w:lang w:val="en-US" w:eastAsia="zh-CN"/>
              </w:rPr>
              <w:t>2.6</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ascii="Times New Roman" w:hAnsi="Times New Roman" w:cs="Times New Roman"/>
                <w:color w:val="auto"/>
                <w:kern w:val="0"/>
                <w:sz w:val="21"/>
                <w:szCs w:val="21"/>
                <w:highlight w:val="none"/>
                <w:vertAlign w:val="superscript"/>
                <w:lang w:val="en-US" w:eastAsia="zh-CN"/>
              </w:rPr>
              <w:t>4</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426" w:type="dxa"/>
            <w:noWrap w:val="0"/>
            <w:vAlign w:val="center"/>
          </w:tcPr>
          <w:p w14:paraId="4A33B723">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2.6</w:t>
            </w:r>
            <w:r>
              <w:rPr>
                <w:rFonts w:hint="default" w:ascii="Times New Roman" w:hAnsi="Times New Roman" w:eastAsia="宋体" w:cs="Times New Roman"/>
                <w:color w:val="auto"/>
                <w:kern w:val="0"/>
                <w:sz w:val="21"/>
                <w:szCs w:val="21"/>
                <w:highlight w:val="none"/>
              </w:rPr>
              <w:t>×10</w:t>
            </w:r>
            <w:r>
              <w:rPr>
                <w:rFonts w:hint="default" w:ascii="Times New Roman" w:hAnsi="Times New Roman" w:eastAsia="宋体" w:cs="Times New Roman"/>
                <w:color w:val="auto"/>
                <w:kern w:val="0"/>
                <w:sz w:val="21"/>
                <w:szCs w:val="21"/>
                <w:highlight w:val="none"/>
                <w:vertAlign w:val="superscript"/>
              </w:rPr>
              <w:t>-</w:t>
            </w:r>
            <w:r>
              <w:rPr>
                <w:rFonts w:hint="eastAsia" w:ascii="Times New Roman" w:hAnsi="Times New Roman" w:cs="Times New Roman"/>
                <w:color w:val="auto"/>
                <w:kern w:val="0"/>
                <w:sz w:val="21"/>
                <w:szCs w:val="21"/>
                <w:highlight w:val="none"/>
                <w:vertAlign w:val="superscript"/>
                <w:lang w:val="en-US" w:eastAsia="zh-CN"/>
              </w:rPr>
              <w:t>4</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r>
      <w:tr w14:paraId="1AA62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543ED07E">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4B8519C7">
            <w:pPr>
              <w:pStyle w:val="48"/>
              <w:spacing w:beforeLines="0" w:afterLines="0" w:line="240" w:lineRule="auto"/>
              <w:ind w:firstLine="0"/>
              <w:rPr>
                <w:rFonts w:hint="eastAsia"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氮氧化物</w:t>
            </w:r>
          </w:p>
        </w:tc>
        <w:tc>
          <w:tcPr>
            <w:tcW w:w="1701" w:type="dxa"/>
            <w:noWrap w:val="0"/>
            <w:vAlign w:val="center"/>
          </w:tcPr>
          <w:p w14:paraId="4489ACB2">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25296808">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27FD44E9">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3927E71C">
            <w:pPr>
              <w:pStyle w:val="48"/>
              <w:spacing w:beforeLines="0" w:afterLines="0" w:line="240" w:lineRule="auto"/>
              <w:ind w:firstLine="0"/>
              <w:rPr>
                <w:rFonts w:hint="default" w:ascii="Times New Roman" w:hAnsi="Times New Roman"/>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0.0079</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515" w:type="dxa"/>
            <w:noWrap w:val="0"/>
            <w:vAlign w:val="center"/>
          </w:tcPr>
          <w:p w14:paraId="605CD264">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5EB903A5">
            <w:pPr>
              <w:pStyle w:val="48"/>
              <w:spacing w:beforeLines="0" w:afterLines="0" w:line="240" w:lineRule="auto"/>
              <w:ind w:firstLine="0"/>
              <w:rPr>
                <w:rFonts w:hint="default" w:ascii="Times New Roman" w:hAnsi="Times New Roman"/>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0.0079</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426" w:type="dxa"/>
            <w:noWrap w:val="0"/>
            <w:vAlign w:val="center"/>
          </w:tcPr>
          <w:p w14:paraId="62623423">
            <w:pPr>
              <w:pStyle w:val="48"/>
              <w:spacing w:beforeLines="0" w:afterLines="0" w:line="240" w:lineRule="auto"/>
              <w:ind w:firstLine="0"/>
              <w:rPr>
                <w:rFonts w:hint="eastAsia" w:ascii="Times New Roman" w:hAnsi="Times New Roman"/>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0.0079</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r>
      <w:tr w14:paraId="30D55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6CE999B0">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125AEC53">
            <w:pPr>
              <w:pStyle w:val="48"/>
              <w:spacing w:beforeLines="0" w:afterLines="0" w:line="240" w:lineRule="auto"/>
              <w:ind w:firstLine="0"/>
              <w:rPr>
                <w:rFonts w:hint="default" w:ascii="Times New Roman" w:hAnsi="Times New Roman" w:eastAsia="宋体"/>
                <w:smallCaps w:val="0"/>
                <w:snapToGrid w:val="0"/>
                <w:color w:val="auto"/>
                <w:kern w:val="21"/>
                <w:sz w:val="21"/>
                <w:szCs w:val="21"/>
                <w:highlight w:val="none"/>
                <w:lang w:val="en-US" w:eastAsia="zh-CN"/>
              </w:rPr>
            </w:pPr>
            <w:r>
              <w:rPr>
                <w:rFonts w:hint="eastAsia" w:ascii="Times New Roman" w:hAnsi="Times New Roman"/>
                <w:smallCaps w:val="0"/>
                <w:snapToGrid w:val="0"/>
                <w:color w:val="auto"/>
                <w:kern w:val="21"/>
                <w:sz w:val="21"/>
                <w:szCs w:val="21"/>
                <w:highlight w:val="none"/>
                <w:lang w:val="en-US" w:eastAsia="zh-CN"/>
              </w:rPr>
              <w:t>苯</w:t>
            </w:r>
          </w:p>
        </w:tc>
        <w:tc>
          <w:tcPr>
            <w:tcW w:w="1701" w:type="dxa"/>
            <w:noWrap w:val="0"/>
            <w:vAlign w:val="center"/>
          </w:tcPr>
          <w:p w14:paraId="23A93E7B">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63D6376C">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50AC04CB">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370CEF68">
            <w:pPr>
              <w:pStyle w:val="48"/>
              <w:spacing w:beforeLines="0" w:afterLines="0" w:line="240" w:lineRule="auto"/>
              <w:ind w:firstLine="0"/>
              <w:rPr>
                <w:rFonts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2.48</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515" w:type="dxa"/>
            <w:noWrap w:val="0"/>
            <w:vAlign w:val="center"/>
          </w:tcPr>
          <w:p w14:paraId="362EB3C2">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5F0315FD">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rPr>
              <w:t>2.48</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426" w:type="dxa"/>
            <w:noWrap w:val="0"/>
            <w:vAlign w:val="center"/>
          </w:tcPr>
          <w:p w14:paraId="719D0C24">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rPr>
              <w:t>2.48</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r>
      <w:tr w14:paraId="02D95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2EDF50E8">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49A484F8">
            <w:pPr>
              <w:pStyle w:val="48"/>
              <w:spacing w:beforeLines="0" w:afterLines="0" w:line="240" w:lineRule="auto"/>
              <w:ind w:firstLine="0"/>
              <w:rPr>
                <w:rFonts w:hint="eastAsia" w:ascii="Times New Roman" w:hAnsi="Times New Roman" w:eastAsia="宋体"/>
                <w:smallCaps w:val="0"/>
                <w:snapToGrid w:val="0"/>
                <w:color w:val="auto"/>
                <w:kern w:val="21"/>
                <w:sz w:val="21"/>
                <w:szCs w:val="21"/>
                <w:highlight w:val="none"/>
                <w:lang w:val="en-US" w:eastAsia="zh-CN"/>
              </w:rPr>
            </w:pPr>
            <w:r>
              <w:rPr>
                <w:rFonts w:hint="eastAsia" w:ascii="Times New Roman" w:hAnsi="Times New Roman"/>
                <w:smallCaps w:val="0"/>
                <w:snapToGrid w:val="0"/>
                <w:color w:val="auto"/>
                <w:kern w:val="21"/>
                <w:sz w:val="21"/>
                <w:szCs w:val="21"/>
                <w:highlight w:val="none"/>
                <w:lang w:val="en-US" w:eastAsia="zh-CN"/>
              </w:rPr>
              <w:t>甲苯</w:t>
            </w:r>
          </w:p>
        </w:tc>
        <w:tc>
          <w:tcPr>
            <w:tcW w:w="1701" w:type="dxa"/>
            <w:noWrap w:val="0"/>
            <w:vAlign w:val="center"/>
          </w:tcPr>
          <w:p w14:paraId="17DED855">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02CE1074">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2D47E97A">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2146C3AB">
            <w:pPr>
              <w:pStyle w:val="48"/>
              <w:spacing w:beforeLines="0" w:afterLines="0" w:line="240" w:lineRule="auto"/>
              <w:ind w:firstLine="0"/>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0.87</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bookmarkStart w:id="17" w:name="_GoBack"/>
            <w:bookmarkEnd w:id="17"/>
          </w:p>
        </w:tc>
        <w:tc>
          <w:tcPr>
            <w:tcW w:w="1515" w:type="dxa"/>
            <w:noWrap w:val="0"/>
            <w:vAlign w:val="center"/>
          </w:tcPr>
          <w:p w14:paraId="1043E09B">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6367A75D">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0.87</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c>
          <w:tcPr>
            <w:tcW w:w="1426" w:type="dxa"/>
            <w:noWrap w:val="0"/>
            <w:vAlign w:val="center"/>
          </w:tcPr>
          <w:p w14:paraId="60162EDB">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0.87</w:t>
            </w:r>
            <w:r>
              <w:rPr>
                <w:rFonts w:hint="eastAsia" w:ascii="Times New Roman" w:hAnsi="Times New Roman"/>
                <w:smallCaps w:val="0"/>
                <w:color w:val="auto"/>
                <w:sz w:val="21"/>
                <w:szCs w:val="21"/>
                <w:highlight w:val="none"/>
              </w:rPr>
              <w:t>kg</w:t>
            </w:r>
            <w:r>
              <w:rPr>
                <w:rFonts w:ascii="Times New Roman" w:hAnsi="Times New Roman"/>
                <w:smallCaps w:val="0"/>
                <w:color w:val="auto"/>
                <w:sz w:val="21"/>
                <w:szCs w:val="21"/>
                <w:highlight w:val="none"/>
              </w:rPr>
              <w:t>/a</w:t>
            </w:r>
          </w:p>
        </w:tc>
      </w:tr>
      <w:tr w14:paraId="2C964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87" w:type="dxa"/>
            <w:vMerge w:val="restart"/>
            <w:noWrap w:val="0"/>
            <w:vAlign w:val="center"/>
          </w:tcPr>
          <w:p w14:paraId="20A167AC">
            <w:pPr>
              <w:pStyle w:val="48"/>
              <w:spacing w:beforeLines="0" w:afterLines="0" w:line="240" w:lineRule="auto"/>
              <w:ind w:firstLine="0"/>
              <w:rPr>
                <w:rFonts w:hint="eastAsia" w:ascii="Times New Roman" w:hAnsi="Times New Roman" w:eastAsia="宋体"/>
                <w:smallCaps w:val="0"/>
                <w:snapToGrid w:val="0"/>
                <w:color w:val="auto"/>
                <w:kern w:val="21"/>
                <w:sz w:val="21"/>
                <w:szCs w:val="21"/>
                <w:highlight w:val="none"/>
                <w:lang w:val="en-US" w:eastAsia="zh-CN"/>
              </w:rPr>
            </w:pPr>
            <w:r>
              <w:rPr>
                <w:rFonts w:hint="eastAsia" w:ascii="Times New Roman" w:hAnsi="Times New Roman"/>
                <w:smallCaps w:val="0"/>
                <w:snapToGrid w:val="0"/>
                <w:color w:val="auto"/>
                <w:kern w:val="21"/>
                <w:sz w:val="21"/>
                <w:szCs w:val="21"/>
                <w:highlight w:val="none"/>
                <w:lang w:val="en-US" w:eastAsia="zh-CN"/>
              </w:rPr>
              <w:t>废水</w:t>
            </w:r>
          </w:p>
        </w:tc>
        <w:tc>
          <w:tcPr>
            <w:tcW w:w="1518" w:type="dxa"/>
            <w:noWrap w:val="0"/>
            <w:vAlign w:val="center"/>
          </w:tcPr>
          <w:p w14:paraId="3445141D">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snapToGrid w:val="0"/>
                <w:color w:val="auto"/>
                <w:kern w:val="21"/>
                <w:sz w:val="21"/>
                <w:szCs w:val="21"/>
                <w:highlight w:val="none"/>
              </w:rPr>
              <w:t>一般实验废水</w:t>
            </w:r>
          </w:p>
        </w:tc>
        <w:tc>
          <w:tcPr>
            <w:tcW w:w="1701" w:type="dxa"/>
            <w:noWrap w:val="0"/>
            <w:vAlign w:val="center"/>
          </w:tcPr>
          <w:p w14:paraId="7FCA4B48">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54C5ED9A">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11CE8F05">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3F026EBF">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bidi="ar"/>
              </w:rPr>
              <w:t>0.0163</w:t>
            </w:r>
            <w:r>
              <w:rPr>
                <w:rFonts w:ascii="Times New Roman" w:hAnsi="Times New Roman"/>
                <w:smallCaps w:val="0"/>
                <w:color w:val="auto"/>
                <w:sz w:val="21"/>
                <w:szCs w:val="21"/>
                <w:highlight w:val="none"/>
                <w:lang w:bidi="ar"/>
              </w:rPr>
              <w:t>m</w:t>
            </w:r>
            <w:r>
              <w:rPr>
                <w:rFonts w:ascii="Times New Roman" w:hAnsi="Times New Roman"/>
                <w:smallCaps w:val="0"/>
                <w:color w:val="auto"/>
                <w:sz w:val="21"/>
                <w:szCs w:val="21"/>
                <w:highlight w:val="none"/>
                <w:vertAlign w:val="superscript"/>
                <w:lang w:bidi="ar"/>
              </w:rPr>
              <w:t>3</w:t>
            </w:r>
            <w:r>
              <w:rPr>
                <w:rFonts w:ascii="Times New Roman" w:hAnsi="Times New Roman"/>
                <w:smallCaps w:val="0"/>
                <w:color w:val="auto"/>
                <w:sz w:val="21"/>
                <w:szCs w:val="21"/>
                <w:highlight w:val="none"/>
                <w:lang w:bidi="ar"/>
              </w:rPr>
              <w:t>/a</w:t>
            </w:r>
          </w:p>
        </w:tc>
        <w:tc>
          <w:tcPr>
            <w:tcW w:w="1515" w:type="dxa"/>
            <w:noWrap w:val="0"/>
            <w:vAlign w:val="center"/>
          </w:tcPr>
          <w:p w14:paraId="659CAC35">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3225E35D">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bidi="ar"/>
              </w:rPr>
              <w:t>0.0163</w:t>
            </w:r>
            <w:r>
              <w:rPr>
                <w:rFonts w:ascii="Times New Roman" w:hAnsi="Times New Roman"/>
                <w:smallCaps w:val="0"/>
                <w:color w:val="auto"/>
                <w:sz w:val="21"/>
                <w:szCs w:val="21"/>
                <w:highlight w:val="none"/>
                <w:lang w:bidi="ar"/>
              </w:rPr>
              <w:t>m</w:t>
            </w:r>
            <w:r>
              <w:rPr>
                <w:rFonts w:ascii="Times New Roman" w:hAnsi="Times New Roman"/>
                <w:smallCaps w:val="0"/>
                <w:color w:val="auto"/>
                <w:sz w:val="21"/>
                <w:szCs w:val="21"/>
                <w:highlight w:val="none"/>
                <w:vertAlign w:val="superscript"/>
                <w:lang w:bidi="ar"/>
              </w:rPr>
              <w:t>3</w:t>
            </w:r>
            <w:r>
              <w:rPr>
                <w:rFonts w:ascii="Times New Roman" w:hAnsi="Times New Roman"/>
                <w:smallCaps w:val="0"/>
                <w:color w:val="auto"/>
                <w:sz w:val="21"/>
                <w:szCs w:val="21"/>
                <w:highlight w:val="none"/>
                <w:lang w:bidi="ar"/>
              </w:rPr>
              <w:t>/a</w:t>
            </w:r>
          </w:p>
        </w:tc>
        <w:tc>
          <w:tcPr>
            <w:tcW w:w="1426" w:type="dxa"/>
            <w:noWrap w:val="0"/>
            <w:vAlign w:val="center"/>
          </w:tcPr>
          <w:p w14:paraId="3BE56A07">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bidi="ar"/>
              </w:rPr>
              <w:t>0.0163</w:t>
            </w:r>
            <w:r>
              <w:rPr>
                <w:rFonts w:ascii="Times New Roman" w:hAnsi="Times New Roman"/>
                <w:smallCaps w:val="0"/>
                <w:color w:val="auto"/>
                <w:sz w:val="21"/>
                <w:szCs w:val="21"/>
                <w:highlight w:val="none"/>
                <w:lang w:bidi="ar"/>
              </w:rPr>
              <w:t>m</w:t>
            </w:r>
            <w:r>
              <w:rPr>
                <w:rFonts w:ascii="Times New Roman" w:hAnsi="Times New Roman"/>
                <w:smallCaps w:val="0"/>
                <w:color w:val="auto"/>
                <w:sz w:val="21"/>
                <w:szCs w:val="21"/>
                <w:highlight w:val="none"/>
                <w:vertAlign w:val="superscript"/>
                <w:lang w:bidi="ar"/>
              </w:rPr>
              <w:t>3</w:t>
            </w:r>
            <w:r>
              <w:rPr>
                <w:rFonts w:ascii="Times New Roman" w:hAnsi="Times New Roman"/>
                <w:smallCaps w:val="0"/>
                <w:color w:val="auto"/>
                <w:sz w:val="21"/>
                <w:szCs w:val="21"/>
                <w:highlight w:val="none"/>
                <w:lang w:bidi="ar"/>
              </w:rPr>
              <w:t>/a</w:t>
            </w:r>
          </w:p>
        </w:tc>
      </w:tr>
      <w:tr w14:paraId="6C9205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487" w:type="dxa"/>
            <w:vMerge w:val="continue"/>
            <w:noWrap w:val="0"/>
            <w:vAlign w:val="center"/>
          </w:tcPr>
          <w:p w14:paraId="034D1F03">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3160357D">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snapToGrid w:val="0"/>
                <w:color w:val="auto"/>
                <w:kern w:val="21"/>
                <w:sz w:val="21"/>
                <w:szCs w:val="21"/>
                <w:highlight w:val="none"/>
              </w:rPr>
              <w:t>一般清洗废水</w:t>
            </w:r>
          </w:p>
        </w:tc>
        <w:tc>
          <w:tcPr>
            <w:tcW w:w="1701" w:type="dxa"/>
            <w:noWrap w:val="0"/>
            <w:vAlign w:val="center"/>
          </w:tcPr>
          <w:p w14:paraId="25CB3690">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5E0763C8">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1F66A476">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552F4736">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bidi="ar"/>
              </w:rPr>
              <w:t>0.099</w:t>
            </w:r>
            <w:r>
              <w:rPr>
                <w:rFonts w:ascii="Times New Roman" w:hAnsi="Times New Roman"/>
                <w:smallCaps w:val="0"/>
                <w:color w:val="auto"/>
                <w:sz w:val="21"/>
                <w:szCs w:val="21"/>
                <w:highlight w:val="none"/>
                <w:lang w:bidi="ar"/>
              </w:rPr>
              <w:t>m</w:t>
            </w:r>
            <w:r>
              <w:rPr>
                <w:rFonts w:ascii="Times New Roman" w:hAnsi="Times New Roman"/>
                <w:smallCaps w:val="0"/>
                <w:color w:val="auto"/>
                <w:sz w:val="21"/>
                <w:szCs w:val="21"/>
                <w:highlight w:val="none"/>
                <w:vertAlign w:val="superscript"/>
                <w:lang w:bidi="ar"/>
              </w:rPr>
              <w:t>3</w:t>
            </w:r>
            <w:r>
              <w:rPr>
                <w:rFonts w:ascii="Times New Roman" w:hAnsi="Times New Roman"/>
                <w:smallCaps w:val="0"/>
                <w:color w:val="auto"/>
                <w:sz w:val="21"/>
                <w:szCs w:val="21"/>
                <w:highlight w:val="none"/>
                <w:lang w:bidi="ar"/>
              </w:rPr>
              <w:t>/a</w:t>
            </w:r>
          </w:p>
        </w:tc>
        <w:tc>
          <w:tcPr>
            <w:tcW w:w="1515" w:type="dxa"/>
            <w:noWrap w:val="0"/>
            <w:vAlign w:val="center"/>
          </w:tcPr>
          <w:p w14:paraId="240CE533">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1CCB5D80">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bidi="ar"/>
              </w:rPr>
              <w:t>0.099</w:t>
            </w:r>
            <w:r>
              <w:rPr>
                <w:rFonts w:ascii="Times New Roman" w:hAnsi="Times New Roman"/>
                <w:smallCaps w:val="0"/>
                <w:color w:val="auto"/>
                <w:sz w:val="21"/>
                <w:szCs w:val="21"/>
                <w:highlight w:val="none"/>
                <w:lang w:bidi="ar"/>
              </w:rPr>
              <w:t>m</w:t>
            </w:r>
            <w:r>
              <w:rPr>
                <w:rFonts w:ascii="Times New Roman" w:hAnsi="Times New Roman"/>
                <w:smallCaps w:val="0"/>
                <w:color w:val="auto"/>
                <w:sz w:val="21"/>
                <w:szCs w:val="21"/>
                <w:highlight w:val="none"/>
                <w:vertAlign w:val="superscript"/>
                <w:lang w:bidi="ar"/>
              </w:rPr>
              <w:t>3</w:t>
            </w:r>
            <w:r>
              <w:rPr>
                <w:rFonts w:ascii="Times New Roman" w:hAnsi="Times New Roman"/>
                <w:smallCaps w:val="0"/>
                <w:color w:val="auto"/>
                <w:sz w:val="21"/>
                <w:szCs w:val="21"/>
                <w:highlight w:val="none"/>
                <w:lang w:bidi="ar"/>
              </w:rPr>
              <w:t>/a</w:t>
            </w:r>
          </w:p>
        </w:tc>
        <w:tc>
          <w:tcPr>
            <w:tcW w:w="1426" w:type="dxa"/>
            <w:noWrap w:val="0"/>
            <w:vAlign w:val="center"/>
          </w:tcPr>
          <w:p w14:paraId="5CF9CD26">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bidi="ar"/>
              </w:rPr>
              <w:t>0.099</w:t>
            </w:r>
            <w:r>
              <w:rPr>
                <w:rFonts w:ascii="Times New Roman" w:hAnsi="Times New Roman"/>
                <w:smallCaps w:val="0"/>
                <w:color w:val="auto"/>
                <w:sz w:val="21"/>
                <w:szCs w:val="21"/>
                <w:highlight w:val="none"/>
                <w:lang w:bidi="ar"/>
              </w:rPr>
              <w:t>m</w:t>
            </w:r>
            <w:r>
              <w:rPr>
                <w:rFonts w:ascii="Times New Roman" w:hAnsi="Times New Roman"/>
                <w:smallCaps w:val="0"/>
                <w:color w:val="auto"/>
                <w:sz w:val="21"/>
                <w:szCs w:val="21"/>
                <w:highlight w:val="none"/>
                <w:vertAlign w:val="superscript"/>
                <w:lang w:bidi="ar"/>
              </w:rPr>
              <w:t>3</w:t>
            </w:r>
            <w:r>
              <w:rPr>
                <w:rFonts w:ascii="Times New Roman" w:hAnsi="Times New Roman"/>
                <w:smallCaps w:val="0"/>
                <w:color w:val="auto"/>
                <w:sz w:val="21"/>
                <w:szCs w:val="21"/>
                <w:highlight w:val="none"/>
                <w:lang w:bidi="ar"/>
              </w:rPr>
              <w:t>/a</w:t>
            </w:r>
          </w:p>
        </w:tc>
      </w:tr>
      <w:tr w14:paraId="53F5D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87" w:type="dxa"/>
            <w:vMerge w:val="continue"/>
            <w:noWrap w:val="0"/>
            <w:vAlign w:val="center"/>
          </w:tcPr>
          <w:p w14:paraId="22ED7681">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4EA77F24">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snapToGrid w:val="0"/>
                <w:color w:val="auto"/>
                <w:kern w:val="21"/>
                <w:sz w:val="21"/>
                <w:szCs w:val="21"/>
                <w:highlight w:val="none"/>
              </w:rPr>
              <w:t>生活污水</w:t>
            </w:r>
          </w:p>
        </w:tc>
        <w:tc>
          <w:tcPr>
            <w:tcW w:w="1701" w:type="dxa"/>
            <w:noWrap w:val="0"/>
            <w:vAlign w:val="center"/>
          </w:tcPr>
          <w:p w14:paraId="6B3423B7">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62231185">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7639CD6E">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00D29E24">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bidi="ar"/>
              </w:rPr>
              <w:t>28.05</w:t>
            </w:r>
            <w:r>
              <w:rPr>
                <w:rFonts w:ascii="Times New Roman" w:hAnsi="Times New Roman"/>
                <w:smallCaps w:val="0"/>
                <w:color w:val="auto"/>
                <w:sz w:val="21"/>
                <w:szCs w:val="21"/>
                <w:highlight w:val="none"/>
                <w:lang w:bidi="ar"/>
              </w:rPr>
              <w:t>m</w:t>
            </w:r>
            <w:r>
              <w:rPr>
                <w:rFonts w:ascii="Times New Roman" w:hAnsi="Times New Roman"/>
                <w:smallCaps w:val="0"/>
                <w:color w:val="auto"/>
                <w:sz w:val="21"/>
                <w:szCs w:val="21"/>
                <w:highlight w:val="none"/>
                <w:vertAlign w:val="superscript"/>
                <w:lang w:bidi="ar"/>
              </w:rPr>
              <w:t>3</w:t>
            </w:r>
            <w:r>
              <w:rPr>
                <w:rFonts w:ascii="Times New Roman" w:hAnsi="Times New Roman"/>
                <w:smallCaps w:val="0"/>
                <w:color w:val="auto"/>
                <w:sz w:val="21"/>
                <w:szCs w:val="21"/>
                <w:highlight w:val="none"/>
                <w:lang w:bidi="ar"/>
              </w:rPr>
              <w:t>/a</w:t>
            </w:r>
          </w:p>
        </w:tc>
        <w:tc>
          <w:tcPr>
            <w:tcW w:w="1515" w:type="dxa"/>
            <w:noWrap w:val="0"/>
            <w:vAlign w:val="center"/>
          </w:tcPr>
          <w:p w14:paraId="2228B6A5">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0B1442CB">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bidi="ar"/>
              </w:rPr>
              <w:t>28.05</w:t>
            </w:r>
            <w:r>
              <w:rPr>
                <w:rFonts w:ascii="Times New Roman" w:hAnsi="Times New Roman"/>
                <w:smallCaps w:val="0"/>
                <w:color w:val="auto"/>
                <w:sz w:val="21"/>
                <w:szCs w:val="21"/>
                <w:highlight w:val="none"/>
                <w:lang w:bidi="ar"/>
              </w:rPr>
              <w:t>m</w:t>
            </w:r>
            <w:r>
              <w:rPr>
                <w:rFonts w:ascii="Times New Roman" w:hAnsi="Times New Roman"/>
                <w:smallCaps w:val="0"/>
                <w:color w:val="auto"/>
                <w:sz w:val="21"/>
                <w:szCs w:val="21"/>
                <w:highlight w:val="none"/>
                <w:vertAlign w:val="superscript"/>
                <w:lang w:bidi="ar"/>
              </w:rPr>
              <w:t>3</w:t>
            </w:r>
            <w:r>
              <w:rPr>
                <w:rFonts w:ascii="Times New Roman" w:hAnsi="Times New Roman"/>
                <w:smallCaps w:val="0"/>
                <w:color w:val="auto"/>
                <w:sz w:val="21"/>
                <w:szCs w:val="21"/>
                <w:highlight w:val="none"/>
                <w:lang w:bidi="ar"/>
              </w:rPr>
              <w:t>/a</w:t>
            </w:r>
          </w:p>
        </w:tc>
        <w:tc>
          <w:tcPr>
            <w:tcW w:w="1426" w:type="dxa"/>
            <w:noWrap w:val="0"/>
            <w:vAlign w:val="center"/>
          </w:tcPr>
          <w:p w14:paraId="56488100">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bidi="ar"/>
              </w:rPr>
              <w:t>28.05</w:t>
            </w:r>
            <w:r>
              <w:rPr>
                <w:rFonts w:ascii="Times New Roman" w:hAnsi="Times New Roman"/>
                <w:smallCaps w:val="0"/>
                <w:color w:val="auto"/>
                <w:sz w:val="21"/>
                <w:szCs w:val="21"/>
                <w:highlight w:val="none"/>
                <w:lang w:bidi="ar"/>
              </w:rPr>
              <w:t>m</w:t>
            </w:r>
            <w:r>
              <w:rPr>
                <w:rFonts w:ascii="Times New Roman" w:hAnsi="Times New Roman"/>
                <w:smallCaps w:val="0"/>
                <w:color w:val="auto"/>
                <w:sz w:val="21"/>
                <w:szCs w:val="21"/>
                <w:highlight w:val="none"/>
                <w:vertAlign w:val="superscript"/>
                <w:lang w:bidi="ar"/>
              </w:rPr>
              <w:t>3</w:t>
            </w:r>
            <w:r>
              <w:rPr>
                <w:rFonts w:ascii="Times New Roman" w:hAnsi="Times New Roman"/>
                <w:smallCaps w:val="0"/>
                <w:color w:val="auto"/>
                <w:sz w:val="21"/>
                <w:szCs w:val="21"/>
                <w:highlight w:val="none"/>
                <w:lang w:bidi="ar"/>
              </w:rPr>
              <w:t>/a</w:t>
            </w:r>
          </w:p>
        </w:tc>
      </w:tr>
      <w:tr w14:paraId="158EB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487" w:type="dxa"/>
            <w:vMerge w:val="restart"/>
            <w:noWrap w:val="0"/>
            <w:vAlign w:val="center"/>
          </w:tcPr>
          <w:p w14:paraId="65A80874">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snapToGrid w:val="0"/>
                <w:color w:val="auto"/>
                <w:kern w:val="21"/>
                <w:sz w:val="21"/>
                <w:szCs w:val="21"/>
                <w:highlight w:val="none"/>
              </w:rPr>
              <w:t>一般工业</w:t>
            </w:r>
          </w:p>
          <w:p w14:paraId="361C5C23">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snapToGrid w:val="0"/>
                <w:color w:val="auto"/>
                <w:kern w:val="21"/>
                <w:sz w:val="21"/>
                <w:szCs w:val="21"/>
                <w:highlight w:val="none"/>
              </w:rPr>
              <w:t>固体废物</w:t>
            </w:r>
          </w:p>
        </w:tc>
        <w:tc>
          <w:tcPr>
            <w:tcW w:w="1518" w:type="dxa"/>
            <w:noWrap w:val="0"/>
            <w:vAlign w:val="center"/>
          </w:tcPr>
          <w:p w14:paraId="7D7EAA33">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snapToGrid w:val="0"/>
                <w:color w:val="auto"/>
                <w:kern w:val="21"/>
                <w:sz w:val="21"/>
                <w:szCs w:val="21"/>
                <w:highlight w:val="none"/>
              </w:rPr>
              <w:t>废包装材料</w:t>
            </w:r>
          </w:p>
        </w:tc>
        <w:tc>
          <w:tcPr>
            <w:tcW w:w="1701" w:type="dxa"/>
            <w:noWrap w:val="0"/>
            <w:vAlign w:val="center"/>
          </w:tcPr>
          <w:p w14:paraId="7623C1D3">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16AE8836">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40EB2963">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2CFBE720">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color w:val="auto"/>
                <w:sz w:val="21"/>
                <w:szCs w:val="21"/>
                <w:highlight w:val="none"/>
              </w:rPr>
              <w:t>0.00</w:t>
            </w:r>
            <w:r>
              <w:rPr>
                <w:rFonts w:hint="eastAsia" w:ascii="Times New Roman" w:hAnsi="Times New Roman"/>
                <w:smallCaps w:val="0"/>
                <w:color w:val="auto"/>
                <w:sz w:val="21"/>
                <w:szCs w:val="21"/>
                <w:highlight w:val="none"/>
              </w:rPr>
              <w:t>1</w:t>
            </w:r>
            <w:r>
              <w:rPr>
                <w:rFonts w:ascii="Times New Roman" w:hAnsi="Times New Roman"/>
                <w:smallCaps w:val="0"/>
                <w:color w:val="auto"/>
                <w:sz w:val="21"/>
                <w:szCs w:val="21"/>
                <w:highlight w:val="none"/>
              </w:rPr>
              <w:t>t/a</w:t>
            </w:r>
          </w:p>
        </w:tc>
        <w:tc>
          <w:tcPr>
            <w:tcW w:w="1515" w:type="dxa"/>
            <w:noWrap w:val="0"/>
            <w:vAlign w:val="center"/>
          </w:tcPr>
          <w:p w14:paraId="70507E70">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1EAC20CF">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color w:val="auto"/>
                <w:sz w:val="21"/>
                <w:szCs w:val="21"/>
                <w:highlight w:val="none"/>
              </w:rPr>
              <w:t>0.00</w:t>
            </w:r>
            <w:r>
              <w:rPr>
                <w:rFonts w:hint="eastAsia" w:ascii="Times New Roman" w:hAnsi="Times New Roman"/>
                <w:smallCaps w:val="0"/>
                <w:color w:val="auto"/>
                <w:sz w:val="21"/>
                <w:szCs w:val="21"/>
                <w:highlight w:val="none"/>
              </w:rPr>
              <w:t>1</w:t>
            </w:r>
            <w:r>
              <w:rPr>
                <w:rFonts w:ascii="Times New Roman" w:hAnsi="Times New Roman"/>
                <w:smallCaps w:val="0"/>
                <w:color w:val="auto"/>
                <w:sz w:val="21"/>
                <w:szCs w:val="21"/>
                <w:highlight w:val="none"/>
              </w:rPr>
              <w:t>t/a</w:t>
            </w:r>
          </w:p>
        </w:tc>
        <w:tc>
          <w:tcPr>
            <w:tcW w:w="1426" w:type="dxa"/>
            <w:noWrap w:val="0"/>
            <w:vAlign w:val="center"/>
          </w:tcPr>
          <w:p w14:paraId="5E63B528">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color w:val="auto"/>
                <w:sz w:val="21"/>
                <w:szCs w:val="21"/>
                <w:highlight w:val="none"/>
              </w:rPr>
              <w:t>0.00</w:t>
            </w:r>
            <w:r>
              <w:rPr>
                <w:rFonts w:hint="eastAsia" w:ascii="Times New Roman" w:hAnsi="Times New Roman"/>
                <w:smallCaps w:val="0"/>
                <w:color w:val="auto"/>
                <w:sz w:val="21"/>
                <w:szCs w:val="21"/>
                <w:highlight w:val="none"/>
              </w:rPr>
              <w:t>1</w:t>
            </w:r>
            <w:r>
              <w:rPr>
                <w:rFonts w:ascii="Times New Roman" w:hAnsi="Times New Roman"/>
                <w:smallCaps w:val="0"/>
                <w:color w:val="auto"/>
                <w:sz w:val="21"/>
                <w:szCs w:val="21"/>
                <w:highlight w:val="none"/>
              </w:rPr>
              <w:t>t/a</w:t>
            </w:r>
          </w:p>
        </w:tc>
      </w:tr>
      <w:tr w14:paraId="4A0FC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487" w:type="dxa"/>
            <w:vMerge w:val="continue"/>
            <w:noWrap w:val="0"/>
            <w:vAlign w:val="center"/>
          </w:tcPr>
          <w:p w14:paraId="398B8801">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2950836C">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color w:val="auto"/>
                <w:sz w:val="21"/>
                <w:szCs w:val="21"/>
                <w:highlight w:val="none"/>
              </w:rPr>
              <w:t>生活垃圾</w:t>
            </w:r>
          </w:p>
        </w:tc>
        <w:tc>
          <w:tcPr>
            <w:tcW w:w="1701" w:type="dxa"/>
            <w:noWrap w:val="0"/>
            <w:vAlign w:val="center"/>
          </w:tcPr>
          <w:p w14:paraId="73F4B33D">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59048E2E">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5BD404AA">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14326A5E">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rPr>
              <w:t>0.55</w:t>
            </w:r>
            <w:r>
              <w:rPr>
                <w:rFonts w:ascii="Times New Roman" w:hAnsi="Times New Roman"/>
                <w:smallCaps w:val="0"/>
                <w:color w:val="auto"/>
                <w:sz w:val="21"/>
                <w:szCs w:val="21"/>
                <w:highlight w:val="none"/>
              </w:rPr>
              <w:t>t/a</w:t>
            </w:r>
          </w:p>
        </w:tc>
        <w:tc>
          <w:tcPr>
            <w:tcW w:w="1515" w:type="dxa"/>
            <w:noWrap w:val="0"/>
            <w:vAlign w:val="center"/>
          </w:tcPr>
          <w:p w14:paraId="7E23EE2F">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73DBF551">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rPr>
              <w:t>0.55</w:t>
            </w:r>
            <w:r>
              <w:rPr>
                <w:rFonts w:ascii="Times New Roman" w:hAnsi="Times New Roman"/>
                <w:smallCaps w:val="0"/>
                <w:color w:val="auto"/>
                <w:sz w:val="21"/>
                <w:szCs w:val="21"/>
                <w:highlight w:val="none"/>
              </w:rPr>
              <w:t>t/a</w:t>
            </w:r>
          </w:p>
        </w:tc>
        <w:tc>
          <w:tcPr>
            <w:tcW w:w="1426" w:type="dxa"/>
            <w:noWrap w:val="0"/>
            <w:vAlign w:val="center"/>
          </w:tcPr>
          <w:p w14:paraId="609444CE">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lang w:val="en-US" w:eastAsia="zh-CN"/>
              </w:rPr>
              <w:t>0.55</w:t>
            </w:r>
            <w:r>
              <w:rPr>
                <w:rFonts w:ascii="Times New Roman" w:hAnsi="Times New Roman"/>
                <w:smallCaps w:val="0"/>
                <w:color w:val="auto"/>
                <w:sz w:val="21"/>
                <w:szCs w:val="21"/>
                <w:highlight w:val="none"/>
              </w:rPr>
              <w:t>t/a</w:t>
            </w:r>
          </w:p>
        </w:tc>
      </w:tr>
      <w:tr w14:paraId="128D4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restart"/>
            <w:noWrap w:val="0"/>
            <w:vAlign w:val="center"/>
          </w:tcPr>
          <w:p w14:paraId="28949457">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snapToGrid w:val="0"/>
                <w:color w:val="auto"/>
                <w:kern w:val="21"/>
                <w:sz w:val="21"/>
                <w:szCs w:val="21"/>
                <w:highlight w:val="none"/>
              </w:rPr>
              <w:t>危险废物</w:t>
            </w:r>
          </w:p>
        </w:tc>
        <w:tc>
          <w:tcPr>
            <w:tcW w:w="1518" w:type="dxa"/>
            <w:noWrap w:val="0"/>
            <w:vAlign w:val="center"/>
          </w:tcPr>
          <w:p w14:paraId="01B10F00">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snapToGrid w:val="0"/>
                <w:color w:val="auto"/>
                <w:kern w:val="21"/>
                <w:sz w:val="21"/>
                <w:szCs w:val="21"/>
                <w:highlight w:val="none"/>
              </w:rPr>
              <w:t>实验</w:t>
            </w:r>
            <w:r>
              <w:rPr>
                <w:rFonts w:ascii="Times New Roman" w:hAnsi="Times New Roman"/>
                <w:smallCaps w:val="0"/>
                <w:snapToGrid w:val="0"/>
                <w:color w:val="auto"/>
                <w:kern w:val="21"/>
                <w:sz w:val="21"/>
                <w:szCs w:val="21"/>
                <w:highlight w:val="none"/>
              </w:rPr>
              <w:t>废液</w:t>
            </w:r>
          </w:p>
        </w:tc>
        <w:tc>
          <w:tcPr>
            <w:tcW w:w="1701" w:type="dxa"/>
            <w:noWrap w:val="0"/>
            <w:vAlign w:val="center"/>
          </w:tcPr>
          <w:p w14:paraId="4158A30E">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1DD892C4">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44C4D398">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12C9F60B">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snapToGrid w:val="0"/>
                <w:color w:val="auto"/>
                <w:kern w:val="21"/>
                <w:sz w:val="21"/>
                <w:szCs w:val="21"/>
                <w:highlight w:val="none"/>
              </w:rPr>
              <w:t>0.</w:t>
            </w:r>
            <w:r>
              <w:rPr>
                <w:rFonts w:hint="eastAsia" w:ascii="Times New Roman" w:hAnsi="Times New Roman"/>
                <w:smallCaps w:val="0"/>
                <w:snapToGrid w:val="0"/>
                <w:color w:val="auto"/>
                <w:kern w:val="21"/>
                <w:sz w:val="21"/>
                <w:szCs w:val="21"/>
                <w:highlight w:val="none"/>
                <w:lang w:val="en-US" w:eastAsia="zh-CN"/>
              </w:rPr>
              <w:t>0088</w:t>
            </w:r>
            <w:r>
              <w:rPr>
                <w:rFonts w:hint="eastAsia" w:ascii="Times New Roman" w:hAnsi="Times New Roman"/>
                <w:smallCaps w:val="0"/>
                <w:snapToGrid w:val="0"/>
                <w:color w:val="auto"/>
                <w:kern w:val="21"/>
                <w:sz w:val="21"/>
                <w:szCs w:val="21"/>
                <w:highlight w:val="none"/>
              </w:rPr>
              <w:t>m</w:t>
            </w:r>
            <w:r>
              <w:rPr>
                <w:rFonts w:ascii="Times New Roman" w:hAnsi="Times New Roman"/>
                <w:smallCaps w:val="0"/>
                <w:snapToGrid w:val="0"/>
                <w:color w:val="auto"/>
                <w:kern w:val="21"/>
                <w:sz w:val="21"/>
                <w:szCs w:val="21"/>
                <w:highlight w:val="none"/>
                <w:vertAlign w:val="superscript"/>
              </w:rPr>
              <w:t>3</w:t>
            </w:r>
            <w:r>
              <w:rPr>
                <w:rFonts w:ascii="Times New Roman" w:hAnsi="Times New Roman"/>
                <w:smallCaps w:val="0"/>
                <w:color w:val="auto"/>
                <w:sz w:val="21"/>
                <w:szCs w:val="21"/>
                <w:highlight w:val="none"/>
              </w:rPr>
              <w:t>/a</w:t>
            </w:r>
          </w:p>
        </w:tc>
        <w:tc>
          <w:tcPr>
            <w:tcW w:w="1515" w:type="dxa"/>
            <w:noWrap w:val="0"/>
            <w:vAlign w:val="center"/>
          </w:tcPr>
          <w:p w14:paraId="49B7770C">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418DD57E">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snapToGrid w:val="0"/>
                <w:color w:val="auto"/>
                <w:kern w:val="21"/>
                <w:sz w:val="21"/>
                <w:szCs w:val="21"/>
                <w:highlight w:val="none"/>
              </w:rPr>
              <w:t>0.</w:t>
            </w:r>
            <w:r>
              <w:rPr>
                <w:rFonts w:hint="eastAsia" w:ascii="Times New Roman" w:hAnsi="Times New Roman"/>
                <w:smallCaps w:val="0"/>
                <w:snapToGrid w:val="0"/>
                <w:color w:val="auto"/>
                <w:kern w:val="21"/>
                <w:sz w:val="21"/>
                <w:szCs w:val="21"/>
                <w:highlight w:val="none"/>
                <w:lang w:val="en-US" w:eastAsia="zh-CN"/>
              </w:rPr>
              <w:t>0088</w:t>
            </w:r>
            <w:r>
              <w:rPr>
                <w:rFonts w:hint="eastAsia" w:ascii="Times New Roman" w:hAnsi="Times New Roman"/>
                <w:smallCaps w:val="0"/>
                <w:snapToGrid w:val="0"/>
                <w:color w:val="auto"/>
                <w:kern w:val="21"/>
                <w:sz w:val="21"/>
                <w:szCs w:val="21"/>
                <w:highlight w:val="none"/>
              </w:rPr>
              <w:t>m</w:t>
            </w:r>
            <w:r>
              <w:rPr>
                <w:rFonts w:ascii="Times New Roman" w:hAnsi="Times New Roman"/>
                <w:smallCaps w:val="0"/>
                <w:snapToGrid w:val="0"/>
                <w:color w:val="auto"/>
                <w:kern w:val="21"/>
                <w:sz w:val="21"/>
                <w:szCs w:val="21"/>
                <w:highlight w:val="none"/>
                <w:vertAlign w:val="superscript"/>
              </w:rPr>
              <w:t>3</w:t>
            </w:r>
            <w:r>
              <w:rPr>
                <w:rFonts w:ascii="Times New Roman" w:hAnsi="Times New Roman"/>
                <w:smallCaps w:val="0"/>
                <w:color w:val="auto"/>
                <w:sz w:val="21"/>
                <w:szCs w:val="21"/>
                <w:highlight w:val="none"/>
              </w:rPr>
              <w:t>/a</w:t>
            </w:r>
          </w:p>
        </w:tc>
        <w:tc>
          <w:tcPr>
            <w:tcW w:w="1426" w:type="dxa"/>
            <w:noWrap w:val="0"/>
            <w:vAlign w:val="center"/>
          </w:tcPr>
          <w:p w14:paraId="6EF6F8D5">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ascii="Times New Roman" w:hAnsi="Times New Roman"/>
                <w:smallCaps w:val="0"/>
                <w:snapToGrid w:val="0"/>
                <w:color w:val="auto"/>
                <w:kern w:val="21"/>
                <w:sz w:val="21"/>
                <w:szCs w:val="21"/>
                <w:highlight w:val="none"/>
              </w:rPr>
              <w:t>0.</w:t>
            </w:r>
            <w:r>
              <w:rPr>
                <w:rFonts w:hint="eastAsia" w:ascii="Times New Roman" w:hAnsi="Times New Roman"/>
                <w:smallCaps w:val="0"/>
                <w:snapToGrid w:val="0"/>
                <w:color w:val="auto"/>
                <w:kern w:val="21"/>
                <w:sz w:val="21"/>
                <w:szCs w:val="21"/>
                <w:highlight w:val="none"/>
                <w:lang w:val="en-US" w:eastAsia="zh-CN"/>
              </w:rPr>
              <w:t>0088</w:t>
            </w:r>
            <w:r>
              <w:rPr>
                <w:rFonts w:hint="eastAsia" w:ascii="Times New Roman" w:hAnsi="Times New Roman"/>
                <w:smallCaps w:val="0"/>
                <w:snapToGrid w:val="0"/>
                <w:color w:val="auto"/>
                <w:kern w:val="21"/>
                <w:sz w:val="21"/>
                <w:szCs w:val="21"/>
                <w:highlight w:val="none"/>
              </w:rPr>
              <w:t>m</w:t>
            </w:r>
            <w:r>
              <w:rPr>
                <w:rFonts w:ascii="Times New Roman" w:hAnsi="Times New Roman"/>
                <w:smallCaps w:val="0"/>
                <w:snapToGrid w:val="0"/>
                <w:color w:val="auto"/>
                <w:kern w:val="21"/>
                <w:sz w:val="21"/>
                <w:szCs w:val="21"/>
                <w:highlight w:val="none"/>
                <w:vertAlign w:val="superscript"/>
              </w:rPr>
              <w:t>3</w:t>
            </w:r>
            <w:r>
              <w:rPr>
                <w:rFonts w:ascii="Times New Roman" w:hAnsi="Times New Roman"/>
                <w:smallCaps w:val="0"/>
                <w:color w:val="auto"/>
                <w:sz w:val="21"/>
                <w:szCs w:val="21"/>
                <w:highlight w:val="none"/>
              </w:rPr>
              <w:t>/a</w:t>
            </w:r>
          </w:p>
        </w:tc>
      </w:tr>
      <w:tr w14:paraId="438139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5C07A8C7">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48778D29">
            <w:pPr>
              <w:pStyle w:val="48"/>
              <w:spacing w:beforeLines="0" w:afterLines="0" w:line="240" w:lineRule="auto"/>
              <w:ind w:firstLine="0"/>
              <w:rPr>
                <w:rFonts w:hint="eastAsia" w:ascii="Times New Roman" w:hAnsi="Times New Roman"/>
                <w:smallCaps w:val="0"/>
                <w:snapToGrid w:val="0"/>
                <w:color w:val="auto"/>
                <w:kern w:val="21"/>
                <w:sz w:val="21"/>
                <w:szCs w:val="21"/>
                <w:highlight w:val="none"/>
              </w:rPr>
            </w:pPr>
            <w:r>
              <w:rPr>
                <w:rFonts w:hint="eastAsia" w:ascii="Times New Roman" w:hAnsi="Times New Roman"/>
                <w:smallCaps w:val="0"/>
                <w:snapToGrid w:val="0"/>
                <w:color w:val="auto"/>
                <w:kern w:val="21"/>
                <w:sz w:val="21"/>
                <w:szCs w:val="21"/>
                <w:highlight w:val="none"/>
              </w:rPr>
              <w:t>危废包装物</w:t>
            </w:r>
          </w:p>
        </w:tc>
        <w:tc>
          <w:tcPr>
            <w:tcW w:w="1701" w:type="dxa"/>
            <w:noWrap w:val="0"/>
            <w:vAlign w:val="center"/>
          </w:tcPr>
          <w:p w14:paraId="3BEC470A">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01B1A76C">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661F1D44">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065ED0F2">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rPr>
              <w:t>0.0</w:t>
            </w:r>
            <w:r>
              <w:rPr>
                <w:rFonts w:ascii="Times New Roman" w:hAnsi="Times New Roman"/>
                <w:smallCaps w:val="0"/>
                <w:color w:val="auto"/>
                <w:sz w:val="21"/>
                <w:szCs w:val="21"/>
                <w:highlight w:val="none"/>
              </w:rPr>
              <w:t>0</w:t>
            </w:r>
            <w:r>
              <w:rPr>
                <w:rFonts w:hint="eastAsia" w:ascii="Times New Roman" w:hAnsi="Times New Roman"/>
                <w:smallCaps w:val="0"/>
                <w:color w:val="auto"/>
                <w:sz w:val="21"/>
                <w:szCs w:val="21"/>
                <w:highlight w:val="none"/>
              </w:rPr>
              <w:t>1</w:t>
            </w:r>
            <w:r>
              <w:rPr>
                <w:rFonts w:ascii="Times New Roman" w:hAnsi="Times New Roman"/>
                <w:smallCaps w:val="0"/>
                <w:color w:val="auto"/>
                <w:sz w:val="21"/>
                <w:szCs w:val="21"/>
                <w:highlight w:val="none"/>
              </w:rPr>
              <w:t>t/a</w:t>
            </w:r>
          </w:p>
        </w:tc>
        <w:tc>
          <w:tcPr>
            <w:tcW w:w="1515" w:type="dxa"/>
            <w:noWrap w:val="0"/>
            <w:vAlign w:val="center"/>
          </w:tcPr>
          <w:p w14:paraId="5534983D">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31F89811">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rPr>
              <w:t>0.0</w:t>
            </w:r>
            <w:r>
              <w:rPr>
                <w:rFonts w:ascii="Times New Roman" w:hAnsi="Times New Roman"/>
                <w:smallCaps w:val="0"/>
                <w:color w:val="auto"/>
                <w:sz w:val="21"/>
                <w:szCs w:val="21"/>
                <w:highlight w:val="none"/>
              </w:rPr>
              <w:t>0</w:t>
            </w:r>
            <w:r>
              <w:rPr>
                <w:rFonts w:hint="eastAsia" w:ascii="Times New Roman" w:hAnsi="Times New Roman"/>
                <w:smallCaps w:val="0"/>
                <w:color w:val="auto"/>
                <w:sz w:val="21"/>
                <w:szCs w:val="21"/>
                <w:highlight w:val="none"/>
              </w:rPr>
              <w:t>1</w:t>
            </w:r>
            <w:r>
              <w:rPr>
                <w:rFonts w:ascii="Times New Roman" w:hAnsi="Times New Roman"/>
                <w:smallCaps w:val="0"/>
                <w:color w:val="auto"/>
                <w:sz w:val="21"/>
                <w:szCs w:val="21"/>
                <w:highlight w:val="none"/>
              </w:rPr>
              <w:t>t/a</w:t>
            </w:r>
          </w:p>
        </w:tc>
        <w:tc>
          <w:tcPr>
            <w:tcW w:w="1426" w:type="dxa"/>
            <w:noWrap w:val="0"/>
            <w:vAlign w:val="center"/>
          </w:tcPr>
          <w:p w14:paraId="428DCD15">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eastAsia" w:ascii="Times New Roman" w:hAnsi="Times New Roman"/>
                <w:smallCaps w:val="0"/>
                <w:color w:val="auto"/>
                <w:sz w:val="21"/>
                <w:szCs w:val="21"/>
                <w:highlight w:val="none"/>
              </w:rPr>
              <w:t>0.0</w:t>
            </w:r>
            <w:r>
              <w:rPr>
                <w:rFonts w:ascii="Times New Roman" w:hAnsi="Times New Roman"/>
                <w:smallCaps w:val="0"/>
                <w:color w:val="auto"/>
                <w:sz w:val="21"/>
                <w:szCs w:val="21"/>
                <w:highlight w:val="none"/>
              </w:rPr>
              <w:t>0</w:t>
            </w:r>
            <w:r>
              <w:rPr>
                <w:rFonts w:hint="eastAsia" w:ascii="Times New Roman" w:hAnsi="Times New Roman"/>
                <w:smallCaps w:val="0"/>
                <w:color w:val="auto"/>
                <w:sz w:val="21"/>
                <w:szCs w:val="21"/>
                <w:highlight w:val="none"/>
              </w:rPr>
              <w:t>1</w:t>
            </w:r>
            <w:r>
              <w:rPr>
                <w:rFonts w:ascii="Times New Roman" w:hAnsi="Times New Roman"/>
                <w:smallCaps w:val="0"/>
                <w:color w:val="auto"/>
                <w:sz w:val="21"/>
                <w:szCs w:val="21"/>
                <w:highlight w:val="none"/>
              </w:rPr>
              <w:t>t/a</w:t>
            </w:r>
          </w:p>
        </w:tc>
      </w:tr>
      <w:tr w14:paraId="2FCC9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38ECFBEC">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7F232F62">
            <w:pPr>
              <w:pStyle w:val="48"/>
              <w:spacing w:beforeLines="0" w:afterLines="0" w:line="240" w:lineRule="auto"/>
              <w:ind w:firstLine="0"/>
              <w:rPr>
                <w:rFonts w:hint="eastAsia" w:ascii="Times New Roman" w:hAnsi="Times New Roman" w:eastAsia="宋体"/>
                <w:smallCaps w:val="0"/>
                <w:snapToGrid w:val="0"/>
                <w:color w:val="auto"/>
                <w:kern w:val="21"/>
                <w:sz w:val="21"/>
                <w:szCs w:val="21"/>
                <w:highlight w:val="none"/>
                <w:lang w:val="en-US" w:eastAsia="zh-CN"/>
              </w:rPr>
            </w:pPr>
            <w:r>
              <w:rPr>
                <w:rFonts w:hint="eastAsia" w:ascii="Times New Roman" w:hAnsi="Times New Roman"/>
                <w:smallCaps w:val="0"/>
                <w:snapToGrid w:val="0"/>
                <w:color w:val="auto"/>
                <w:kern w:val="21"/>
                <w:sz w:val="21"/>
                <w:szCs w:val="21"/>
                <w:highlight w:val="none"/>
                <w:lang w:val="en-US" w:eastAsia="zh-CN"/>
              </w:rPr>
              <w:t>废活性炭</w:t>
            </w:r>
          </w:p>
        </w:tc>
        <w:tc>
          <w:tcPr>
            <w:tcW w:w="1701" w:type="dxa"/>
            <w:noWrap w:val="0"/>
            <w:vAlign w:val="center"/>
          </w:tcPr>
          <w:p w14:paraId="5ABC1DFA">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3FB9D57C">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0A9B12B6">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3F02C078">
            <w:pPr>
              <w:pStyle w:val="48"/>
              <w:spacing w:beforeLines="0" w:afterLines="0" w:line="240" w:lineRule="auto"/>
              <w:ind w:firstLine="0"/>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0.005</w:t>
            </w:r>
            <w:r>
              <w:rPr>
                <w:rFonts w:ascii="Times New Roman" w:hAnsi="Times New Roman"/>
                <w:smallCaps w:val="0"/>
                <w:color w:val="auto"/>
                <w:sz w:val="21"/>
                <w:szCs w:val="21"/>
                <w:highlight w:val="none"/>
              </w:rPr>
              <w:t>t/a</w:t>
            </w:r>
          </w:p>
        </w:tc>
        <w:tc>
          <w:tcPr>
            <w:tcW w:w="1515" w:type="dxa"/>
            <w:noWrap w:val="0"/>
            <w:vAlign w:val="center"/>
          </w:tcPr>
          <w:p w14:paraId="0C614B65">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422E304F">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0.005</w:t>
            </w:r>
            <w:r>
              <w:rPr>
                <w:rFonts w:ascii="Times New Roman" w:hAnsi="Times New Roman"/>
                <w:smallCaps w:val="0"/>
                <w:color w:val="auto"/>
                <w:sz w:val="21"/>
                <w:szCs w:val="21"/>
                <w:highlight w:val="none"/>
              </w:rPr>
              <w:t>t/a</w:t>
            </w:r>
          </w:p>
        </w:tc>
        <w:tc>
          <w:tcPr>
            <w:tcW w:w="1426" w:type="dxa"/>
            <w:noWrap w:val="0"/>
            <w:vAlign w:val="center"/>
          </w:tcPr>
          <w:p w14:paraId="648EF98C">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0.005</w:t>
            </w:r>
            <w:r>
              <w:rPr>
                <w:rFonts w:ascii="Times New Roman" w:hAnsi="Times New Roman"/>
                <w:smallCaps w:val="0"/>
                <w:color w:val="auto"/>
                <w:sz w:val="21"/>
                <w:szCs w:val="21"/>
                <w:highlight w:val="none"/>
              </w:rPr>
              <w:t>t/a</w:t>
            </w:r>
          </w:p>
        </w:tc>
      </w:tr>
      <w:tr w14:paraId="47DA7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4631CB7B">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1E4CAAFB">
            <w:pPr>
              <w:pStyle w:val="48"/>
              <w:spacing w:beforeLines="0" w:afterLines="0" w:line="240" w:lineRule="auto"/>
              <w:ind w:firstLine="0"/>
              <w:rPr>
                <w:rFonts w:hint="default" w:ascii="Times New Roman" w:hAnsi="Times New Roman" w:eastAsia="宋体"/>
                <w:smallCaps w:val="0"/>
                <w:snapToGrid w:val="0"/>
                <w:color w:val="auto"/>
                <w:kern w:val="21"/>
                <w:sz w:val="21"/>
                <w:szCs w:val="21"/>
                <w:highlight w:val="none"/>
                <w:lang w:val="en-US" w:eastAsia="zh-CN"/>
              </w:rPr>
            </w:pPr>
            <w:r>
              <w:rPr>
                <w:rFonts w:hint="eastAsia" w:ascii="Times New Roman" w:hAnsi="Times New Roman"/>
                <w:smallCaps w:val="0"/>
                <w:snapToGrid w:val="0"/>
                <w:color w:val="auto"/>
                <w:kern w:val="21"/>
                <w:sz w:val="21"/>
                <w:szCs w:val="21"/>
                <w:highlight w:val="none"/>
                <w:lang w:val="en-US" w:eastAsia="zh-CN"/>
              </w:rPr>
              <w:t>酸气处理吸附剂</w:t>
            </w:r>
          </w:p>
        </w:tc>
        <w:tc>
          <w:tcPr>
            <w:tcW w:w="1701" w:type="dxa"/>
            <w:noWrap w:val="0"/>
            <w:vAlign w:val="center"/>
          </w:tcPr>
          <w:p w14:paraId="5C9A3C31">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0EC3E818">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4CB5120D">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792B365B">
            <w:pPr>
              <w:pStyle w:val="48"/>
              <w:spacing w:beforeLines="0" w:afterLines="0" w:line="240" w:lineRule="auto"/>
              <w:ind w:firstLine="0"/>
              <w:rPr>
                <w:rFonts w:hint="default" w:ascii="Times New Roman" w:hAnsi="Times New Roman" w:eastAsia="宋体"/>
                <w:smallCaps w:val="0"/>
                <w:color w:val="auto"/>
                <w:sz w:val="21"/>
                <w:szCs w:val="21"/>
                <w:highlight w:val="none"/>
                <w:lang w:val="en-US" w:eastAsia="zh-CN"/>
              </w:rPr>
            </w:pPr>
            <w:r>
              <w:rPr>
                <w:rFonts w:hint="eastAsia" w:ascii="Times New Roman" w:hAnsi="Times New Roman"/>
                <w:smallCaps w:val="0"/>
                <w:color w:val="auto"/>
                <w:sz w:val="21"/>
                <w:szCs w:val="21"/>
                <w:highlight w:val="none"/>
                <w:lang w:val="en-US" w:eastAsia="zh-CN"/>
              </w:rPr>
              <w:t>0.002</w:t>
            </w:r>
            <w:r>
              <w:rPr>
                <w:rFonts w:ascii="Times New Roman" w:hAnsi="Times New Roman"/>
                <w:smallCaps w:val="0"/>
                <w:color w:val="auto"/>
                <w:sz w:val="21"/>
                <w:szCs w:val="21"/>
                <w:highlight w:val="none"/>
              </w:rPr>
              <w:t>t/a</w:t>
            </w:r>
          </w:p>
        </w:tc>
        <w:tc>
          <w:tcPr>
            <w:tcW w:w="1515" w:type="dxa"/>
            <w:noWrap w:val="0"/>
            <w:vAlign w:val="center"/>
          </w:tcPr>
          <w:p w14:paraId="2884EF8D">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03D908D5">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0.002</w:t>
            </w:r>
            <w:r>
              <w:rPr>
                <w:rFonts w:ascii="Times New Roman" w:hAnsi="Times New Roman"/>
                <w:smallCaps w:val="0"/>
                <w:color w:val="auto"/>
                <w:sz w:val="21"/>
                <w:szCs w:val="21"/>
                <w:highlight w:val="none"/>
              </w:rPr>
              <w:t>t/a</w:t>
            </w:r>
          </w:p>
        </w:tc>
        <w:tc>
          <w:tcPr>
            <w:tcW w:w="1426" w:type="dxa"/>
            <w:noWrap w:val="0"/>
            <w:vAlign w:val="center"/>
          </w:tcPr>
          <w:p w14:paraId="612220C8">
            <w:pPr>
              <w:pStyle w:val="48"/>
              <w:spacing w:beforeLines="0" w:afterLines="0" w:line="240" w:lineRule="auto"/>
              <w:ind w:firstLine="0"/>
              <w:rPr>
                <w:rFonts w:hint="eastAsia" w:ascii="Times New Roman" w:hAnsi="Times New Roman"/>
                <w:smallCaps w:val="0"/>
                <w:color w:val="auto"/>
                <w:sz w:val="21"/>
                <w:szCs w:val="21"/>
                <w:highlight w:val="none"/>
              </w:rPr>
            </w:pPr>
            <w:r>
              <w:rPr>
                <w:rFonts w:hint="eastAsia" w:ascii="Times New Roman" w:hAnsi="Times New Roman"/>
                <w:smallCaps w:val="0"/>
                <w:color w:val="auto"/>
                <w:sz w:val="21"/>
                <w:szCs w:val="21"/>
                <w:highlight w:val="none"/>
                <w:lang w:val="en-US" w:eastAsia="zh-CN"/>
              </w:rPr>
              <w:t>0.002</w:t>
            </w:r>
            <w:r>
              <w:rPr>
                <w:rFonts w:ascii="Times New Roman" w:hAnsi="Times New Roman"/>
                <w:smallCaps w:val="0"/>
                <w:color w:val="auto"/>
                <w:sz w:val="21"/>
                <w:szCs w:val="21"/>
                <w:highlight w:val="none"/>
              </w:rPr>
              <w:t>t/a</w:t>
            </w:r>
          </w:p>
        </w:tc>
      </w:tr>
      <w:tr w14:paraId="57167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632F3AD2">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4A747034">
            <w:pPr>
              <w:pStyle w:val="48"/>
              <w:spacing w:beforeLines="0" w:afterLines="0" w:line="240" w:lineRule="auto"/>
              <w:ind w:firstLine="0"/>
              <w:rPr>
                <w:rFonts w:hint="eastAsia" w:ascii="Times New Roman" w:hAnsi="Times New Roman"/>
                <w:smallCaps w:val="0"/>
                <w:snapToGrid w:val="0"/>
                <w:color w:val="auto"/>
                <w:kern w:val="21"/>
                <w:sz w:val="21"/>
                <w:szCs w:val="21"/>
                <w:highlight w:val="none"/>
                <w:lang w:val="en-US" w:eastAsia="zh-CN"/>
              </w:rPr>
            </w:pPr>
            <w:r>
              <w:rPr>
                <w:rFonts w:hint="eastAsia" w:ascii="Times New Roman" w:hAnsi="Times New Roman"/>
                <w:smallCaps w:val="0"/>
                <w:snapToGrid w:val="0"/>
                <w:color w:val="auto"/>
                <w:kern w:val="21"/>
                <w:sz w:val="21"/>
                <w:szCs w:val="21"/>
                <w:highlight w:val="none"/>
                <w:lang w:val="en-US" w:eastAsia="zh-CN"/>
              </w:rPr>
              <w:t>废化学试剂</w:t>
            </w:r>
          </w:p>
        </w:tc>
        <w:tc>
          <w:tcPr>
            <w:tcW w:w="1701" w:type="dxa"/>
            <w:noWrap w:val="0"/>
            <w:vAlign w:val="center"/>
          </w:tcPr>
          <w:p w14:paraId="338FBE64">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44DAB7D8">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2659339F">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2F60125D">
            <w:pPr>
              <w:pStyle w:val="48"/>
              <w:spacing w:beforeLines="0" w:afterLines="0" w:line="240" w:lineRule="auto"/>
              <w:ind w:firstLine="0"/>
              <w:rPr>
                <w:rFonts w:hint="eastAsia" w:ascii="Times New Roman" w:hAnsi="Times New Roman"/>
                <w:smallCaps w:val="0"/>
                <w:color w:val="auto"/>
                <w:sz w:val="21"/>
                <w:szCs w:val="21"/>
                <w:highlight w:val="none"/>
                <w:lang w:val="en-US" w:eastAsia="zh-CN"/>
              </w:rPr>
            </w:pPr>
            <w:r>
              <w:rPr>
                <w:rFonts w:ascii="Times New Roman" w:hAnsi="Times New Roman"/>
                <w:smallCaps w:val="0"/>
                <w:snapToGrid w:val="0"/>
                <w:color w:val="auto"/>
                <w:kern w:val="21"/>
                <w:sz w:val="21"/>
                <w:szCs w:val="21"/>
                <w:highlight w:val="none"/>
              </w:rPr>
              <w:t>0.</w:t>
            </w:r>
            <w:r>
              <w:rPr>
                <w:rFonts w:hint="eastAsia" w:ascii="Times New Roman" w:hAnsi="Times New Roman"/>
                <w:smallCaps w:val="0"/>
                <w:snapToGrid w:val="0"/>
                <w:color w:val="auto"/>
                <w:kern w:val="21"/>
                <w:sz w:val="21"/>
                <w:szCs w:val="21"/>
                <w:highlight w:val="none"/>
                <w:lang w:val="en-US" w:eastAsia="zh-CN"/>
              </w:rPr>
              <w:t>0088</w:t>
            </w:r>
            <w:r>
              <w:rPr>
                <w:rFonts w:hint="eastAsia" w:ascii="Times New Roman" w:hAnsi="Times New Roman"/>
                <w:smallCaps w:val="0"/>
                <w:snapToGrid w:val="0"/>
                <w:color w:val="auto"/>
                <w:kern w:val="21"/>
                <w:sz w:val="21"/>
                <w:szCs w:val="21"/>
                <w:highlight w:val="none"/>
              </w:rPr>
              <w:t>m</w:t>
            </w:r>
            <w:r>
              <w:rPr>
                <w:rFonts w:ascii="Times New Roman" w:hAnsi="Times New Roman"/>
                <w:smallCaps w:val="0"/>
                <w:snapToGrid w:val="0"/>
                <w:color w:val="auto"/>
                <w:kern w:val="21"/>
                <w:sz w:val="21"/>
                <w:szCs w:val="21"/>
                <w:highlight w:val="none"/>
                <w:vertAlign w:val="superscript"/>
              </w:rPr>
              <w:t>3</w:t>
            </w:r>
            <w:r>
              <w:rPr>
                <w:rFonts w:ascii="Times New Roman" w:hAnsi="Times New Roman"/>
                <w:smallCaps w:val="0"/>
                <w:color w:val="auto"/>
                <w:sz w:val="21"/>
                <w:szCs w:val="21"/>
                <w:highlight w:val="none"/>
              </w:rPr>
              <w:t>/a</w:t>
            </w:r>
          </w:p>
        </w:tc>
        <w:tc>
          <w:tcPr>
            <w:tcW w:w="1515" w:type="dxa"/>
            <w:noWrap w:val="0"/>
            <w:vAlign w:val="center"/>
          </w:tcPr>
          <w:p w14:paraId="1894D051">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22208119">
            <w:pPr>
              <w:pStyle w:val="48"/>
              <w:spacing w:beforeLines="0" w:afterLines="0" w:line="240" w:lineRule="auto"/>
              <w:ind w:firstLine="0"/>
              <w:rPr>
                <w:rFonts w:hint="eastAsia" w:ascii="Times New Roman" w:hAnsi="Times New Roman"/>
                <w:smallCaps w:val="0"/>
                <w:color w:val="auto"/>
                <w:sz w:val="21"/>
                <w:szCs w:val="21"/>
                <w:highlight w:val="none"/>
                <w:lang w:val="en-US" w:eastAsia="zh-CN"/>
              </w:rPr>
            </w:pPr>
            <w:r>
              <w:rPr>
                <w:rFonts w:ascii="Times New Roman" w:hAnsi="Times New Roman"/>
                <w:smallCaps w:val="0"/>
                <w:snapToGrid w:val="0"/>
                <w:color w:val="auto"/>
                <w:kern w:val="21"/>
                <w:sz w:val="21"/>
                <w:szCs w:val="21"/>
                <w:highlight w:val="none"/>
              </w:rPr>
              <w:t>0.</w:t>
            </w:r>
            <w:r>
              <w:rPr>
                <w:rFonts w:hint="eastAsia" w:ascii="Times New Roman" w:hAnsi="Times New Roman"/>
                <w:smallCaps w:val="0"/>
                <w:snapToGrid w:val="0"/>
                <w:color w:val="auto"/>
                <w:kern w:val="21"/>
                <w:sz w:val="21"/>
                <w:szCs w:val="21"/>
                <w:highlight w:val="none"/>
                <w:lang w:val="en-US" w:eastAsia="zh-CN"/>
              </w:rPr>
              <w:t>0088</w:t>
            </w:r>
            <w:r>
              <w:rPr>
                <w:rFonts w:hint="eastAsia" w:ascii="Times New Roman" w:hAnsi="Times New Roman"/>
                <w:smallCaps w:val="0"/>
                <w:snapToGrid w:val="0"/>
                <w:color w:val="auto"/>
                <w:kern w:val="21"/>
                <w:sz w:val="21"/>
                <w:szCs w:val="21"/>
                <w:highlight w:val="none"/>
              </w:rPr>
              <w:t>m</w:t>
            </w:r>
            <w:r>
              <w:rPr>
                <w:rFonts w:ascii="Times New Roman" w:hAnsi="Times New Roman"/>
                <w:smallCaps w:val="0"/>
                <w:snapToGrid w:val="0"/>
                <w:color w:val="auto"/>
                <w:kern w:val="21"/>
                <w:sz w:val="21"/>
                <w:szCs w:val="21"/>
                <w:highlight w:val="none"/>
                <w:vertAlign w:val="superscript"/>
              </w:rPr>
              <w:t>3</w:t>
            </w:r>
            <w:r>
              <w:rPr>
                <w:rFonts w:ascii="Times New Roman" w:hAnsi="Times New Roman"/>
                <w:smallCaps w:val="0"/>
                <w:color w:val="auto"/>
                <w:sz w:val="21"/>
                <w:szCs w:val="21"/>
                <w:highlight w:val="none"/>
              </w:rPr>
              <w:t>/a</w:t>
            </w:r>
          </w:p>
        </w:tc>
        <w:tc>
          <w:tcPr>
            <w:tcW w:w="1426" w:type="dxa"/>
            <w:noWrap w:val="0"/>
            <w:vAlign w:val="center"/>
          </w:tcPr>
          <w:p w14:paraId="2E6595DA">
            <w:pPr>
              <w:pStyle w:val="48"/>
              <w:spacing w:beforeLines="0" w:afterLines="0" w:line="240" w:lineRule="auto"/>
              <w:ind w:firstLine="0"/>
              <w:rPr>
                <w:rFonts w:hint="eastAsia" w:ascii="Times New Roman" w:hAnsi="Times New Roman"/>
                <w:smallCaps w:val="0"/>
                <w:color w:val="auto"/>
                <w:sz w:val="21"/>
                <w:szCs w:val="21"/>
                <w:highlight w:val="none"/>
                <w:lang w:val="en-US" w:eastAsia="zh-CN"/>
              </w:rPr>
            </w:pPr>
            <w:r>
              <w:rPr>
                <w:rFonts w:ascii="Times New Roman" w:hAnsi="Times New Roman"/>
                <w:smallCaps w:val="0"/>
                <w:snapToGrid w:val="0"/>
                <w:color w:val="auto"/>
                <w:kern w:val="21"/>
                <w:sz w:val="21"/>
                <w:szCs w:val="21"/>
                <w:highlight w:val="none"/>
              </w:rPr>
              <w:t>0.</w:t>
            </w:r>
            <w:r>
              <w:rPr>
                <w:rFonts w:hint="eastAsia" w:ascii="Times New Roman" w:hAnsi="Times New Roman"/>
                <w:smallCaps w:val="0"/>
                <w:snapToGrid w:val="0"/>
                <w:color w:val="auto"/>
                <w:kern w:val="21"/>
                <w:sz w:val="21"/>
                <w:szCs w:val="21"/>
                <w:highlight w:val="none"/>
                <w:lang w:val="en-US" w:eastAsia="zh-CN"/>
              </w:rPr>
              <w:t>0088</w:t>
            </w:r>
            <w:r>
              <w:rPr>
                <w:rFonts w:hint="eastAsia" w:ascii="Times New Roman" w:hAnsi="Times New Roman"/>
                <w:smallCaps w:val="0"/>
                <w:snapToGrid w:val="0"/>
                <w:color w:val="auto"/>
                <w:kern w:val="21"/>
                <w:sz w:val="21"/>
                <w:szCs w:val="21"/>
                <w:highlight w:val="none"/>
              </w:rPr>
              <w:t>m</w:t>
            </w:r>
            <w:r>
              <w:rPr>
                <w:rFonts w:ascii="Times New Roman" w:hAnsi="Times New Roman"/>
                <w:smallCaps w:val="0"/>
                <w:snapToGrid w:val="0"/>
                <w:color w:val="auto"/>
                <w:kern w:val="21"/>
                <w:sz w:val="21"/>
                <w:szCs w:val="21"/>
                <w:highlight w:val="none"/>
                <w:vertAlign w:val="superscript"/>
              </w:rPr>
              <w:t>3</w:t>
            </w:r>
            <w:r>
              <w:rPr>
                <w:rFonts w:ascii="Times New Roman" w:hAnsi="Times New Roman"/>
                <w:smallCaps w:val="0"/>
                <w:color w:val="auto"/>
                <w:sz w:val="21"/>
                <w:szCs w:val="21"/>
                <w:highlight w:val="none"/>
              </w:rPr>
              <w:t>/a</w:t>
            </w:r>
          </w:p>
        </w:tc>
      </w:tr>
      <w:tr w14:paraId="5DA26A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05FE9662">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noWrap w:val="0"/>
            <w:vAlign w:val="center"/>
          </w:tcPr>
          <w:p w14:paraId="50DE26B2">
            <w:pPr>
              <w:pStyle w:val="48"/>
              <w:spacing w:beforeLines="0" w:afterLines="0" w:line="240" w:lineRule="auto"/>
              <w:ind w:firstLine="0"/>
              <w:rPr>
                <w:rFonts w:hint="eastAsia" w:ascii="Times New Roman" w:hAnsi="Times New Roman"/>
                <w:smallCaps w:val="0"/>
                <w:snapToGrid w:val="0"/>
                <w:color w:val="auto"/>
                <w:kern w:val="21"/>
                <w:sz w:val="21"/>
                <w:szCs w:val="21"/>
                <w:highlight w:val="none"/>
                <w:lang w:val="en-US" w:eastAsia="zh-CN"/>
              </w:rPr>
            </w:pPr>
            <w:r>
              <w:rPr>
                <w:rFonts w:hint="eastAsia" w:ascii="Times New Roman" w:hAnsi="Times New Roman"/>
                <w:smallCaps w:val="0"/>
                <w:snapToGrid w:val="0"/>
                <w:color w:val="auto"/>
                <w:kern w:val="21"/>
                <w:sz w:val="21"/>
                <w:szCs w:val="21"/>
                <w:highlight w:val="none"/>
                <w:lang w:val="en-US" w:eastAsia="zh-CN"/>
              </w:rPr>
              <w:t>过期化学药品</w:t>
            </w:r>
          </w:p>
        </w:tc>
        <w:tc>
          <w:tcPr>
            <w:tcW w:w="1701" w:type="dxa"/>
            <w:noWrap w:val="0"/>
            <w:vAlign w:val="center"/>
          </w:tcPr>
          <w:p w14:paraId="700153A8">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276" w:type="dxa"/>
            <w:noWrap w:val="0"/>
            <w:vAlign w:val="center"/>
          </w:tcPr>
          <w:p w14:paraId="16BB00CB">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1E16A944">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501F2702">
            <w:pPr>
              <w:pStyle w:val="48"/>
              <w:spacing w:beforeLines="0" w:afterLines="0" w:line="240" w:lineRule="auto"/>
              <w:ind w:firstLine="0"/>
              <w:rPr>
                <w:rFonts w:hint="eastAsia" w:ascii="Times New Roman" w:hAnsi="Times New Roman"/>
                <w:smallCaps w:val="0"/>
                <w:color w:val="auto"/>
                <w:sz w:val="21"/>
                <w:szCs w:val="21"/>
                <w:highlight w:val="none"/>
                <w:lang w:val="en-US" w:eastAsia="zh-CN"/>
              </w:rPr>
            </w:pPr>
            <w:r>
              <w:rPr>
                <w:rFonts w:ascii="Times New Roman" w:hAnsi="Times New Roman"/>
                <w:smallCaps w:val="0"/>
                <w:snapToGrid w:val="0"/>
                <w:color w:val="auto"/>
                <w:kern w:val="21"/>
                <w:sz w:val="21"/>
                <w:szCs w:val="21"/>
                <w:highlight w:val="none"/>
              </w:rPr>
              <w:t>0.</w:t>
            </w:r>
            <w:r>
              <w:rPr>
                <w:rFonts w:hint="eastAsia" w:ascii="Times New Roman" w:hAnsi="Times New Roman"/>
                <w:smallCaps w:val="0"/>
                <w:snapToGrid w:val="0"/>
                <w:color w:val="auto"/>
                <w:kern w:val="21"/>
                <w:sz w:val="21"/>
                <w:szCs w:val="21"/>
                <w:highlight w:val="none"/>
                <w:lang w:val="en-US" w:eastAsia="zh-CN"/>
              </w:rPr>
              <w:t>0088</w:t>
            </w:r>
            <w:r>
              <w:rPr>
                <w:rFonts w:hint="eastAsia" w:ascii="Times New Roman" w:hAnsi="Times New Roman"/>
                <w:smallCaps w:val="0"/>
                <w:snapToGrid w:val="0"/>
                <w:color w:val="auto"/>
                <w:kern w:val="21"/>
                <w:sz w:val="21"/>
                <w:szCs w:val="21"/>
                <w:highlight w:val="none"/>
              </w:rPr>
              <w:t>m</w:t>
            </w:r>
            <w:r>
              <w:rPr>
                <w:rFonts w:ascii="Times New Roman" w:hAnsi="Times New Roman"/>
                <w:smallCaps w:val="0"/>
                <w:snapToGrid w:val="0"/>
                <w:color w:val="auto"/>
                <w:kern w:val="21"/>
                <w:sz w:val="21"/>
                <w:szCs w:val="21"/>
                <w:highlight w:val="none"/>
                <w:vertAlign w:val="superscript"/>
              </w:rPr>
              <w:t>3</w:t>
            </w:r>
            <w:r>
              <w:rPr>
                <w:rFonts w:ascii="Times New Roman" w:hAnsi="Times New Roman"/>
                <w:smallCaps w:val="0"/>
                <w:color w:val="auto"/>
                <w:sz w:val="21"/>
                <w:szCs w:val="21"/>
                <w:highlight w:val="none"/>
              </w:rPr>
              <w:t>/a</w:t>
            </w:r>
          </w:p>
        </w:tc>
        <w:tc>
          <w:tcPr>
            <w:tcW w:w="1515" w:type="dxa"/>
            <w:noWrap w:val="0"/>
            <w:vAlign w:val="center"/>
          </w:tcPr>
          <w:p w14:paraId="7CEDC4D3">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1CF5D18A">
            <w:pPr>
              <w:pStyle w:val="48"/>
              <w:spacing w:beforeLines="0" w:afterLines="0" w:line="240" w:lineRule="auto"/>
              <w:ind w:firstLine="0"/>
              <w:rPr>
                <w:rFonts w:hint="eastAsia" w:ascii="Times New Roman" w:hAnsi="Times New Roman"/>
                <w:smallCaps w:val="0"/>
                <w:color w:val="auto"/>
                <w:sz w:val="21"/>
                <w:szCs w:val="21"/>
                <w:highlight w:val="none"/>
                <w:lang w:val="en-US" w:eastAsia="zh-CN"/>
              </w:rPr>
            </w:pPr>
            <w:r>
              <w:rPr>
                <w:rFonts w:ascii="Times New Roman" w:hAnsi="Times New Roman"/>
                <w:smallCaps w:val="0"/>
                <w:snapToGrid w:val="0"/>
                <w:color w:val="auto"/>
                <w:kern w:val="21"/>
                <w:sz w:val="21"/>
                <w:szCs w:val="21"/>
                <w:highlight w:val="none"/>
              </w:rPr>
              <w:t>0.</w:t>
            </w:r>
            <w:r>
              <w:rPr>
                <w:rFonts w:hint="eastAsia" w:ascii="Times New Roman" w:hAnsi="Times New Roman"/>
                <w:smallCaps w:val="0"/>
                <w:snapToGrid w:val="0"/>
                <w:color w:val="auto"/>
                <w:kern w:val="21"/>
                <w:sz w:val="21"/>
                <w:szCs w:val="21"/>
                <w:highlight w:val="none"/>
                <w:lang w:val="en-US" w:eastAsia="zh-CN"/>
              </w:rPr>
              <w:t>0088</w:t>
            </w:r>
            <w:r>
              <w:rPr>
                <w:rFonts w:hint="eastAsia" w:ascii="Times New Roman" w:hAnsi="Times New Roman"/>
                <w:smallCaps w:val="0"/>
                <w:snapToGrid w:val="0"/>
                <w:color w:val="auto"/>
                <w:kern w:val="21"/>
                <w:sz w:val="21"/>
                <w:szCs w:val="21"/>
                <w:highlight w:val="none"/>
              </w:rPr>
              <w:t>m</w:t>
            </w:r>
            <w:r>
              <w:rPr>
                <w:rFonts w:ascii="Times New Roman" w:hAnsi="Times New Roman"/>
                <w:smallCaps w:val="0"/>
                <w:snapToGrid w:val="0"/>
                <w:color w:val="auto"/>
                <w:kern w:val="21"/>
                <w:sz w:val="21"/>
                <w:szCs w:val="21"/>
                <w:highlight w:val="none"/>
                <w:vertAlign w:val="superscript"/>
              </w:rPr>
              <w:t>3</w:t>
            </w:r>
            <w:r>
              <w:rPr>
                <w:rFonts w:ascii="Times New Roman" w:hAnsi="Times New Roman"/>
                <w:smallCaps w:val="0"/>
                <w:color w:val="auto"/>
                <w:sz w:val="21"/>
                <w:szCs w:val="21"/>
                <w:highlight w:val="none"/>
              </w:rPr>
              <w:t>/a</w:t>
            </w:r>
          </w:p>
        </w:tc>
        <w:tc>
          <w:tcPr>
            <w:tcW w:w="1426" w:type="dxa"/>
            <w:noWrap w:val="0"/>
            <w:vAlign w:val="center"/>
          </w:tcPr>
          <w:p w14:paraId="2328C64C">
            <w:pPr>
              <w:pStyle w:val="48"/>
              <w:spacing w:beforeLines="0" w:afterLines="0" w:line="240" w:lineRule="auto"/>
              <w:ind w:firstLine="0"/>
              <w:rPr>
                <w:rFonts w:hint="eastAsia" w:ascii="Times New Roman" w:hAnsi="Times New Roman"/>
                <w:smallCaps w:val="0"/>
                <w:color w:val="auto"/>
                <w:sz w:val="21"/>
                <w:szCs w:val="21"/>
                <w:highlight w:val="none"/>
                <w:lang w:val="en-US" w:eastAsia="zh-CN"/>
              </w:rPr>
            </w:pPr>
            <w:r>
              <w:rPr>
                <w:rFonts w:ascii="Times New Roman" w:hAnsi="Times New Roman"/>
                <w:smallCaps w:val="0"/>
                <w:snapToGrid w:val="0"/>
                <w:color w:val="auto"/>
                <w:kern w:val="21"/>
                <w:sz w:val="21"/>
                <w:szCs w:val="21"/>
                <w:highlight w:val="none"/>
              </w:rPr>
              <w:t>0.</w:t>
            </w:r>
            <w:r>
              <w:rPr>
                <w:rFonts w:hint="eastAsia" w:ascii="Times New Roman" w:hAnsi="Times New Roman"/>
                <w:smallCaps w:val="0"/>
                <w:snapToGrid w:val="0"/>
                <w:color w:val="auto"/>
                <w:kern w:val="21"/>
                <w:sz w:val="21"/>
                <w:szCs w:val="21"/>
                <w:highlight w:val="none"/>
                <w:lang w:val="en-US" w:eastAsia="zh-CN"/>
              </w:rPr>
              <w:t>0088</w:t>
            </w:r>
            <w:r>
              <w:rPr>
                <w:rFonts w:hint="eastAsia" w:ascii="Times New Roman" w:hAnsi="Times New Roman"/>
                <w:smallCaps w:val="0"/>
                <w:snapToGrid w:val="0"/>
                <w:color w:val="auto"/>
                <w:kern w:val="21"/>
                <w:sz w:val="21"/>
                <w:szCs w:val="21"/>
                <w:highlight w:val="none"/>
              </w:rPr>
              <w:t>m</w:t>
            </w:r>
            <w:r>
              <w:rPr>
                <w:rFonts w:ascii="Times New Roman" w:hAnsi="Times New Roman"/>
                <w:smallCaps w:val="0"/>
                <w:snapToGrid w:val="0"/>
                <w:color w:val="auto"/>
                <w:kern w:val="21"/>
                <w:sz w:val="21"/>
                <w:szCs w:val="21"/>
                <w:highlight w:val="none"/>
                <w:vertAlign w:val="superscript"/>
              </w:rPr>
              <w:t>3</w:t>
            </w:r>
            <w:r>
              <w:rPr>
                <w:rFonts w:ascii="Times New Roman" w:hAnsi="Times New Roman"/>
                <w:smallCaps w:val="0"/>
                <w:color w:val="auto"/>
                <w:sz w:val="21"/>
                <w:szCs w:val="21"/>
                <w:highlight w:val="none"/>
              </w:rPr>
              <w:t>/a</w:t>
            </w:r>
          </w:p>
        </w:tc>
      </w:tr>
      <w:tr w14:paraId="6D016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87" w:type="dxa"/>
            <w:vMerge w:val="continue"/>
            <w:noWrap w:val="0"/>
            <w:vAlign w:val="center"/>
          </w:tcPr>
          <w:p w14:paraId="60DA965E">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18" w:type="dxa"/>
            <w:shd w:val="clear" w:color="auto" w:fill="auto"/>
            <w:noWrap w:val="0"/>
            <w:vAlign w:val="center"/>
          </w:tcPr>
          <w:p w14:paraId="0AEAE501">
            <w:pPr>
              <w:jc w:val="center"/>
              <w:rPr>
                <w:rFonts w:hint="eastAsia" w:ascii="Times New Roman" w:hAnsi="Times New Roman" w:eastAsia="宋体" w:cs="Times New Roman"/>
                <w:bCs/>
                <w:color w:val="auto"/>
                <w:kern w:val="2"/>
                <w:sz w:val="24"/>
                <w:szCs w:val="24"/>
                <w:highlight w:val="none"/>
                <w:lang w:val="en-US" w:eastAsia="zh-CN" w:bidi="ar-SA"/>
              </w:rPr>
            </w:pPr>
            <w:r>
              <w:rPr>
                <w:rFonts w:hint="eastAsia" w:cs="宋体"/>
                <w:b w:val="0"/>
                <w:bCs w:val="0"/>
                <w:color w:val="auto"/>
                <w:sz w:val="21"/>
                <w:szCs w:val="21"/>
                <w:highlight w:val="none"/>
                <w:lang w:val="en-US" w:eastAsia="zh-CN"/>
              </w:rPr>
              <w:t>前三次酸碱实验器具清洗废水</w:t>
            </w:r>
          </w:p>
        </w:tc>
        <w:tc>
          <w:tcPr>
            <w:tcW w:w="1701" w:type="dxa"/>
            <w:shd w:val="clear" w:color="auto" w:fill="auto"/>
            <w:noWrap w:val="0"/>
            <w:vAlign w:val="center"/>
          </w:tcPr>
          <w:p w14:paraId="788AEA88">
            <w:pPr>
              <w:jc w:val="both"/>
              <w:rPr>
                <w:rFonts w:hint="default" w:ascii="Times New Roman" w:hAnsi="Times New Roman" w:eastAsia="宋体" w:cs="Times New Roman"/>
                <w:smallCaps w:val="0"/>
                <w:color w:val="auto"/>
                <w:kern w:val="2"/>
                <w:sz w:val="24"/>
                <w:szCs w:val="24"/>
                <w:highlight w:val="none"/>
                <w:lang w:val="en-US" w:eastAsia="zh-CN" w:bidi="ar-SA"/>
              </w:rPr>
            </w:pPr>
          </w:p>
        </w:tc>
        <w:tc>
          <w:tcPr>
            <w:tcW w:w="1276" w:type="dxa"/>
            <w:noWrap w:val="0"/>
            <w:vAlign w:val="center"/>
          </w:tcPr>
          <w:p w14:paraId="2C77A4F4">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701" w:type="dxa"/>
            <w:noWrap w:val="0"/>
            <w:vAlign w:val="center"/>
          </w:tcPr>
          <w:p w14:paraId="39BD86BF">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559" w:type="dxa"/>
            <w:noWrap w:val="0"/>
            <w:vAlign w:val="center"/>
          </w:tcPr>
          <w:p w14:paraId="3CA68635">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default" w:ascii="Times New Roman" w:hAnsi="Times New Roman" w:cs="Times New Roman"/>
                <w:smallCaps w:val="0"/>
                <w:color w:val="auto"/>
                <w:sz w:val="21"/>
                <w:szCs w:val="21"/>
                <w:highlight w:val="none"/>
                <w:lang w:val="en-US" w:eastAsia="zh-CN"/>
              </w:rPr>
              <w:t>0.002</w:t>
            </w:r>
            <w:r>
              <w:rPr>
                <w:rFonts w:hint="default" w:ascii="Times New Roman" w:hAnsi="Times New Roman" w:cs="Times New Roman"/>
                <w:smallCaps w:val="0"/>
                <w:color w:val="auto"/>
                <w:sz w:val="21"/>
                <w:szCs w:val="21"/>
                <w:highlight w:val="none"/>
              </w:rPr>
              <w:t>t/a</w:t>
            </w:r>
          </w:p>
        </w:tc>
        <w:tc>
          <w:tcPr>
            <w:tcW w:w="1515" w:type="dxa"/>
            <w:noWrap w:val="0"/>
            <w:vAlign w:val="center"/>
          </w:tcPr>
          <w:p w14:paraId="69E5ACBE">
            <w:pPr>
              <w:pStyle w:val="48"/>
              <w:spacing w:beforeLines="0" w:afterLines="0" w:line="240" w:lineRule="auto"/>
              <w:ind w:firstLine="0"/>
              <w:rPr>
                <w:rFonts w:ascii="Times New Roman" w:hAnsi="Times New Roman"/>
                <w:smallCaps w:val="0"/>
                <w:snapToGrid w:val="0"/>
                <w:color w:val="auto"/>
                <w:kern w:val="21"/>
                <w:sz w:val="21"/>
                <w:szCs w:val="21"/>
                <w:highlight w:val="none"/>
              </w:rPr>
            </w:pPr>
          </w:p>
        </w:tc>
        <w:tc>
          <w:tcPr>
            <w:tcW w:w="1605" w:type="dxa"/>
            <w:noWrap w:val="0"/>
            <w:vAlign w:val="center"/>
          </w:tcPr>
          <w:p w14:paraId="58827062">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default" w:ascii="Times New Roman" w:hAnsi="Times New Roman" w:cs="Times New Roman"/>
                <w:smallCaps w:val="0"/>
                <w:color w:val="auto"/>
                <w:sz w:val="21"/>
                <w:szCs w:val="21"/>
                <w:highlight w:val="none"/>
                <w:lang w:val="en-US" w:eastAsia="zh-CN"/>
              </w:rPr>
              <w:t>0.002</w:t>
            </w:r>
            <w:r>
              <w:rPr>
                <w:rFonts w:hint="default" w:ascii="Times New Roman" w:hAnsi="Times New Roman" w:cs="Times New Roman"/>
                <w:smallCaps w:val="0"/>
                <w:color w:val="auto"/>
                <w:sz w:val="21"/>
                <w:szCs w:val="21"/>
                <w:highlight w:val="none"/>
              </w:rPr>
              <w:t>t/a</w:t>
            </w:r>
          </w:p>
        </w:tc>
        <w:tc>
          <w:tcPr>
            <w:tcW w:w="1426" w:type="dxa"/>
            <w:noWrap w:val="0"/>
            <w:vAlign w:val="center"/>
          </w:tcPr>
          <w:p w14:paraId="55C6493C">
            <w:pPr>
              <w:pStyle w:val="48"/>
              <w:spacing w:beforeLines="0" w:afterLines="0" w:line="240" w:lineRule="auto"/>
              <w:ind w:firstLine="0"/>
              <w:rPr>
                <w:rFonts w:ascii="Times New Roman" w:hAnsi="Times New Roman"/>
                <w:smallCaps w:val="0"/>
                <w:snapToGrid w:val="0"/>
                <w:color w:val="auto"/>
                <w:kern w:val="21"/>
                <w:sz w:val="21"/>
                <w:szCs w:val="21"/>
                <w:highlight w:val="none"/>
              </w:rPr>
            </w:pPr>
            <w:r>
              <w:rPr>
                <w:rFonts w:hint="default" w:ascii="Times New Roman" w:hAnsi="Times New Roman" w:cs="Times New Roman"/>
                <w:smallCaps w:val="0"/>
                <w:color w:val="auto"/>
                <w:sz w:val="21"/>
                <w:szCs w:val="21"/>
                <w:highlight w:val="none"/>
                <w:lang w:val="en-US" w:eastAsia="zh-CN"/>
              </w:rPr>
              <w:t>0.002</w:t>
            </w:r>
            <w:r>
              <w:rPr>
                <w:rFonts w:hint="default" w:ascii="Times New Roman" w:hAnsi="Times New Roman" w:cs="Times New Roman"/>
                <w:smallCaps w:val="0"/>
                <w:color w:val="auto"/>
                <w:sz w:val="21"/>
                <w:szCs w:val="21"/>
                <w:highlight w:val="none"/>
              </w:rPr>
              <w:t>t/a</w:t>
            </w:r>
          </w:p>
        </w:tc>
      </w:tr>
    </w:tbl>
    <w:p w14:paraId="75349FEC">
      <w:pPr>
        <w:rPr>
          <w:color w:val="auto"/>
          <w:highlight w:val="none"/>
        </w:rPr>
      </w:pPr>
    </w:p>
    <w:p w14:paraId="434C98B8">
      <w:pPr>
        <w:pStyle w:val="48"/>
        <w:spacing w:before="192" w:beforeLines="80" w:after="24" w:line="240" w:lineRule="auto"/>
        <w:ind w:firstLine="0"/>
        <w:jc w:val="left"/>
        <w:rPr>
          <w:rFonts w:hint="eastAsia" w:ascii="Times New Roman" w:hAnsi="Times New Roman"/>
          <w:smallCaps w:val="0"/>
          <w:snapToGrid w:val="0"/>
          <w:color w:val="auto"/>
          <w:spacing w:val="-6"/>
          <w:kern w:val="21"/>
          <w:sz w:val="21"/>
          <w:szCs w:val="21"/>
          <w:highlight w:val="none"/>
        </w:rPr>
      </w:pPr>
      <w:r>
        <w:rPr>
          <w:rFonts w:ascii="Times New Roman" w:hAnsi="Times New Roman"/>
          <w:smallCaps w:val="0"/>
          <w:snapToGrid w:val="0"/>
          <w:color w:val="auto"/>
          <w:kern w:val="21"/>
          <w:sz w:val="21"/>
          <w:szCs w:val="21"/>
          <w:highlight w:val="none"/>
        </w:rPr>
        <w:t>注：</w:t>
      </w:r>
      <w:r>
        <w:rPr>
          <w:rFonts w:ascii="Times New Roman" w:hAnsi="Times New Roman"/>
          <w:smallCaps w:val="0"/>
          <w:snapToGrid w:val="0"/>
          <w:color w:val="auto"/>
          <w:spacing w:val="-16"/>
          <w:kern w:val="21"/>
          <w:sz w:val="21"/>
          <w:szCs w:val="21"/>
          <w:highlight w:val="none"/>
        </w:rPr>
        <w:fldChar w:fldCharType="begin"/>
      </w:r>
      <w:r>
        <w:rPr>
          <w:rFonts w:ascii="Times New Roman" w:hAnsi="Times New Roman"/>
          <w:smallCaps w:val="0"/>
          <w:snapToGrid w:val="0"/>
          <w:color w:val="auto"/>
          <w:spacing w:val="-16"/>
          <w:kern w:val="21"/>
          <w:sz w:val="21"/>
          <w:szCs w:val="21"/>
          <w:highlight w:val="none"/>
        </w:rPr>
        <w:instrText xml:space="preserve"> = 6 \* GB3 \* MERGEFORMAT </w:instrText>
      </w:r>
      <w:r>
        <w:rPr>
          <w:rFonts w:ascii="Times New Roman" w:hAnsi="Times New Roman"/>
          <w:smallCaps w:val="0"/>
          <w:snapToGrid w:val="0"/>
          <w:color w:val="auto"/>
          <w:spacing w:val="-16"/>
          <w:kern w:val="21"/>
          <w:sz w:val="21"/>
          <w:szCs w:val="21"/>
          <w:highlight w:val="none"/>
        </w:rPr>
        <w:fldChar w:fldCharType="separate"/>
      </w:r>
      <w:r>
        <w:rPr>
          <w:rFonts w:hint="eastAsia" w:ascii="Times New Roman" w:hAnsi="Times New Roman"/>
          <w:smallCaps w:val="0"/>
          <w:color w:val="auto"/>
          <w:sz w:val="21"/>
          <w:szCs w:val="21"/>
          <w:highlight w:val="none"/>
        </w:rPr>
        <w:t>⑥</w:t>
      </w:r>
      <w:r>
        <w:rPr>
          <w:rFonts w:ascii="Times New Roman" w:hAnsi="Times New Roman"/>
          <w:smallCaps w:val="0"/>
          <w:snapToGrid w:val="0"/>
          <w:color w:val="auto"/>
          <w:spacing w:val="-16"/>
          <w:kern w:val="21"/>
          <w:sz w:val="21"/>
          <w:szCs w:val="21"/>
          <w:highlight w:val="none"/>
        </w:rPr>
        <w:fldChar w:fldCharType="end"/>
      </w:r>
      <w:r>
        <w:rPr>
          <w:rFonts w:ascii="Times New Roman" w:hAnsi="Times New Roman"/>
          <w:smallCaps w:val="0"/>
          <w:snapToGrid w:val="0"/>
          <w:color w:val="auto"/>
          <w:spacing w:val="-16"/>
          <w:kern w:val="21"/>
          <w:sz w:val="21"/>
          <w:szCs w:val="21"/>
          <w:highlight w:val="none"/>
        </w:rPr>
        <w:t>=</w:t>
      </w:r>
      <w:r>
        <w:rPr>
          <w:rFonts w:ascii="Times New Roman" w:hAnsi="Times New Roman"/>
          <w:smallCaps w:val="0"/>
          <w:snapToGrid w:val="0"/>
          <w:color w:val="auto"/>
          <w:spacing w:val="-6"/>
          <w:kern w:val="21"/>
          <w:sz w:val="21"/>
          <w:szCs w:val="21"/>
          <w:highlight w:val="none"/>
        </w:rPr>
        <w:fldChar w:fldCharType="begin"/>
      </w:r>
      <w:r>
        <w:rPr>
          <w:rFonts w:ascii="Times New Roman" w:hAnsi="Times New Roman"/>
          <w:smallCaps w:val="0"/>
          <w:snapToGrid w:val="0"/>
          <w:color w:val="auto"/>
          <w:spacing w:val="-6"/>
          <w:kern w:val="21"/>
          <w:sz w:val="21"/>
          <w:szCs w:val="21"/>
          <w:highlight w:val="none"/>
        </w:rPr>
        <w:instrText xml:space="preserve"> = 1 \* GB3 \* MERGEFORMAT </w:instrText>
      </w:r>
      <w:r>
        <w:rPr>
          <w:rFonts w:ascii="Times New Roman" w:hAnsi="Times New Roman"/>
          <w:smallCaps w:val="0"/>
          <w:snapToGrid w:val="0"/>
          <w:color w:val="auto"/>
          <w:spacing w:val="-6"/>
          <w:kern w:val="21"/>
          <w:sz w:val="21"/>
          <w:szCs w:val="21"/>
          <w:highlight w:val="none"/>
        </w:rPr>
        <w:fldChar w:fldCharType="separate"/>
      </w:r>
      <w:r>
        <w:rPr>
          <w:rFonts w:hint="eastAsia" w:ascii="Times New Roman" w:hAnsi="Times New Roman"/>
          <w:smallCaps w:val="0"/>
          <w:color w:val="auto"/>
          <w:sz w:val="21"/>
          <w:szCs w:val="21"/>
          <w:highlight w:val="none"/>
        </w:rPr>
        <w:t>①</w:t>
      </w:r>
      <w:r>
        <w:rPr>
          <w:rFonts w:ascii="Times New Roman" w:hAnsi="Times New Roman"/>
          <w:smallCaps w:val="0"/>
          <w:snapToGrid w:val="0"/>
          <w:color w:val="auto"/>
          <w:spacing w:val="-6"/>
          <w:kern w:val="21"/>
          <w:sz w:val="21"/>
          <w:szCs w:val="21"/>
          <w:highlight w:val="none"/>
        </w:rPr>
        <w:fldChar w:fldCharType="end"/>
      </w:r>
      <w:r>
        <w:rPr>
          <w:rFonts w:ascii="Times New Roman" w:hAnsi="Times New Roman"/>
          <w:smallCaps w:val="0"/>
          <w:snapToGrid w:val="0"/>
          <w:color w:val="auto"/>
          <w:spacing w:val="-6"/>
          <w:kern w:val="21"/>
          <w:sz w:val="21"/>
          <w:szCs w:val="21"/>
          <w:highlight w:val="none"/>
        </w:rPr>
        <w:t>+</w:t>
      </w:r>
      <w:r>
        <w:rPr>
          <w:rFonts w:ascii="Times New Roman" w:hAnsi="Times New Roman"/>
          <w:smallCaps w:val="0"/>
          <w:snapToGrid w:val="0"/>
          <w:color w:val="auto"/>
          <w:spacing w:val="-6"/>
          <w:kern w:val="21"/>
          <w:sz w:val="21"/>
          <w:szCs w:val="21"/>
          <w:highlight w:val="none"/>
        </w:rPr>
        <w:fldChar w:fldCharType="begin"/>
      </w:r>
      <w:r>
        <w:rPr>
          <w:rFonts w:ascii="Times New Roman" w:hAnsi="Times New Roman"/>
          <w:smallCaps w:val="0"/>
          <w:snapToGrid w:val="0"/>
          <w:color w:val="auto"/>
          <w:spacing w:val="-6"/>
          <w:kern w:val="21"/>
          <w:sz w:val="21"/>
          <w:szCs w:val="21"/>
          <w:highlight w:val="none"/>
        </w:rPr>
        <w:instrText xml:space="preserve"> = 3 \* GB3 \* MERGEFORMAT </w:instrText>
      </w:r>
      <w:r>
        <w:rPr>
          <w:rFonts w:ascii="Times New Roman" w:hAnsi="Times New Roman"/>
          <w:smallCaps w:val="0"/>
          <w:snapToGrid w:val="0"/>
          <w:color w:val="auto"/>
          <w:spacing w:val="-6"/>
          <w:kern w:val="21"/>
          <w:sz w:val="21"/>
          <w:szCs w:val="21"/>
          <w:highlight w:val="none"/>
        </w:rPr>
        <w:fldChar w:fldCharType="separate"/>
      </w:r>
      <w:r>
        <w:rPr>
          <w:rFonts w:hint="eastAsia" w:ascii="Times New Roman" w:hAnsi="Times New Roman"/>
          <w:smallCaps w:val="0"/>
          <w:color w:val="auto"/>
          <w:sz w:val="21"/>
          <w:szCs w:val="21"/>
          <w:highlight w:val="none"/>
        </w:rPr>
        <w:t>③</w:t>
      </w:r>
      <w:r>
        <w:rPr>
          <w:rFonts w:ascii="Times New Roman" w:hAnsi="Times New Roman"/>
          <w:smallCaps w:val="0"/>
          <w:snapToGrid w:val="0"/>
          <w:color w:val="auto"/>
          <w:spacing w:val="-6"/>
          <w:kern w:val="21"/>
          <w:sz w:val="21"/>
          <w:szCs w:val="21"/>
          <w:highlight w:val="none"/>
        </w:rPr>
        <w:fldChar w:fldCharType="end"/>
      </w:r>
      <w:r>
        <w:rPr>
          <w:rFonts w:ascii="Times New Roman" w:hAnsi="Times New Roman"/>
          <w:smallCaps w:val="0"/>
          <w:snapToGrid w:val="0"/>
          <w:color w:val="auto"/>
          <w:spacing w:val="-6"/>
          <w:kern w:val="21"/>
          <w:sz w:val="21"/>
          <w:szCs w:val="21"/>
          <w:highlight w:val="none"/>
        </w:rPr>
        <w:t>+</w:t>
      </w:r>
      <w:r>
        <w:rPr>
          <w:rFonts w:ascii="Times New Roman" w:hAnsi="Times New Roman"/>
          <w:smallCaps w:val="0"/>
          <w:snapToGrid w:val="0"/>
          <w:color w:val="auto"/>
          <w:spacing w:val="-6"/>
          <w:kern w:val="21"/>
          <w:sz w:val="21"/>
          <w:szCs w:val="21"/>
          <w:highlight w:val="none"/>
        </w:rPr>
        <w:fldChar w:fldCharType="begin"/>
      </w:r>
      <w:r>
        <w:rPr>
          <w:rFonts w:ascii="Times New Roman" w:hAnsi="Times New Roman"/>
          <w:smallCaps w:val="0"/>
          <w:snapToGrid w:val="0"/>
          <w:color w:val="auto"/>
          <w:spacing w:val="-6"/>
          <w:kern w:val="21"/>
          <w:sz w:val="21"/>
          <w:szCs w:val="21"/>
          <w:highlight w:val="none"/>
        </w:rPr>
        <w:instrText xml:space="preserve"> = 4 \* GB3 \* MERGEFORMAT </w:instrText>
      </w:r>
      <w:r>
        <w:rPr>
          <w:rFonts w:ascii="Times New Roman" w:hAnsi="Times New Roman"/>
          <w:smallCaps w:val="0"/>
          <w:snapToGrid w:val="0"/>
          <w:color w:val="auto"/>
          <w:spacing w:val="-6"/>
          <w:kern w:val="21"/>
          <w:sz w:val="21"/>
          <w:szCs w:val="21"/>
          <w:highlight w:val="none"/>
        </w:rPr>
        <w:fldChar w:fldCharType="separate"/>
      </w:r>
      <w:r>
        <w:rPr>
          <w:rFonts w:hint="eastAsia" w:ascii="Times New Roman" w:hAnsi="Times New Roman"/>
          <w:smallCaps w:val="0"/>
          <w:color w:val="auto"/>
          <w:sz w:val="21"/>
          <w:szCs w:val="21"/>
          <w:highlight w:val="none"/>
        </w:rPr>
        <w:t>④</w:t>
      </w:r>
      <w:r>
        <w:rPr>
          <w:rFonts w:ascii="Times New Roman" w:hAnsi="Times New Roman"/>
          <w:smallCaps w:val="0"/>
          <w:snapToGrid w:val="0"/>
          <w:color w:val="auto"/>
          <w:spacing w:val="-6"/>
          <w:kern w:val="21"/>
          <w:sz w:val="21"/>
          <w:szCs w:val="21"/>
          <w:highlight w:val="none"/>
        </w:rPr>
        <w:fldChar w:fldCharType="end"/>
      </w:r>
      <w:r>
        <w:rPr>
          <w:rFonts w:ascii="Times New Roman" w:hAnsi="Times New Roman"/>
          <w:smallCaps w:val="0"/>
          <w:snapToGrid w:val="0"/>
          <w:color w:val="auto"/>
          <w:spacing w:val="-6"/>
          <w:kern w:val="21"/>
          <w:sz w:val="21"/>
          <w:szCs w:val="21"/>
          <w:highlight w:val="none"/>
        </w:rPr>
        <w:t>-</w:t>
      </w:r>
      <w:r>
        <w:rPr>
          <w:rFonts w:ascii="Times New Roman" w:hAnsi="Times New Roman"/>
          <w:smallCaps w:val="0"/>
          <w:snapToGrid w:val="0"/>
          <w:color w:val="auto"/>
          <w:spacing w:val="-16"/>
          <w:kern w:val="21"/>
          <w:sz w:val="21"/>
          <w:szCs w:val="21"/>
          <w:highlight w:val="none"/>
        </w:rPr>
        <w:fldChar w:fldCharType="begin"/>
      </w:r>
      <w:r>
        <w:rPr>
          <w:rFonts w:ascii="Times New Roman" w:hAnsi="Times New Roman"/>
          <w:smallCaps w:val="0"/>
          <w:snapToGrid w:val="0"/>
          <w:color w:val="auto"/>
          <w:spacing w:val="-16"/>
          <w:kern w:val="21"/>
          <w:sz w:val="21"/>
          <w:szCs w:val="21"/>
          <w:highlight w:val="none"/>
        </w:rPr>
        <w:instrText xml:space="preserve"> = 5 \* GB3 \* MERGEFORMAT </w:instrText>
      </w:r>
      <w:r>
        <w:rPr>
          <w:rFonts w:ascii="Times New Roman" w:hAnsi="Times New Roman"/>
          <w:smallCaps w:val="0"/>
          <w:snapToGrid w:val="0"/>
          <w:color w:val="auto"/>
          <w:spacing w:val="-16"/>
          <w:kern w:val="21"/>
          <w:sz w:val="21"/>
          <w:szCs w:val="21"/>
          <w:highlight w:val="none"/>
        </w:rPr>
        <w:fldChar w:fldCharType="separate"/>
      </w:r>
      <w:r>
        <w:rPr>
          <w:rFonts w:hint="eastAsia" w:ascii="Times New Roman" w:hAnsi="Times New Roman"/>
          <w:smallCaps w:val="0"/>
          <w:color w:val="auto"/>
          <w:sz w:val="21"/>
          <w:szCs w:val="21"/>
          <w:highlight w:val="none"/>
        </w:rPr>
        <w:t>⑤</w:t>
      </w:r>
      <w:r>
        <w:rPr>
          <w:rFonts w:ascii="Times New Roman" w:hAnsi="Times New Roman"/>
          <w:smallCaps w:val="0"/>
          <w:snapToGrid w:val="0"/>
          <w:color w:val="auto"/>
          <w:spacing w:val="-16"/>
          <w:kern w:val="21"/>
          <w:sz w:val="21"/>
          <w:szCs w:val="21"/>
          <w:highlight w:val="none"/>
        </w:rPr>
        <w:fldChar w:fldCharType="end"/>
      </w:r>
      <w:r>
        <w:rPr>
          <w:rFonts w:ascii="Times New Roman" w:hAnsi="Times New Roman"/>
          <w:smallCaps w:val="0"/>
          <w:snapToGrid w:val="0"/>
          <w:color w:val="auto"/>
          <w:spacing w:val="-16"/>
          <w:kern w:val="21"/>
          <w:sz w:val="21"/>
          <w:szCs w:val="21"/>
          <w:highlight w:val="none"/>
        </w:rPr>
        <w:t>；</w:t>
      </w:r>
      <w:r>
        <w:rPr>
          <w:rFonts w:ascii="Times New Roman" w:hAnsi="Times New Roman"/>
          <w:smallCaps w:val="0"/>
          <w:snapToGrid w:val="0"/>
          <w:color w:val="auto"/>
          <w:spacing w:val="-6"/>
          <w:kern w:val="21"/>
          <w:sz w:val="21"/>
          <w:szCs w:val="21"/>
          <w:highlight w:val="none"/>
        </w:rPr>
        <w:fldChar w:fldCharType="begin"/>
      </w:r>
      <w:r>
        <w:rPr>
          <w:rFonts w:ascii="Times New Roman" w:hAnsi="Times New Roman"/>
          <w:smallCaps w:val="0"/>
          <w:snapToGrid w:val="0"/>
          <w:color w:val="auto"/>
          <w:spacing w:val="-6"/>
          <w:kern w:val="21"/>
          <w:sz w:val="21"/>
          <w:szCs w:val="21"/>
          <w:highlight w:val="none"/>
        </w:rPr>
        <w:instrText xml:space="preserve"> = 7 \* GB3 \* MERGEFORMAT </w:instrText>
      </w:r>
      <w:r>
        <w:rPr>
          <w:rFonts w:ascii="Times New Roman" w:hAnsi="Times New Roman"/>
          <w:smallCaps w:val="0"/>
          <w:snapToGrid w:val="0"/>
          <w:color w:val="auto"/>
          <w:spacing w:val="-6"/>
          <w:kern w:val="21"/>
          <w:sz w:val="21"/>
          <w:szCs w:val="21"/>
          <w:highlight w:val="none"/>
        </w:rPr>
        <w:fldChar w:fldCharType="separate"/>
      </w:r>
      <w:r>
        <w:rPr>
          <w:rFonts w:hint="eastAsia" w:ascii="Times New Roman" w:hAnsi="Times New Roman"/>
          <w:smallCaps w:val="0"/>
          <w:color w:val="auto"/>
          <w:sz w:val="21"/>
          <w:szCs w:val="21"/>
          <w:highlight w:val="none"/>
        </w:rPr>
        <w:t>⑦</w:t>
      </w:r>
      <w:r>
        <w:rPr>
          <w:rFonts w:ascii="Times New Roman" w:hAnsi="Times New Roman"/>
          <w:smallCaps w:val="0"/>
          <w:snapToGrid w:val="0"/>
          <w:color w:val="auto"/>
          <w:spacing w:val="-6"/>
          <w:kern w:val="21"/>
          <w:sz w:val="21"/>
          <w:szCs w:val="21"/>
          <w:highlight w:val="none"/>
        </w:rPr>
        <w:fldChar w:fldCharType="end"/>
      </w:r>
      <w:r>
        <w:rPr>
          <w:rFonts w:ascii="Times New Roman" w:hAnsi="Times New Roman"/>
          <w:smallCaps w:val="0"/>
          <w:snapToGrid w:val="0"/>
          <w:color w:val="auto"/>
          <w:spacing w:val="-6"/>
          <w:kern w:val="21"/>
          <w:sz w:val="21"/>
          <w:szCs w:val="21"/>
          <w:highlight w:val="none"/>
        </w:rPr>
        <w:t>=</w:t>
      </w:r>
      <w:r>
        <w:rPr>
          <w:rFonts w:ascii="Times New Roman" w:hAnsi="Times New Roman"/>
          <w:smallCaps w:val="0"/>
          <w:snapToGrid w:val="0"/>
          <w:color w:val="auto"/>
          <w:spacing w:val="-16"/>
          <w:kern w:val="21"/>
          <w:sz w:val="21"/>
          <w:szCs w:val="21"/>
          <w:highlight w:val="none"/>
        </w:rPr>
        <w:fldChar w:fldCharType="begin"/>
      </w:r>
      <w:r>
        <w:rPr>
          <w:rFonts w:ascii="Times New Roman" w:hAnsi="Times New Roman"/>
          <w:smallCaps w:val="0"/>
          <w:snapToGrid w:val="0"/>
          <w:color w:val="auto"/>
          <w:spacing w:val="-16"/>
          <w:kern w:val="21"/>
          <w:sz w:val="21"/>
          <w:szCs w:val="21"/>
          <w:highlight w:val="none"/>
        </w:rPr>
        <w:instrText xml:space="preserve"> = 6 \* GB3 \* MERGEFORMAT </w:instrText>
      </w:r>
      <w:r>
        <w:rPr>
          <w:rFonts w:ascii="Times New Roman" w:hAnsi="Times New Roman"/>
          <w:smallCaps w:val="0"/>
          <w:snapToGrid w:val="0"/>
          <w:color w:val="auto"/>
          <w:spacing w:val="-16"/>
          <w:kern w:val="21"/>
          <w:sz w:val="21"/>
          <w:szCs w:val="21"/>
          <w:highlight w:val="none"/>
        </w:rPr>
        <w:fldChar w:fldCharType="separate"/>
      </w:r>
      <w:r>
        <w:rPr>
          <w:rFonts w:hint="eastAsia" w:ascii="Times New Roman" w:hAnsi="Times New Roman"/>
          <w:smallCaps w:val="0"/>
          <w:color w:val="auto"/>
          <w:sz w:val="21"/>
          <w:szCs w:val="21"/>
          <w:highlight w:val="none"/>
        </w:rPr>
        <w:t>⑥</w:t>
      </w:r>
      <w:r>
        <w:rPr>
          <w:rFonts w:ascii="Times New Roman" w:hAnsi="Times New Roman"/>
          <w:smallCaps w:val="0"/>
          <w:snapToGrid w:val="0"/>
          <w:color w:val="auto"/>
          <w:spacing w:val="-16"/>
          <w:kern w:val="21"/>
          <w:sz w:val="21"/>
          <w:szCs w:val="21"/>
          <w:highlight w:val="none"/>
        </w:rPr>
        <w:fldChar w:fldCharType="end"/>
      </w:r>
      <w:r>
        <w:rPr>
          <w:rFonts w:ascii="Times New Roman" w:hAnsi="Times New Roman"/>
          <w:smallCaps w:val="0"/>
          <w:snapToGrid w:val="0"/>
          <w:color w:val="auto"/>
          <w:spacing w:val="-16"/>
          <w:kern w:val="21"/>
          <w:sz w:val="21"/>
          <w:szCs w:val="21"/>
          <w:highlight w:val="none"/>
        </w:rPr>
        <w:t>-</w:t>
      </w:r>
      <w:r>
        <w:rPr>
          <w:rFonts w:ascii="Times New Roman" w:hAnsi="Times New Roman"/>
          <w:smallCaps w:val="0"/>
          <w:snapToGrid w:val="0"/>
          <w:color w:val="auto"/>
          <w:spacing w:val="-6"/>
          <w:kern w:val="21"/>
          <w:sz w:val="21"/>
          <w:szCs w:val="21"/>
          <w:highlight w:val="none"/>
        </w:rPr>
        <w:fldChar w:fldCharType="begin"/>
      </w:r>
      <w:r>
        <w:rPr>
          <w:rFonts w:ascii="Times New Roman" w:hAnsi="Times New Roman"/>
          <w:smallCaps w:val="0"/>
          <w:snapToGrid w:val="0"/>
          <w:color w:val="auto"/>
          <w:spacing w:val="-6"/>
          <w:kern w:val="21"/>
          <w:sz w:val="21"/>
          <w:szCs w:val="21"/>
          <w:highlight w:val="none"/>
        </w:rPr>
        <w:instrText xml:space="preserve"> = 1 \* GB3 \* MERGEFORMAT </w:instrText>
      </w:r>
      <w:r>
        <w:rPr>
          <w:rFonts w:ascii="Times New Roman" w:hAnsi="Times New Roman"/>
          <w:smallCaps w:val="0"/>
          <w:snapToGrid w:val="0"/>
          <w:color w:val="auto"/>
          <w:spacing w:val="-6"/>
          <w:kern w:val="21"/>
          <w:sz w:val="21"/>
          <w:szCs w:val="21"/>
          <w:highlight w:val="none"/>
        </w:rPr>
        <w:fldChar w:fldCharType="separate"/>
      </w:r>
      <w:r>
        <w:rPr>
          <w:rFonts w:hint="eastAsia" w:ascii="Times New Roman" w:hAnsi="Times New Roman"/>
          <w:smallCaps w:val="0"/>
          <w:color w:val="auto"/>
          <w:sz w:val="21"/>
          <w:szCs w:val="21"/>
          <w:highlight w:val="none"/>
        </w:rPr>
        <w:t>①</w:t>
      </w:r>
      <w:r>
        <w:rPr>
          <w:rFonts w:ascii="Times New Roman" w:hAnsi="Times New Roman"/>
          <w:smallCaps w:val="0"/>
          <w:snapToGrid w:val="0"/>
          <w:color w:val="auto"/>
          <w:spacing w:val="-6"/>
          <w:kern w:val="21"/>
          <w:sz w:val="21"/>
          <w:szCs w:val="21"/>
          <w:highlight w:val="none"/>
        </w:rPr>
        <w:fldChar w:fldCharType="end"/>
      </w:r>
    </w:p>
    <w:p w14:paraId="2DED20DD">
      <w:pPr>
        <w:rPr>
          <w:rFonts w:ascii="Times New Roman" w:hAnsi="Times New Roman" w:eastAsia="黑体"/>
          <w:smallCaps w:val="0"/>
          <w:color w:val="auto"/>
          <w:highlight w:val="none"/>
        </w:rPr>
      </w:pPr>
    </w:p>
    <w:p w14:paraId="39C955DB">
      <w:pPr>
        <w:rPr>
          <w:rFonts w:ascii="Times New Roman" w:hAnsi="Times New Roman" w:eastAsia="黑体"/>
          <w:smallCaps w:val="0"/>
          <w:color w:val="auto"/>
          <w:highlight w:val="none"/>
        </w:rPr>
      </w:pPr>
    </w:p>
    <w:p w14:paraId="421AC3C2">
      <w:pPr>
        <w:rPr>
          <w:rFonts w:ascii="Times New Roman" w:hAnsi="Times New Roman" w:eastAsia="黑体"/>
          <w:smallCaps w:val="0"/>
          <w:color w:val="auto"/>
          <w:highlight w:val="none"/>
        </w:rPr>
      </w:pPr>
    </w:p>
    <w:p w14:paraId="62509AC7">
      <w:pPr>
        <w:rPr>
          <w:rFonts w:ascii="Times New Roman" w:hAnsi="Times New Roman" w:eastAsia="黑体"/>
          <w:smallCaps w:val="0"/>
          <w:color w:val="auto"/>
          <w:highlight w:val="none"/>
        </w:rPr>
      </w:pPr>
    </w:p>
    <w:p w14:paraId="7C9CB08C">
      <w:pPr>
        <w:rPr>
          <w:rFonts w:ascii="Times New Roman" w:hAnsi="Times New Roman" w:eastAsia="黑体"/>
          <w:smallCaps w:val="0"/>
          <w:color w:val="auto"/>
          <w:highlight w:val="none"/>
        </w:rPr>
      </w:pPr>
    </w:p>
    <w:p w14:paraId="5BE86678">
      <w:pPr>
        <w:rPr>
          <w:rFonts w:ascii="Times New Roman" w:hAnsi="Times New Roman" w:eastAsia="黑体"/>
          <w:smallCaps w:val="0"/>
          <w:color w:val="auto"/>
          <w:highlight w:val="none"/>
        </w:rPr>
      </w:pPr>
    </w:p>
    <w:p w14:paraId="5D20132B">
      <w:pPr>
        <w:rPr>
          <w:rFonts w:ascii="Times New Roman" w:hAnsi="Times New Roman" w:eastAsia="黑体"/>
          <w:smallCaps w:val="0"/>
          <w:color w:val="auto"/>
          <w:highlight w:val="none"/>
        </w:rPr>
      </w:pPr>
    </w:p>
    <w:p w14:paraId="1FB0E87F">
      <w:pPr>
        <w:rPr>
          <w:rFonts w:ascii="Times New Roman" w:hAnsi="Times New Roman" w:eastAsia="黑体"/>
          <w:smallCaps w:val="0"/>
          <w:color w:val="auto"/>
          <w:highlight w:val="none"/>
        </w:rPr>
      </w:pPr>
    </w:p>
    <w:p w14:paraId="056BB6C4">
      <w:pPr>
        <w:rPr>
          <w:rFonts w:ascii="Times New Roman" w:hAnsi="Times New Roman" w:eastAsia="黑体"/>
          <w:smallCaps w:val="0"/>
          <w:color w:val="auto"/>
          <w:highlight w:val="none"/>
        </w:rPr>
      </w:pPr>
    </w:p>
    <w:p w14:paraId="76769C84">
      <w:pPr>
        <w:rPr>
          <w:rFonts w:ascii="Times New Roman" w:hAnsi="Times New Roman" w:eastAsia="黑体"/>
          <w:smallCaps w:val="0"/>
          <w:color w:val="auto"/>
          <w:highlight w:val="none"/>
        </w:rPr>
      </w:pPr>
    </w:p>
    <w:p w14:paraId="3127AF5D">
      <w:pPr>
        <w:rPr>
          <w:rFonts w:ascii="Times New Roman" w:hAnsi="Times New Roman" w:eastAsia="黑体"/>
          <w:smallCaps w:val="0"/>
          <w:color w:val="auto"/>
          <w:highlight w:val="none"/>
        </w:rPr>
      </w:pPr>
    </w:p>
    <w:p w14:paraId="07C015C8">
      <w:pPr>
        <w:rPr>
          <w:rFonts w:ascii="Times New Roman" w:hAnsi="Times New Roman" w:eastAsia="黑体"/>
          <w:smallCaps w:val="0"/>
          <w:color w:val="auto"/>
          <w:highlight w:val="none"/>
        </w:rPr>
      </w:pPr>
    </w:p>
    <w:p w14:paraId="53575D88">
      <w:pPr>
        <w:rPr>
          <w:rFonts w:ascii="Times New Roman" w:hAnsi="Times New Roman" w:eastAsia="黑体"/>
          <w:smallCaps w:val="0"/>
          <w:color w:val="auto"/>
          <w:highlight w:val="none"/>
        </w:rPr>
      </w:pPr>
    </w:p>
    <w:p w14:paraId="1B953D2E">
      <w:pPr>
        <w:rPr>
          <w:rFonts w:ascii="Times New Roman" w:hAnsi="Times New Roman" w:eastAsia="黑体"/>
          <w:smallCaps w:val="0"/>
          <w:color w:val="auto"/>
          <w:highlight w:val="none"/>
        </w:rPr>
      </w:pPr>
    </w:p>
    <w:p w14:paraId="4E8F6001">
      <w:pPr>
        <w:rPr>
          <w:rFonts w:ascii="Times New Roman" w:hAnsi="Times New Roman" w:eastAsia="黑体"/>
          <w:smallCaps w:val="0"/>
          <w:color w:val="auto"/>
          <w:highlight w:val="none"/>
        </w:rPr>
      </w:pPr>
    </w:p>
    <w:p w14:paraId="4B0514E7">
      <w:pPr>
        <w:rPr>
          <w:rFonts w:hint="eastAsia" w:ascii="Times New Roman" w:hAnsi="Times New Roman" w:eastAsia="宋体"/>
          <w:smallCaps w:val="0"/>
          <w:color w:val="auto"/>
          <w:highlight w:val="none"/>
          <w:lang w:eastAsia="zh-CN"/>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33B382B8">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eastAsia="zh-CN"/>
        </w:rPr>
        <w:drawing>
          <wp:anchor distT="0" distB="0" distL="114300" distR="114300" simplePos="0" relativeHeight="251659264" behindDoc="1" locked="0" layoutInCell="1" allowOverlap="1">
            <wp:simplePos x="0" y="0"/>
            <wp:positionH relativeFrom="column">
              <wp:posOffset>-825500</wp:posOffset>
            </wp:positionH>
            <wp:positionV relativeFrom="paragraph">
              <wp:posOffset>-1016000</wp:posOffset>
            </wp:positionV>
            <wp:extent cx="6716395" cy="10233025"/>
            <wp:effectExtent l="0" t="0" r="0" b="15875"/>
            <wp:wrapTight wrapText="bothSides">
              <wp:wrapPolygon>
                <wp:start x="0" y="0"/>
                <wp:lineTo x="0" y="21553"/>
                <wp:lineTo x="21565" y="21553"/>
                <wp:lineTo x="21565" y="0"/>
                <wp:lineTo x="0" y="0"/>
              </wp:wrapPolygon>
            </wp:wrapTight>
            <wp:docPr id="3" name="图片 3"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委托书"/>
                    <pic:cNvPicPr>
                      <a:picLocks noChangeAspect="1"/>
                    </pic:cNvPicPr>
                  </pic:nvPicPr>
                  <pic:blipFill>
                    <a:blip r:embed="rId16"/>
                    <a:stretch>
                      <a:fillRect/>
                    </a:stretch>
                  </pic:blipFill>
                  <pic:spPr>
                    <a:xfrm>
                      <a:off x="0" y="0"/>
                      <a:ext cx="6716395" cy="10233025"/>
                    </a:xfrm>
                    <a:prstGeom prst="rect">
                      <a:avLst/>
                    </a:prstGeom>
                  </pic:spPr>
                </pic:pic>
              </a:graphicData>
            </a:graphic>
          </wp:anchor>
        </w:drawing>
      </w:r>
      <w:r>
        <w:rPr>
          <w:rFonts w:hint="eastAsia" w:ascii="宋体" w:hAnsi="宋体" w:eastAsia="宋体" w:cs="宋体"/>
          <w:b/>
          <w:bCs/>
          <w:smallCaps w:val="0"/>
          <w:color w:val="auto"/>
          <w:sz w:val="32"/>
          <w:szCs w:val="32"/>
          <w:highlight w:val="none"/>
          <w:lang w:eastAsia="zh-CN"/>
        </w:rPr>
        <w:t>附件</w:t>
      </w:r>
      <w:r>
        <w:rPr>
          <w:rFonts w:hint="eastAsia" w:ascii="宋体" w:hAnsi="宋体" w:eastAsia="宋体" w:cs="宋体"/>
          <w:b/>
          <w:bCs/>
          <w:smallCaps w:val="0"/>
          <w:color w:val="auto"/>
          <w:sz w:val="32"/>
          <w:szCs w:val="32"/>
          <w:highlight w:val="none"/>
          <w:lang w:val="en-US" w:eastAsia="zh-CN"/>
        </w:rPr>
        <w:t>1</w:t>
      </w:r>
    </w:p>
    <w:p w14:paraId="1F5DB998">
      <w:pPr>
        <w:rPr>
          <w:rFonts w:hint="default"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宋体" w:hAnsi="宋体" w:eastAsia="宋体" w:cs="宋体"/>
          <w:b/>
          <w:bCs/>
          <w:color w:val="auto"/>
          <w:sz w:val="30"/>
          <w:szCs w:val="30"/>
          <w:highlight w:val="none"/>
          <w:lang w:val="en-US" w:eastAsia="zh-CN"/>
        </w:rPr>
        <w:drawing>
          <wp:anchor distT="0" distB="0" distL="114300" distR="114300" simplePos="0" relativeHeight="251662336" behindDoc="1" locked="0" layoutInCell="1" allowOverlap="1">
            <wp:simplePos x="0" y="0"/>
            <wp:positionH relativeFrom="column">
              <wp:posOffset>-924560</wp:posOffset>
            </wp:positionH>
            <wp:positionV relativeFrom="paragraph">
              <wp:posOffset>-880745</wp:posOffset>
            </wp:positionV>
            <wp:extent cx="6860540" cy="10329545"/>
            <wp:effectExtent l="0" t="0" r="54610" b="14605"/>
            <wp:wrapTight wrapText="bothSides">
              <wp:wrapPolygon>
                <wp:start x="0" y="0"/>
                <wp:lineTo x="0" y="21551"/>
                <wp:lineTo x="21532" y="21551"/>
                <wp:lineTo x="21532" y="0"/>
                <wp:lineTo x="0" y="0"/>
              </wp:wrapPolygon>
            </wp:wrapTight>
            <wp:docPr id="14" name="图片 14" descr="微信截图_2024122016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20241220165804"/>
                    <pic:cNvPicPr>
                      <a:picLocks noChangeAspect="1"/>
                    </pic:cNvPicPr>
                  </pic:nvPicPr>
                  <pic:blipFill>
                    <a:blip r:embed="rId17"/>
                    <a:stretch>
                      <a:fillRect/>
                    </a:stretch>
                  </pic:blipFill>
                  <pic:spPr>
                    <a:xfrm>
                      <a:off x="0" y="0"/>
                      <a:ext cx="6860540" cy="10329545"/>
                    </a:xfrm>
                    <a:prstGeom prst="rect">
                      <a:avLst/>
                    </a:prstGeom>
                  </pic:spPr>
                </pic:pic>
              </a:graphicData>
            </a:graphic>
          </wp:anchor>
        </w:drawing>
      </w:r>
      <w:r>
        <w:rPr>
          <w:rFonts w:hint="eastAsia" w:ascii="宋体" w:hAnsi="宋体" w:eastAsia="宋体" w:cs="宋体"/>
          <w:b/>
          <w:bCs/>
          <w:smallCaps w:val="0"/>
          <w:color w:val="auto"/>
          <w:sz w:val="32"/>
          <w:szCs w:val="32"/>
          <w:highlight w:val="none"/>
          <w:lang w:val="en-US" w:eastAsia="zh-CN"/>
        </w:rPr>
        <w:t>附件2</w:t>
      </w:r>
    </w:p>
    <w:p w14:paraId="4A3235BD">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宋体" w:hAnsi="宋体" w:eastAsia="宋体" w:cs="宋体"/>
          <w:b/>
          <w:bCs/>
          <w:color w:val="auto"/>
          <w:sz w:val="30"/>
          <w:szCs w:val="30"/>
          <w:highlight w:val="none"/>
          <w:lang w:val="en-US" w:eastAsia="zh-CN"/>
        </w:rPr>
        <w:drawing>
          <wp:anchor distT="0" distB="0" distL="114300" distR="114300" simplePos="0" relativeHeight="251663360" behindDoc="1" locked="0" layoutInCell="1" allowOverlap="1">
            <wp:simplePos x="0" y="0"/>
            <wp:positionH relativeFrom="column">
              <wp:posOffset>-945515</wp:posOffset>
            </wp:positionH>
            <wp:positionV relativeFrom="paragraph">
              <wp:posOffset>-1055370</wp:posOffset>
            </wp:positionV>
            <wp:extent cx="6843395" cy="10407015"/>
            <wp:effectExtent l="0" t="0" r="0" b="13335"/>
            <wp:wrapTight wrapText="bothSides">
              <wp:wrapPolygon>
                <wp:start x="0" y="0"/>
                <wp:lineTo x="0" y="21549"/>
                <wp:lineTo x="21526" y="21549"/>
                <wp:lineTo x="21526" y="0"/>
                <wp:lineTo x="0" y="0"/>
              </wp:wrapPolygon>
            </wp:wrapTight>
            <wp:docPr id="15" name="图片 15" descr="微信截图_2024122016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截图_20241220165827"/>
                    <pic:cNvPicPr>
                      <a:picLocks noChangeAspect="1"/>
                    </pic:cNvPicPr>
                  </pic:nvPicPr>
                  <pic:blipFill>
                    <a:blip r:embed="rId18"/>
                    <a:stretch>
                      <a:fillRect/>
                    </a:stretch>
                  </pic:blipFill>
                  <pic:spPr>
                    <a:xfrm>
                      <a:off x="0" y="0"/>
                      <a:ext cx="6843395" cy="10407015"/>
                    </a:xfrm>
                    <a:prstGeom prst="rect">
                      <a:avLst/>
                    </a:prstGeom>
                  </pic:spPr>
                </pic:pic>
              </a:graphicData>
            </a:graphic>
          </wp:anchor>
        </w:drawing>
      </w:r>
    </w:p>
    <w:p w14:paraId="2B513980">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宋体" w:hAnsi="宋体" w:eastAsia="宋体" w:cs="宋体"/>
          <w:b/>
          <w:bCs/>
          <w:color w:val="auto"/>
          <w:sz w:val="30"/>
          <w:szCs w:val="30"/>
          <w:highlight w:val="none"/>
          <w:lang w:val="en-US" w:eastAsia="zh-CN"/>
        </w:rPr>
        <w:drawing>
          <wp:anchor distT="0" distB="0" distL="114300" distR="114300" simplePos="0" relativeHeight="251664384" behindDoc="1" locked="0" layoutInCell="1" allowOverlap="1">
            <wp:simplePos x="0" y="0"/>
            <wp:positionH relativeFrom="column">
              <wp:posOffset>-931545</wp:posOffset>
            </wp:positionH>
            <wp:positionV relativeFrom="paragraph">
              <wp:posOffset>-1026795</wp:posOffset>
            </wp:positionV>
            <wp:extent cx="6818630" cy="10614660"/>
            <wp:effectExtent l="0" t="0" r="39370" b="15240"/>
            <wp:wrapTight wrapText="bothSides">
              <wp:wrapPolygon>
                <wp:start x="0" y="0"/>
                <wp:lineTo x="0" y="21553"/>
                <wp:lineTo x="21544" y="21553"/>
                <wp:lineTo x="21544" y="0"/>
                <wp:lineTo x="0" y="0"/>
              </wp:wrapPolygon>
            </wp:wrapTight>
            <wp:docPr id="17" name="图片 17" descr="微信截图_2024122016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41220165842"/>
                    <pic:cNvPicPr>
                      <a:picLocks noChangeAspect="1"/>
                    </pic:cNvPicPr>
                  </pic:nvPicPr>
                  <pic:blipFill>
                    <a:blip r:embed="rId19"/>
                    <a:stretch>
                      <a:fillRect/>
                    </a:stretch>
                  </pic:blipFill>
                  <pic:spPr>
                    <a:xfrm>
                      <a:off x="0" y="0"/>
                      <a:ext cx="6818630" cy="10614660"/>
                    </a:xfrm>
                    <a:prstGeom prst="rect">
                      <a:avLst/>
                    </a:prstGeom>
                  </pic:spPr>
                </pic:pic>
              </a:graphicData>
            </a:graphic>
          </wp:anchor>
        </w:drawing>
      </w:r>
    </w:p>
    <w:p w14:paraId="0AE41E90">
      <w:pPr>
        <w:rPr>
          <w:rFonts w:hint="default" w:ascii="宋体" w:hAnsi="宋体" w:eastAsia="宋体" w:cs="宋体"/>
          <w:b/>
          <w:bCs/>
          <w:smallCaps w:val="0"/>
          <w:color w:val="auto"/>
          <w:sz w:val="32"/>
          <w:szCs w:val="32"/>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
          <w:bCs/>
          <w:color w:val="auto"/>
          <w:sz w:val="30"/>
          <w:szCs w:val="30"/>
          <w:highlight w:val="none"/>
          <w:lang w:val="en-US" w:eastAsia="zh-CN"/>
        </w:rPr>
        <w:drawing>
          <wp:anchor distT="0" distB="0" distL="114300" distR="114300" simplePos="0" relativeHeight="251665408" behindDoc="1" locked="0" layoutInCell="1" allowOverlap="1">
            <wp:simplePos x="0" y="0"/>
            <wp:positionH relativeFrom="column">
              <wp:posOffset>-552450</wp:posOffset>
            </wp:positionH>
            <wp:positionV relativeFrom="paragraph">
              <wp:posOffset>-727075</wp:posOffset>
            </wp:positionV>
            <wp:extent cx="9409430" cy="6779895"/>
            <wp:effectExtent l="0" t="0" r="1270" b="1905"/>
            <wp:wrapNone/>
            <wp:docPr id="16" name="图片 16" descr="华健中安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华健中安营业执照"/>
                    <pic:cNvPicPr>
                      <a:picLocks noChangeAspect="1"/>
                    </pic:cNvPicPr>
                  </pic:nvPicPr>
                  <pic:blipFill>
                    <a:blip r:embed="rId20"/>
                    <a:stretch>
                      <a:fillRect/>
                    </a:stretch>
                  </pic:blipFill>
                  <pic:spPr>
                    <a:xfrm>
                      <a:off x="0" y="0"/>
                      <a:ext cx="9409430" cy="6779895"/>
                    </a:xfrm>
                    <a:prstGeom prst="rect">
                      <a:avLst/>
                    </a:prstGeom>
                  </pic:spPr>
                </pic:pic>
              </a:graphicData>
            </a:graphic>
          </wp:anchor>
        </w:drawing>
      </w:r>
      <w:r>
        <w:rPr>
          <w:rFonts w:hint="eastAsia" w:ascii="宋体" w:hAnsi="宋体" w:eastAsia="宋体" w:cs="宋体"/>
          <w:b/>
          <w:bCs/>
          <w:smallCaps w:val="0"/>
          <w:color w:val="auto"/>
          <w:sz w:val="32"/>
          <w:szCs w:val="32"/>
          <w:highlight w:val="none"/>
          <w:lang w:val="en-US" w:eastAsia="zh-CN"/>
        </w:rPr>
        <w:t>附件3</w:t>
      </w:r>
    </w:p>
    <w:p w14:paraId="16F05F51">
      <w:pPr>
        <w:rPr>
          <w:rFonts w:hint="default"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default" w:ascii="宋体" w:hAnsi="宋体" w:eastAsia="宋体" w:cs="宋体"/>
          <w:b/>
          <w:bCs/>
          <w:smallCaps w:val="0"/>
          <w:color w:val="auto"/>
          <w:sz w:val="32"/>
          <w:szCs w:val="32"/>
          <w:highlight w:val="none"/>
          <w:lang w:val="en-US" w:eastAsia="zh-CN"/>
        </w:rPr>
        <w:drawing>
          <wp:anchor distT="0" distB="0" distL="114300" distR="114300" simplePos="0" relativeHeight="251678720" behindDoc="1" locked="0" layoutInCell="1" allowOverlap="1">
            <wp:simplePos x="0" y="0"/>
            <wp:positionH relativeFrom="column">
              <wp:posOffset>-854075</wp:posOffset>
            </wp:positionH>
            <wp:positionV relativeFrom="paragraph">
              <wp:posOffset>-930275</wp:posOffset>
            </wp:positionV>
            <wp:extent cx="7300595" cy="9738995"/>
            <wp:effectExtent l="0" t="0" r="14605" b="14605"/>
            <wp:wrapNone/>
            <wp:docPr id="1" name="图片 1" descr="微信截图_2025031115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50311151835"/>
                    <pic:cNvPicPr>
                      <a:picLocks noChangeAspect="1"/>
                    </pic:cNvPicPr>
                  </pic:nvPicPr>
                  <pic:blipFill>
                    <a:blip r:embed="rId21"/>
                    <a:stretch>
                      <a:fillRect/>
                    </a:stretch>
                  </pic:blipFill>
                  <pic:spPr>
                    <a:xfrm>
                      <a:off x="0" y="0"/>
                      <a:ext cx="7300595" cy="9738995"/>
                    </a:xfrm>
                    <a:prstGeom prst="rect">
                      <a:avLst/>
                    </a:prstGeom>
                  </pic:spPr>
                </pic:pic>
              </a:graphicData>
            </a:graphic>
          </wp:anchor>
        </w:drawing>
      </w:r>
      <w:r>
        <w:rPr>
          <w:rFonts w:hint="eastAsia" w:ascii="宋体" w:hAnsi="宋体" w:eastAsia="宋体" w:cs="宋体"/>
          <w:b/>
          <w:bCs/>
          <w:smallCaps w:val="0"/>
          <w:color w:val="auto"/>
          <w:sz w:val="32"/>
          <w:szCs w:val="32"/>
          <w:highlight w:val="none"/>
          <w:lang w:val="en-US" w:eastAsia="zh-CN"/>
        </w:rPr>
        <w:t>附件4</w:t>
      </w:r>
    </w:p>
    <w:p w14:paraId="5507E4B8">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78720" behindDoc="1" locked="0" layoutInCell="1" allowOverlap="1">
            <wp:simplePos x="0" y="0"/>
            <wp:positionH relativeFrom="column">
              <wp:posOffset>-842645</wp:posOffset>
            </wp:positionH>
            <wp:positionV relativeFrom="paragraph">
              <wp:posOffset>-974725</wp:posOffset>
            </wp:positionV>
            <wp:extent cx="7268210" cy="9756140"/>
            <wp:effectExtent l="0" t="0" r="0" b="16510"/>
            <wp:wrapTight wrapText="bothSides">
              <wp:wrapPolygon>
                <wp:start x="0" y="0"/>
                <wp:lineTo x="0" y="21552"/>
                <wp:lineTo x="21570" y="21552"/>
                <wp:lineTo x="21570" y="0"/>
                <wp:lineTo x="0" y="0"/>
              </wp:wrapPolygon>
            </wp:wrapTight>
            <wp:docPr id="13" name="图片 13" descr="微信截图_2025031115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截图_20250311151904"/>
                    <pic:cNvPicPr>
                      <a:picLocks noChangeAspect="1"/>
                    </pic:cNvPicPr>
                  </pic:nvPicPr>
                  <pic:blipFill>
                    <a:blip r:embed="rId22"/>
                    <a:stretch>
                      <a:fillRect/>
                    </a:stretch>
                  </pic:blipFill>
                  <pic:spPr>
                    <a:xfrm>
                      <a:off x="0" y="0"/>
                      <a:ext cx="7268210" cy="9756140"/>
                    </a:xfrm>
                    <a:prstGeom prst="rect">
                      <a:avLst/>
                    </a:prstGeom>
                  </pic:spPr>
                </pic:pic>
              </a:graphicData>
            </a:graphic>
          </wp:anchor>
        </w:drawing>
      </w:r>
    </w:p>
    <w:p w14:paraId="36B1A169">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79744" behindDoc="1" locked="0" layoutInCell="1" allowOverlap="1">
            <wp:simplePos x="0" y="0"/>
            <wp:positionH relativeFrom="column">
              <wp:posOffset>-828040</wp:posOffset>
            </wp:positionH>
            <wp:positionV relativeFrom="paragraph">
              <wp:posOffset>-967105</wp:posOffset>
            </wp:positionV>
            <wp:extent cx="7249795" cy="9817735"/>
            <wp:effectExtent l="0" t="0" r="8255" b="0"/>
            <wp:wrapTight wrapText="bothSides">
              <wp:wrapPolygon>
                <wp:start x="0" y="0"/>
                <wp:lineTo x="0" y="21543"/>
                <wp:lineTo x="21568" y="21543"/>
                <wp:lineTo x="21568" y="0"/>
                <wp:lineTo x="0" y="0"/>
              </wp:wrapPolygon>
            </wp:wrapTight>
            <wp:docPr id="18" name="图片 18" descr="微信截图_2025031115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50311151917"/>
                    <pic:cNvPicPr>
                      <a:picLocks noChangeAspect="1"/>
                    </pic:cNvPicPr>
                  </pic:nvPicPr>
                  <pic:blipFill>
                    <a:blip r:embed="rId23"/>
                    <a:stretch>
                      <a:fillRect/>
                    </a:stretch>
                  </pic:blipFill>
                  <pic:spPr>
                    <a:xfrm>
                      <a:off x="0" y="0"/>
                      <a:ext cx="7249795" cy="9817735"/>
                    </a:xfrm>
                    <a:prstGeom prst="rect">
                      <a:avLst/>
                    </a:prstGeom>
                  </pic:spPr>
                </pic:pic>
              </a:graphicData>
            </a:graphic>
          </wp:anchor>
        </w:drawing>
      </w:r>
    </w:p>
    <w:p w14:paraId="4C168592">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0768" behindDoc="1" locked="0" layoutInCell="1" allowOverlap="1">
            <wp:simplePos x="0" y="0"/>
            <wp:positionH relativeFrom="column">
              <wp:posOffset>-908685</wp:posOffset>
            </wp:positionH>
            <wp:positionV relativeFrom="paragraph">
              <wp:posOffset>-996315</wp:posOffset>
            </wp:positionV>
            <wp:extent cx="7382510" cy="9966960"/>
            <wp:effectExtent l="0" t="0" r="0" b="15240"/>
            <wp:wrapTight wrapText="bothSides">
              <wp:wrapPolygon>
                <wp:start x="0" y="0"/>
                <wp:lineTo x="0" y="21550"/>
                <wp:lineTo x="21570" y="21550"/>
                <wp:lineTo x="21570" y="0"/>
                <wp:lineTo x="0" y="0"/>
              </wp:wrapPolygon>
            </wp:wrapTight>
            <wp:docPr id="19" name="图片 19" descr="微信截图_2025031115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250311151935"/>
                    <pic:cNvPicPr>
                      <a:picLocks noChangeAspect="1"/>
                    </pic:cNvPicPr>
                  </pic:nvPicPr>
                  <pic:blipFill>
                    <a:blip r:embed="rId24"/>
                    <a:stretch>
                      <a:fillRect/>
                    </a:stretch>
                  </pic:blipFill>
                  <pic:spPr>
                    <a:xfrm>
                      <a:off x="0" y="0"/>
                      <a:ext cx="7382510" cy="9966960"/>
                    </a:xfrm>
                    <a:prstGeom prst="rect">
                      <a:avLst/>
                    </a:prstGeom>
                  </pic:spPr>
                </pic:pic>
              </a:graphicData>
            </a:graphic>
          </wp:anchor>
        </w:drawing>
      </w:r>
    </w:p>
    <w:p w14:paraId="7A2BFB5A">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1792" behindDoc="1" locked="0" layoutInCell="1" allowOverlap="1">
            <wp:simplePos x="0" y="0"/>
            <wp:positionH relativeFrom="column">
              <wp:posOffset>-871855</wp:posOffset>
            </wp:positionH>
            <wp:positionV relativeFrom="paragraph">
              <wp:posOffset>-981710</wp:posOffset>
            </wp:positionV>
            <wp:extent cx="7329805" cy="9923145"/>
            <wp:effectExtent l="0" t="0" r="0" b="1905"/>
            <wp:wrapTight wrapText="bothSides">
              <wp:wrapPolygon>
                <wp:start x="0" y="0"/>
                <wp:lineTo x="0" y="21563"/>
                <wp:lineTo x="21557" y="21563"/>
                <wp:lineTo x="21557" y="0"/>
                <wp:lineTo x="0" y="0"/>
              </wp:wrapPolygon>
            </wp:wrapTight>
            <wp:docPr id="20" name="图片 20" descr="微信截图_2025031115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50311151950"/>
                    <pic:cNvPicPr>
                      <a:picLocks noChangeAspect="1"/>
                    </pic:cNvPicPr>
                  </pic:nvPicPr>
                  <pic:blipFill>
                    <a:blip r:embed="rId25"/>
                    <a:stretch>
                      <a:fillRect/>
                    </a:stretch>
                  </pic:blipFill>
                  <pic:spPr>
                    <a:xfrm>
                      <a:off x="0" y="0"/>
                      <a:ext cx="7329805" cy="9923145"/>
                    </a:xfrm>
                    <a:prstGeom prst="rect">
                      <a:avLst/>
                    </a:prstGeom>
                  </pic:spPr>
                </pic:pic>
              </a:graphicData>
            </a:graphic>
          </wp:anchor>
        </w:drawing>
      </w:r>
    </w:p>
    <w:p w14:paraId="35395178">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2816" behindDoc="1" locked="0" layoutInCell="1" allowOverlap="1">
            <wp:simplePos x="0" y="0"/>
            <wp:positionH relativeFrom="column">
              <wp:posOffset>-886460</wp:posOffset>
            </wp:positionH>
            <wp:positionV relativeFrom="paragraph">
              <wp:posOffset>-1033145</wp:posOffset>
            </wp:positionV>
            <wp:extent cx="7440930" cy="9866630"/>
            <wp:effectExtent l="0" t="0" r="7620" b="0"/>
            <wp:wrapTight wrapText="bothSides">
              <wp:wrapPolygon>
                <wp:start x="0" y="0"/>
                <wp:lineTo x="0" y="21561"/>
                <wp:lineTo x="21567" y="21561"/>
                <wp:lineTo x="21567" y="0"/>
                <wp:lineTo x="0" y="0"/>
              </wp:wrapPolygon>
            </wp:wrapTight>
            <wp:docPr id="21" name="图片 21" descr="微信截图_2025031115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截图_20250311152007"/>
                    <pic:cNvPicPr>
                      <a:picLocks noChangeAspect="1"/>
                    </pic:cNvPicPr>
                  </pic:nvPicPr>
                  <pic:blipFill>
                    <a:blip r:embed="rId26"/>
                    <a:stretch>
                      <a:fillRect/>
                    </a:stretch>
                  </pic:blipFill>
                  <pic:spPr>
                    <a:xfrm>
                      <a:off x="0" y="0"/>
                      <a:ext cx="7440930" cy="9866630"/>
                    </a:xfrm>
                    <a:prstGeom prst="rect">
                      <a:avLst/>
                    </a:prstGeom>
                  </pic:spPr>
                </pic:pic>
              </a:graphicData>
            </a:graphic>
          </wp:anchor>
        </w:drawing>
      </w:r>
    </w:p>
    <w:p w14:paraId="62BA480A">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3840" behindDoc="1" locked="0" layoutInCell="1" allowOverlap="1">
            <wp:simplePos x="0" y="0"/>
            <wp:positionH relativeFrom="column">
              <wp:posOffset>-887095</wp:posOffset>
            </wp:positionH>
            <wp:positionV relativeFrom="paragraph">
              <wp:posOffset>-960120</wp:posOffset>
            </wp:positionV>
            <wp:extent cx="7369810" cy="9806940"/>
            <wp:effectExtent l="0" t="0" r="2540" b="0"/>
            <wp:wrapTight wrapText="bothSides">
              <wp:wrapPolygon>
                <wp:start x="0" y="0"/>
                <wp:lineTo x="0" y="21566"/>
                <wp:lineTo x="21552" y="21566"/>
                <wp:lineTo x="21552" y="0"/>
                <wp:lineTo x="0" y="0"/>
              </wp:wrapPolygon>
            </wp:wrapTight>
            <wp:docPr id="22" name="图片 22" descr="微信截图_202503111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截图_20250311152018"/>
                    <pic:cNvPicPr>
                      <a:picLocks noChangeAspect="1"/>
                    </pic:cNvPicPr>
                  </pic:nvPicPr>
                  <pic:blipFill>
                    <a:blip r:embed="rId27"/>
                    <a:stretch>
                      <a:fillRect/>
                    </a:stretch>
                  </pic:blipFill>
                  <pic:spPr>
                    <a:xfrm>
                      <a:off x="0" y="0"/>
                      <a:ext cx="7369810" cy="9806940"/>
                    </a:xfrm>
                    <a:prstGeom prst="rect">
                      <a:avLst/>
                    </a:prstGeom>
                  </pic:spPr>
                </pic:pic>
              </a:graphicData>
            </a:graphic>
          </wp:anchor>
        </w:drawing>
      </w:r>
    </w:p>
    <w:p w14:paraId="08DC0777">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4864" behindDoc="1" locked="0" layoutInCell="1" allowOverlap="1">
            <wp:simplePos x="0" y="0"/>
            <wp:positionH relativeFrom="column">
              <wp:posOffset>-893445</wp:posOffset>
            </wp:positionH>
            <wp:positionV relativeFrom="paragraph">
              <wp:posOffset>-1018540</wp:posOffset>
            </wp:positionV>
            <wp:extent cx="7357745" cy="9869805"/>
            <wp:effectExtent l="0" t="0" r="0" b="17145"/>
            <wp:wrapTight wrapText="bothSides">
              <wp:wrapPolygon>
                <wp:start x="0" y="0"/>
                <wp:lineTo x="0" y="21554"/>
                <wp:lineTo x="21531" y="21554"/>
                <wp:lineTo x="21531" y="0"/>
                <wp:lineTo x="0" y="0"/>
              </wp:wrapPolygon>
            </wp:wrapTight>
            <wp:docPr id="23" name="图片 23" descr="微信截图_2025031115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截图_20250311152031"/>
                    <pic:cNvPicPr>
                      <a:picLocks noChangeAspect="1"/>
                    </pic:cNvPicPr>
                  </pic:nvPicPr>
                  <pic:blipFill>
                    <a:blip r:embed="rId28"/>
                    <a:stretch>
                      <a:fillRect/>
                    </a:stretch>
                  </pic:blipFill>
                  <pic:spPr>
                    <a:xfrm>
                      <a:off x="0" y="0"/>
                      <a:ext cx="7357745" cy="9869805"/>
                    </a:xfrm>
                    <a:prstGeom prst="rect">
                      <a:avLst/>
                    </a:prstGeom>
                  </pic:spPr>
                </pic:pic>
              </a:graphicData>
            </a:graphic>
          </wp:anchor>
        </w:drawing>
      </w:r>
    </w:p>
    <w:p w14:paraId="640BDA33">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5888" behindDoc="1" locked="0" layoutInCell="1" allowOverlap="1">
            <wp:simplePos x="0" y="0"/>
            <wp:positionH relativeFrom="column">
              <wp:posOffset>-813435</wp:posOffset>
            </wp:positionH>
            <wp:positionV relativeFrom="paragraph">
              <wp:posOffset>-1011555</wp:posOffset>
            </wp:positionV>
            <wp:extent cx="7255510" cy="9867265"/>
            <wp:effectExtent l="0" t="0" r="2540" b="0"/>
            <wp:wrapTight wrapText="bothSides">
              <wp:wrapPolygon>
                <wp:start x="0" y="0"/>
                <wp:lineTo x="0" y="21560"/>
                <wp:lineTo x="21551" y="21560"/>
                <wp:lineTo x="21551" y="0"/>
                <wp:lineTo x="0" y="0"/>
              </wp:wrapPolygon>
            </wp:wrapTight>
            <wp:docPr id="24" name="图片 24" descr="微信截图_2025031115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截图_20250311152043"/>
                    <pic:cNvPicPr>
                      <a:picLocks noChangeAspect="1"/>
                    </pic:cNvPicPr>
                  </pic:nvPicPr>
                  <pic:blipFill>
                    <a:blip r:embed="rId29"/>
                    <a:stretch>
                      <a:fillRect/>
                    </a:stretch>
                  </pic:blipFill>
                  <pic:spPr>
                    <a:xfrm>
                      <a:off x="0" y="0"/>
                      <a:ext cx="7255510" cy="9867265"/>
                    </a:xfrm>
                    <a:prstGeom prst="rect">
                      <a:avLst/>
                    </a:prstGeom>
                  </pic:spPr>
                </pic:pic>
              </a:graphicData>
            </a:graphic>
          </wp:anchor>
        </w:drawing>
      </w:r>
    </w:p>
    <w:p w14:paraId="6AAA9342">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6912" behindDoc="1" locked="0" layoutInCell="1" allowOverlap="1">
            <wp:simplePos x="0" y="0"/>
            <wp:positionH relativeFrom="column">
              <wp:posOffset>-886460</wp:posOffset>
            </wp:positionH>
            <wp:positionV relativeFrom="paragraph">
              <wp:posOffset>-996950</wp:posOffset>
            </wp:positionV>
            <wp:extent cx="7358380" cy="9761220"/>
            <wp:effectExtent l="0" t="0" r="0" b="11430"/>
            <wp:wrapTight wrapText="bothSides">
              <wp:wrapPolygon>
                <wp:start x="0" y="0"/>
                <wp:lineTo x="0" y="21541"/>
                <wp:lineTo x="21529" y="21541"/>
                <wp:lineTo x="21529" y="0"/>
                <wp:lineTo x="0" y="0"/>
              </wp:wrapPolygon>
            </wp:wrapTight>
            <wp:docPr id="25" name="图片 25" descr="微信截图_2025031115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截图_20250311152055"/>
                    <pic:cNvPicPr>
                      <a:picLocks noChangeAspect="1"/>
                    </pic:cNvPicPr>
                  </pic:nvPicPr>
                  <pic:blipFill>
                    <a:blip r:embed="rId30"/>
                    <a:stretch>
                      <a:fillRect/>
                    </a:stretch>
                  </pic:blipFill>
                  <pic:spPr>
                    <a:xfrm>
                      <a:off x="0" y="0"/>
                      <a:ext cx="7358380" cy="9761220"/>
                    </a:xfrm>
                    <a:prstGeom prst="rect">
                      <a:avLst/>
                    </a:prstGeom>
                  </pic:spPr>
                </pic:pic>
              </a:graphicData>
            </a:graphic>
          </wp:anchor>
        </w:drawing>
      </w:r>
    </w:p>
    <w:p w14:paraId="429322CA">
      <w:pPr>
        <w:rPr>
          <w:rFonts w:hint="eastAsia" w:ascii="宋体" w:hAnsi="宋体" w:eastAsia="宋体" w:cs="宋体"/>
          <w:b/>
          <w:bCs/>
          <w:smallCaps w:val="0"/>
          <w:color w:val="auto"/>
          <w:sz w:val="32"/>
          <w:szCs w:val="32"/>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7936" behindDoc="1" locked="0" layoutInCell="1" allowOverlap="1">
            <wp:simplePos x="0" y="0"/>
            <wp:positionH relativeFrom="column">
              <wp:posOffset>819150</wp:posOffset>
            </wp:positionH>
            <wp:positionV relativeFrom="paragraph">
              <wp:posOffset>-2753995</wp:posOffset>
            </wp:positionV>
            <wp:extent cx="6852920" cy="10499725"/>
            <wp:effectExtent l="0" t="0" r="15875" b="5080"/>
            <wp:wrapTight wrapText="bothSides">
              <wp:wrapPolygon>
                <wp:start x="0" y="0"/>
                <wp:lineTo x="0" y="21600"/>
                <wp:lineTo x="21600" y="21600"/>
                <wp:lineTo x="21600" y="0"/>
                <wp:lineTo x="0" y="0"/>
              </wp:wrapPolygon>
            </wp:wrapTight>
            <wp:docPr id="26" name="图片 26" descr="微信截图_2025031115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截图_20250311152109"/>
                    <pic:cNvPicPr>
                      <a:picLocks noChangeAspect="1"/>
                    </pic:cNvPicPr>
                  </pic:nvPicPr>
                  <pic:blipFill>
                    <a:blip r:embed="rId31"/>
                    <a:stretch>
                      <a:fillRect/>
                    </a:stretch>
                  </pic:blipFill>
                  <pic:spPr>
                    <a:xfrm rot="5400000">
                      <a:off x="0" y="0"/>
                      <a:ext cx="6852920" cy="10499725"/>
                    </a:xfrm>
                    <a:prstGeom prst="rect">
                      <a:avLst/>
                    </a:prstGeom>
                  </pic:spPr>
                </pic:pic>
              </a:graphicData>
            </a:graphic>
          </wp:anchor>
        </w:drawing>
      </w:r>
    </w:p>
    <w:p w14:paraId="03BF2933">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8960" behindDoc="1" locked="0" layoutInCell="1" allowOverlap="1">
            <wp:simplePos x="0" y="0"/>
            <wp:positionH relativeFrom="column">
              <wp:posOffset>-849630</wp:posOffset>
            </wp:positionH>
            <wp:positionV relativeFrom="paragraph">
              <wp:posOffset>-996315</wp:posOffset>
            </wp:positionV>
            <wp:extent cx="7325360" cy="9916795"/>
            <wp:effectExtent l="0" t="0" r="0" b="8255"/>
            <wp:wrapTight wrapText="bothSides">
              <wp:wrapPolygon>
                <wp:start x="0" y="0"/>
                <wp:lineTo x="0" y="21576"/>
                <wp:lineTo x="21570" y="21576"/>
                <wp:lineTo x="21570" y="0"/>
                <wp:lineTo x="0" y="0"/>
              </wp:wrapPolygon>
            </wp:wrapTight>
            <wp:docPr id="27" name="图片 27" descr="微信截图_2025031115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截图_20250311152121"/>
                    <pic:cNvPicPr>
                      <a:picLocks noChangeAspect="1"/>
                    </pic:cNvPicPr>
                  </pic:nvPicPr>
                  <pic:blipFill>
                    <a:blip r:embed="rId32"/>
                    <a:stretch>
                      <a:fillRect/>
                    </a:stretch>
                  </pic:blipFill>
                  <pic:spPr>
                    <a:xfrm>
                      <a:off x="0" y="0"/>
                      <a:ext cx="7325360" cy="9916795"/>
                    </a:xfrm>
                    <a:prstGeom prst="rect">
                      <a:avLst/>
                    </a:prstGeom>
                  </pic:spPr>
                </pic:pic>
              </a:graphicData>
            </a:graphic>
          </wp:anchor>
        </w:drawing>
      </w:r>
    </w:p>
    <w:p w14:paraId="18251CEB">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89984" behindDoc="1" locked="0" layoutInCell="1" allowOverlap="1">
            <wp:simplePos x="0" y="0"/>
            <wp:positionH relativeFrom="column">
              <wp:posOffset>-879475</wp:posOffset>
            </wp:positionH>
            <wp:positionV relativeFrom="paragraph">
              <wp:posOffset>-1010920</wp:posOffset>
            </wp:positionV>
            <wp:extent cx="7425055" cy="9800590"/>
            <wp:effectExtent l="0" t="0" r="0" b="10160"/>
            <wp:wrapTight wrapText="bothSides">
              <wp:wrapPolygon>
                <wp:start x="0" y="0"/>
                <wp:lineTo x="0" y="21538"/>
                <wp:lineTo x="21558" y="21538"/>
                <wp:lineTo x="21558" y="0"/>
                <wp:lineTo x="0" y="0"/>
              </wp:wrapPolygon>
            </wp:wrapTight>
            <wp:docPr id="34" name="图片 34" descr="微信截图_2025031115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截图_20250311154310"/>
                    <pic:cNvPicPr>
                      <a:picLocks noChangeAspect="1"/>
                    </pic:cNvPicPr>
                  </pic:nvPicPr>
                  <pic:blipFill>
                    <a:blip r:embed="rId33"/>
                    <a:stretch>
                      <a:fillRect/>
                    </a:stretch>
                  </pic:blipFill>
                  <pic:spPr>
                    <a:xfrm>
                      <a:off x="0" y="0"/>
                      <a:ext cx="7425055" cy="9800590"/>
                    </a:xfrm>
                    <a:prstGeom prst="rect">
                      <a:avLst/>
                    </a:prstGeom>
                  </pic:spPr>
                </pic:pic>
              </a:graphicData>
            </a:graphic>
          </wp:anchor>
        </w:drawing>
      </w:r>
    </w:p>
    <w:p w14:paraId="1A38A4F2">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91008" behindDoc="1" locked="0" layoutInCell="1" allowOverlap="1">
            <wp:simplePos x="0" y="0"/>
            <wp:positionH relativeFrom="column">
              <wp:posOffset>-908685</wp:posOffset>
            </wp:positionH>
            <wp:positionV relativeFrom="paragraph">
              <wp:posOffset>-1062355</wp:posOffset>
            </wp:positionV>
            <wp:extent cx="7468870" cy="10005695"/>
            <wp:effectExtent l="0" t="0" r="0" b="14605"/>
            <wp:wrapTight wrapText="bothSides">
              <wp:wrapPolygon>
                <wp:start x="0" y="0"/>
                <wp:lineTo x="0" y="21549"/>
                <wp:lineTo x="21541" y="21549"/>
                <wp:lineTo x="21541" y="0"/>
                <wp:lineTo x="0" y="0"/>
              </wp:wrapPolygon>
            </wp:wrapTight>
            <wp:docPr id="37" name="图片 37" descr="微信截图_2025031115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截图_20250311154325"/>
                    <pic:cNvPicPr>
                      <a:picLocks noChangeAspect="1"/>
                    </pic:cNvPicPr>
                  </pic:nvPicPr>
                  <pic:blipFill>
                    <a:blip r:embed="rId34"/>
                    <a:stretch>
                      <a:fillRect/>
                    </a:stretch>
                  </pic:blipFill>
                  <pic:spPr>
                    <a:xfrm>
                      <a:off x="0" y="0"/>
                      <a:ext cx="7468870" cy="10005695"/>
                    </a:xfrm>
                    <a:prstGeom prst="rect">
                      <a:avLst/>
                    </a:prstGeom>
                  </pic:spPr>
                </pic:pic>
              </a:graphicData>
            </a:graphic>
          </wp:anchor>
        </w:drawing>
      </w:r>
    </w:p>
    <w:p w14:paraId="11A3F36F">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92032" behindDoc="1" locked="0" layoutInCell="1" allowOverlap="1">
            <wp:simplePos x="0" y="0"/>
            <wp:positionH relativeFrom="column">
              <wp:posOffset>-952500</wp:posOffset>
            </wp:positionH>
            <wp:positionV relativeFrom="paragraph">
              <wp:posOffset>-1069340</wp:posOffset>
            </wp:positionV>
            <wp:extent cx="7486015" cy="9985375"/>
            <wp:effectExtent l="0" t="0" r="635" b="0"/>
            <wp:wrapTight wrapText="bothSides">
              <wp:wrapPolygon>
                <wp:start x="0" y="0"/>
                <wp:lineTo x="0" y="21552"/>
                <wp:lineTo x="21547" y="21552"/>
                <wp:lineTo x="21547" y="0"/>
                <wp:lineTo x="0" y="0"/>
              </wp:wrapPolygon>
            </wp:wrapTight>
            <wp:docPr id="38" name="图片 38" descr="微信截图_2025031115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截图_20250311154343"/>
                    <pic:cNvPicPr>
                      <a:picLocks noChangeAspect="1"/>
                    </pic:cNvPicPr>
                  </pic:nvPicPr>
                  <pic:blipFill>
                    <a:blip r:embed="rId35"/>
                    <a:stretch>
                      <a:fillRect/>
                    </a:stretch>
                  </pic:blipFill>
                  <pic:spPr>
                    <a:xfrm>
                      <a:off x="0" y="0"/>
                      <a:ext cx="7486015" cy="9985375"/>
                    </a:xfrm>
                    <a:prstGeom prst="rect">
                      <a:avLst/>
                    </a:prstGeom>
                  </pic:spPr>
                </pic:pic>
              </a:graphicData>
            </a:graphic>
          </wp:anchor>
        </w:drawing>
      </w:r>
    </w:p>
    <w:p w14:paraId="5BA3F81B">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93056" behindDoc="1" locked="0" layoutInCell="1" allowOverlap="1">
            <wp:simplePos x="0" y="0"/>
            <wp:positionH relativeFrom="column">
              <wp:posOffset>-894080</wp:posOffset>
            </wp:positionH>
            <wp:positionV relativeFrom="paragraph">
              <wp:posOffset>-1040765</wp:posOffset>
            </wp:positionV>
            <wp:extent cx="7444105" cy="9878695"/>
            <wp:effectExtent l="0" t="0" r="4445" b="0"/>
            <wp:wrapTight wrapText="bothSides">
              <wp:wrapPolygon>
                <wp:start x="0" y="0"/>
                <wp:lineTo x="0" y="21576"/>
                <wp:lineTo x="21558" y="21576"/>
                <wp:lineTo x="21558" y="0"/>
                <wp:lineTo x="0" y="0"/>
              </wp:wrapPolygon>
            </wp:wrapTight>
            <wp:docPr id="42" name="图片 42" descr="微信截图_2025031115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截图_20250311154358"/>
                    <pic:cNvPicPr>
                      <a:picLocks noChangeAspect="1"/>
                    </pic:cNvPicPr>
                  </pic:nvPicPr>
                  <pic:blipFill>
                    <a:blip r:embed="rId36"/>
                    <a:stretch>
                      <a:fillRect/>
                    </a:stretch>
                  </pic:blipFill>
                  <pic:spPr>
                    <a:xfrm>
                      <a:off x="0" y="0"/>
                      <a:ext cx="7444105" cy="9878695"/>
                    </a:xfrm>
                    <a:prstGeom prst="rect">
                      <a:avLst/>
                    </a:prstGeom>
                  </pic:spPr>
                </pic:pic>
              </a:graphicData>
            </a:graphic>
          </wp:anchor>
        </w:drawing>
      </w:r>
    </w:p>
    <w:p w14:paraId="43CA2425">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94080" behindDoc="1" locked="0" layoutInCell="1" allowOverlap="1">
            <wp:simplePos x="0" y="0"/>
            <wp:positionH relativeFrom="column">
              <wp:posOffset>-915670</wp:posOffset>
            </wp:positionH>
            <wp:positionV relativeFrom="paragraph">
              <wp:posOffset>-1018540</wp:posOffset>
            </wp:positionV>
            <wp:extent cx="7440930" cy="9872345"/>
            <wp:effectExtent l="0" t="0" r="7620" b="0"/>
            <wp:wrapTight wrapText="bothSides">
              <wp:wrapPolygon>
                <wp:start x="0" y="0"/>
                <wp:lineTo x="0" y="21549"/>
                <wp:lineTo x="21567" y="21549"/>
                <wp:lineTo x="21567" y="0"/>
                <wp:lineTo x="0" y="0"/>
              </wp:wrapPolygon>
            </wp:wrapTight>
            <wp:docPr id="43" name="图片 43" descr="微信截图_2025031115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截图_20250311154421"/>
                    <pic:cNvPicPr>
                      <a:picLocks noChangeAspect="1"/>
                    </pic:cNvPicPr>
                  </pic:nvPicPr>
                  <pic:blipFill>
                    <a:blip r:embed="rId37"/>
                    <a:stretch>
                      <a:fillRect/>
                    </a:stretch>
                  </pic:blipFill>
                  <pic:spPr>
                    <a:xfrm>
                      <a:off x="0" y="0"/>
                      <a:ext cx="7440930" cy="9872345"/>
                    </a:xfrm>
                    <a:prstGeom prst="rect">
                      <a:avLst/>
                    </a:prstGeom>
                  </pic:spPr>
                </pic:pic>
              </a:graphicData>
            </a:graphic>
          </wp:anchor>
        </w:drawing>
      </w:r>
    </w:p>
    <w:p w14:paraId="12B32ACA">
      <w:pPr>
        <w:rPr>
          <w:rFonts w:hint="default" w:ascii="宋体" w:hAnsi="宋体" w:eastAsia="宋体" w:cs="宋体"/>
          <w:b/>
          <w:bCs/>
          <w:smallCaps w:val="0"/>
          <w:color w:val="auto"/>
          <w:sz w:val="32"/>
          <w:szCs w:val="32"/>
          <w:highlight w:val="none"/>
          <w:lang w:val="en-US" w:eastAsia="zh-CN"/>
        </w:rPr>
      </w:pPr>
      <w:r>
        <w:rPr>
          <w:rFonts w:hint="eastAsia" w:ascii="宋体" w:hAnsi="宋体" w:eastAsia="宋体" w:cs="宋体"/>
          <w:b/>
          <w:bCs/>
          <w:smallCaps w:val="0"/>
          <w:color w:val="auto"/>
          <w:sz w:val="32"/>
          <w:szCs w:val="32"/>
          <w:highlight w:val="none"/>
          <w:lang w:val="en-US" w:eastAsia="zh-CN"/>
        </w:rPr>
        <w:drawing>
          <wp:anchor distT="0" distB="0" distL="114300" distR="114300" simplePos="0" relativeHeight="251677696" behindDoc="1" locked="0" layoutInCell="1" allowOverlap="1">
            <wp:simplePos x="0" y="0"/>
            <wp:positionH relativeFrom="column">
              <wp:posOffset>-809625</wp:posOffset>
            </wp:positionH>
            <wp:positionV relativeFrom="paragraph">
              <wp:posOffset>-898525</wp:posOffset>
            </wp:positionV>
            <wp:extent cx="6699250" cy="9746615"/>
            <wp:effectExtent l="0" t="0" r="6350" b="6985"/>
            <wp:wrapNone/>
            <wp:docPr id="46" name="图片 46" descr="c3adfa3a77e6cbd4c5ea9878bcf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3adfa3a77e6cbd4c5ea9878bcf7601"/>
                    <pic:cNvPicPr>
                      <a:picLocks noChangeAspect="1"/>
                    </pic:cNvPicPr>
                  </pic:nvPicPr>
                  <pic:blipFill>
                    <a:blip r:embed="rId38"/>
                    <a:srcRect t="12450" r="1762" b="7559"/>
                    <a:stretch>
                      <a:fillRect/>
                    </a:stretch>
                  </pic:blipFill>
                  <pic:spPr>
                    <a:xfrm>
                      <a:off x="0" y="0"/>
                      <a:ext cx="6699250" cy="9746615"/>
                    </a:xfrm>
                    <a:prstGeom prst="rect">
                      <a:avLst/>
                    </a:prstGeom>
                  </pic:spPr>
                </pic:pic>
              </a:graphicData>
            </a:graphic>
          </wp:anchor>
        </w:drawing>
      </w:r>
      <w:r>
        <w:rPr>
          <w:rFonts w:hint="eastAsia" w:ascii="宋体" w:hAnsi="宋体" w:eastAsia="宋体" w:cs="宋体"/>
          <w:b/>
          <w:bCs/>
          <w:color w:val="auto"/>
          <w:sz w:val="30"/>
          <w:szCs w:val="30"/>
          <w:highlight w:val="none"/>
          <w:lang w:val="en-US" w:eastAsia="zh-CN"/>
        </w:rPr>
        <w:t>附件5</w:t>
      </w:r>
    </w:p>
    <w:p w14:paraId="3871CF74">
      <w:pPr>
        <w:rPr>
          <w:rFonts w:hint="eastAsia" w:ascii="宋体" w:hAnsi="宋体" w:eastAsia="宋体" w:cs="宋体"/>
          <w:b/>
          <w:bCs/>
          <w:smallCaps w:val="0"/>
          <w:color w:val="auto"/>
          <w:sz w:val="32"/>
          <w:szCs w:val="32"/>
          <w:highlight w:val="none"/>
          <w:lang w:val="en-US" w:eastAsia="zh-CN"/>
        </w:rPr>
      </w:pPr>
    </w:p>
    <w:p w14:paraId="7DCB3809">
      <w:pPr>
        <w:rPr>
          <w:rFonts w:hint="eastAsia" w:ascii="宋体" w:hAnsi="宋体" w:eastAsia="宋体" w:cs="宋体"/>
          <w:b/>
          <w:bCs/>
          <w:smallCaps w:val="0"/>
          <w:color w:val="auto"/>
          <w:sz w:val="32"/>
          <w:szCs w:val="32"/>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826"/>
        <w:gridCol w:w="6826"/>
      </w:tblGrid>
      <w:tr w14:paraId="22DE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74" w:type="dxa"/>
          </w:tcPr>
          <w:p w14:paraId="289E7784">
            <w:pPr>
              <w:jc w:val="center"/>
              <w:rPr>
                <w:color w:val="auto"/>
                <w:highlight w:val="none"/>
              </w:rPr>
            </w:pPr>
            <w:r>
              <w:rPr>
                <w:rFonts w:hint="eastAsia" w:eastAsiaTheme="minorEastAsia"/>
                <w:color w:val="auto"/>
                <w:highlight w:val="none"/>
                <w:lang w:eastAsia="zh-CN"/>
              </w:rPr>
              <w:drawing>
                <wp:anchor distT="0" distB="0" distL="114300" distR="114300" simplePos="0" relativeHeight="251667456" behindDoc="0" locked="0" layoutInCell="1" allowOverlap="1">
                  <wp:simplePos x="0" y="0"/>
                  <wp:positionH relativeFrom="column">
                    <wp:posOffset>269240</wp:posOffset>
                  </wp:positionH>
                  <wp:positionV relativeFrom="paragraph">
                    <wp:posOffset>74930</wp:posOffset>
                  </wp:positionV>
                  <wp:extent cx="3726815" cy="2773680"/>
                  <wp:effectExtent l="0" t="0" r="6985" b="7620"/>
                  <wp:wrapSquare wrapText="bothSides"/>
                  <wp:docPr id="29" name="图片 29" descr="480826a6676f83ae5d61a099129f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80826a6676f83ae5d61a099129fdf4"/>
                          <pic:cNvPicPr>
                            <a:picLocks noChangeAspect="1"/>
                          </pic:cNvPicPr>
                        </pic:nvPicPr>
                        <pic:blipFill>
                          <a:blip r:embed="rId39"/>
                          <a:stretch>
                            <a:fillRect/>
                          </a:stretch>
                        </pic:blipFill>
                        <pic:spPr>
                          <a:xfrm>
                            <a:off x="0" y="0"/>
                            <a:ext cx="3726815" cy="2773680"/>
                          </a:xfrm>
                          <a:prstGeom prst="rect">
                            <a:avLst/>
                          </a:prstGeom>
                        </pic:spPr>
                      </pic:pic>
                    </a:graphicData>
                  </a:graphic>
                </wp:anchor>
              </w:drawing>
            </w:r>
          </w:p>
          <w:p w14:paraId="74BFDCA1">
            <w:pPr>
              <w:jc w:val="center"/>
              <w:rPr>
                <w:color w:val="auto"/>
                <w:highlight w:val="none"/>
              </w:rPr>
            </w:pPr>
          </w:p>
          <w:p w14:paraId="6BBC1358">
            <w:pPr>
              <w:jc w:val="center"/>
              <w:rPr>
                <w:rFonts w:hint="eastAsia" w:eastAsiaTheme="minorEastAsia"/>
                <w:color w:val="auto"/>
                <w:highlight w:val="none"/>
                <w:lang w:eastAsia="zh-CN"/>
              </w:rPr>
            </w:pPr>
          </w:p>
          <w:p w14:paraId="6FA03BD2">
            <w:pPr>
              <w:jc w:val="center"/>
              <w:rPr>
                <w:color w:val="auto"/>
                <w:highlight w:val="none"/>
              </w:rPr>
            </w:pPr>
          </w:p>
          <w:p w14:paraId="091002FA">
            <w:pPr>
              <w:jc w:val="center"/>
              <w:rPr>
                <w:rFonts w:hint="eastAsia" w:eastAsiaTheme="minorEastAsia"/>
                <w:color w:val="auto"/>
                <w:highlight w:val="none"/>
                <w:lang w:eastAsia="zh-CN"/>
              </w:rPr>
            </w:pPr>
          </w:p>
          <w:p w14:paraId="5A2919D5">
            <w:pPr>
              <w:jc w:val="center"/>
              <w:rPr>
                <w:color w:val="auto"/>
                <w:highlight w:val="none"/>
              </w:rPr>
            </w:pPr>
          </w:p>
          <w:p w14:paraId="6C8EF721">
            <w:pPr>
              <w:jc w:val="center"/>
              <w:rPr>
                <w:color w:val="auto"/>
                <w:highlight w:val="none"/>
              </w:rPr>
            </w:pPr>
          </w:p>
          <w:p w14:paraId="2893AB6B">
            <w:pPr>
              <w:jc w:val="center"/>
              <w:rPr>
                <w:color w:val="auto"/>
                <w:highlight w:val="none"/>
              </w:rPr>
            </w:pPr>
          </w:p>
          <w:p w14:paraId="2F4C4F60">
            <w:pPr>
              <w:jc w:val="center"/>
              <w:rPr>
                <w:color w:val="auto"/>
                <w:highlight w:val="none"/>
              </w:rPr>
            </w:pPr>
          </w:p>
          <w:p w14:paraId="26B2CDE2">
            <w:pPr>
              <w:jc w:val="center"/>
              <w:rPr>
                <w:color w:val="auto"/>
                <w:highlight w:val="none"/>
              </w:rPr>
            </w:pPr>
          </w:p>
          <w:p w14:paraId="3004C578">
            <w:pPr>
              <w:jc w:val="center"/>
              <w:rPr>
                <w:color w:val="auto"/>
                <w:highlight w:val="none"/>
              </w:rPr>
            </w:pPr>
          </w:p>
          <w:p w14:paraId="3D3B40B4">
            <w:pPr>
              <w:jc w:val="center"/>
              <w:rPr>
                <w:color w:val="auto"/>
                <w:highlight w:val="none"/>
              </w:rPr>
            </w:pPr>
          </w:p>
          <w:p w14:paraId="5C25A59E">
            <w:pPr>
              <w:ind w:firstLine="420" w:firstLineChars="200"/>
              <w:jc w:val="center"/>
              <w:rPr>
                <w:color w:val="auto"/>
                <w:highlight w:val="none"/>
              </w:rPr>
            </w:pPr>
            <w:r>
              <w:rPr>
                <w:rFonts w:hint="eastAsia"/>
                <w:color w:val="auto"/>
                <w:highlight w:val="none"/>
              </w:rPr>
              <w:t>项目东侧（隔马路为居民区）</w:t>
            </w:r>
          </w:p>
        </w:tc>
        <w:tc>
          <w:tcPr>
            <w:tcW w:w="6974" w:type="dxa"/>
          </w:tcPr>
          <w:p w14:paraId="4DD2CBAE">
            <w:pPr>
              <w:jc w:val="center"/>
              <w:rPr>
                <w:color w:val="auto"/>
                <w:highlight w:val="none"/>
              </w:rPr>
            </w:pPr>
            <w:r>
              <w:rPr>
                <w:rFonts w:hint="eastAsia" w:eastAsiaTheme="minorEastAsia"/>
                <w:color w:val="auto"/>
                <w:highlight w:val="none"/>
                <w:lang w:eastAsia="zh-CN"/>
              </w:rPr>
              <w:drawing>
                <wp:anchor distT="0" distB="0" distL="114300" distR="114300" simplePos="0" relativeHeight="251669504" behindDoc="0" locked="0" layoutInCell="1" allowOverlap="1">
                  <wp:simplePos x="0" y="0"/>
                  <wp:positionH relativeFrom="column">
                    <wp:posOffset>231140</wp:posOffset>
                  </wp:positionH>
                  <wp:positionV relativeFrom="paragraph">
                    <wp:posOffset>68580</wp:posOffset>
                  </wp:positionV>
                  <wp:extent cx="3818890" cy="2765425"/>
                  <wp:effectExtent l="0" t="0" r="10160" b="15875"/>
                  <wp:wrapSquare wrapText="bothSides"/>
                  <wp:docPr id="30" name="图片 30" descr="1c2728d9cdd73c1db9027ef65e68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c2728d9cdd73c1db9027ef65e68d89"/>
                          <pic:cNvPicPr>
                            <a:picLocks noChangeAspect="1"/>
                          </pic:cNvPicPr>
                        </pic:nvPicPr>
                        <pic:blipFill>
                          <a:blip r:embed="rId40"/>
                          <a:stretch>
                            <a:fillRect/>
                          </a:stretch>
                        </pic:blipFill>
                        <pic:spPr>
                          <a:xfrm>
                            <a:off x="0" y="0"/>
                            <a:ext cx="3818890" cy="2765425"/>
                          </a:xfrm>
                          <a:prstGeom prst="rect">
                            <a:avLst/>
                          </a:prstGeom>
                        </pic:spPr>
                      </pic:pic>
                    </a:graphicData>
                  </a:graphic>
                </wp:anchor>
              </w:drawing>
            </w:r>
          </w:p>
          <w:p w14:paraId="7CE89AC5">
            <w:pPr>
              <w:jc w:val="center"/>
              <w:rPr>
                <w:color w:val="auto"/>
                <w:highlight w:val="none"/>
              </w:rPr>
            </w:pPr>
          </w:p>
          <w:p w14:paraId="7A5781A0">
            <w:pPr>
              <w:jc w:val="center"/>
              <w:rPr>
                <w:color w:val="auto"/>
                <w:highlight w:val="none"/>
              </w:rPr>
            </w:pPr>
          </w:p>
          <w:p w14:paraId="5B454965">
            <w:pPr>
              <w:jc w:val="center"/>
              <w:rPr>
                <w:color w:val="auto"/>
                <w:highlight w:val="none"/>
              </w:rPr>
            </w:pPr>
          </w:p>
          <w:p w14:paraId="65E1CED7">
            <w:pPr>
              <w:jc w:val="center"/>
              <w:rPr>
                <w:rFonts w:hint="eastAsia" w:eastAsiaTheme="minorEastAsia"/>
                <w:color w:val="auto"/>
                <w:highlight w:val="none"/>
                <w:lang w:eastAsia="zh-CN"/>
              </w:rPr>
            </w:pPr>
          </w:p>
          <w:p w14:paraId="12A7875F">
            <w:pPr>
              <w:jc w:val="center"/>
              <w:rPr>
                <w:color w:val="auto"/>
                <w:highlight w:val="none"/>
              </w:rPr>
            </w:pPr>
          </w:p>
          <w:p w14:paraId="00E5EADF">
            <w:pPr>
              <w:jc w:val="center"/>
              <w:rPr>
                <w:color w:val="auto"/>
                <w:highlight w:val="none"/>
              </w:rPr>
            </w:pPr>
          </w:p>
          <w:p w14:paraId="5A115ECD">
            <w:pPr>
              <w:jc w:val="center"/>
              <w:rPr>
                <w:color w:val="auto"/>
                <w:highlight w:val="none"/>
              </w:rPr>
            </w:pPr>
          </w:p>
          <w:p w14:paraId="1DA8D660">
            <w:pPr>
              <w:jc w:val="center"/>
              <w:rPr>
                <w:color w:val="auto"/>
                <w:highlight w:val="none"/>
              </w:rPr>
            </w:pPr>
          </w:p>
          <w:p w14:paraId="1660E8BA">
            <w:pPr>
              <w:jc w:val="center"/>
              <w:rPr>
                <w:color w:val="auto"/>
                <w:highlight w:val="none"/>
              </w:rPr>
            </w:pPr>
          </w:p>
          <w:p w14:paraId="364692A6">
            <w:pPr>
              <w:jc w:val="center"/>
              <w:rPr>
                <w:color w:val="auto"/>
                <w:highlight w:val="none"/>
              </w:rPr>
            </w:pPr>
          </w:p>
          <w:p w14:paraId="3702CC33">
            <w:pPr>
              <w:jc w:val="center"/>
              <w:rPr>
                <w:color w:val="auto"/>
                <w:highlight w:val="none"/>
              </w:rPr>
            </w:pPr>
          </w:p>
          <w:p w14:paraId="2B4F78EA">
            <w:pPr>
              <w:ind w:firstLine="420" w:firstLineChars="200"/>
              <w:jc w:val="center"/>
              <w:rPr>
                <w:color w:val="auto"/>
                <w:highlight w:val="none"/>
              </w:rPr>
            </w:pPr>
            <w:r>
              <w:rPr>
                <w:rFonts w:hint="eastAsia"/>
                <w:color w:val="auto"/>
                <w:highlight w:val="none"/>
              </w:rPr>
              <w:t>项目南侧（</w:t>
            </w:r>
            <w:r>
              <w:rPr>
                <w:rFonts w:hint="eastAsia"/>
                <w:color w:val="auto"/>
                <w:highlight w:val="none"/>
                <w:lang w:eastAsia="zh-CN"/>
              </w:rPr>
              <w:t>隔空为</w:t>
            </w:r>
            <w:r>
              <w:rPr>
                <w:rFonts w:hint="eastAsia"/>
                <w:color w:val="auto"/>
                <w:highlight w:val="none"/>
              </w:rPr>
              <w:t>居民区）</w:t>
            </w:r>
          </w:p>
        </w:tc>
      </w:tr>
      <w:tr w14:paraId="0F5D9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74" w:type="dxa"/>
          </w:tcPr>
          <w:p w14:paraId="33B4657F">
            <w:pPr>
              <w:jc w:val="center"/>
              <w:rPr>
                <w:color w:val="auto"/>
                <w:highlight w:val="none"/>
              </w:rPr>
            </w:pPr>
          </w:p>
          <w:p w14:paraId="533ED40B">
            <w:pPr>
              <w:jc w:val="center"/>
              <w:rPr>
                <w:color w:val="auto"/>
                <w:highlight w:val="none"/>
              </w:rPr>
            </w:pPr>
            <w:r>
              <w:rPr>
                <w:rFonts w:hint="eastAsia" w:eastAsiaTheme="minorEastAsia"/>
                <w:color w:val="auto"/>
                <w:highlight w:val="none"/>
                <w:lang w:eastAsia="zh-CN"/>
              </w:rPr>
              <w:drawing>
                <wp:anchor distT="0" distB="0" distL="114300" distR="114300" simplePos="0" relativeHeight="251666432" behindDoc="1" locked="0" layoutInCell="1" allowOverlap="1">
                  <wp:simplePos x="0" y="0"/>
                  <wp:positionH relativeFrom="column">
                    <wp:posOffset>288925</wp:posOffset>
                  </wp:positionH>
                  <wp:positionV relativeFrom="paragraph">
                    <wp:posOffset>38735</wp:posOffset>
                  </wp:positionV>
                  <wp:extent cx="3796030" cy="3027045"/>
                  <wp:effectExtent l="0" t="0" r="13970" b="0"/>
                  <wp:wrapTight wrapText="bothSides">
                    <wp:wrapPolygon>
                      <wp:start x="0" y="0"/>
                      <wp:lineTo x="0" y="21478"/>
                      <wp:lineTo x="21463" y="21478"/>
                      <wp:lineTo x="21463" y="0"/>
                      <wp:lineTo x="0" y="0"/>
                    </wp:wrapPolygon>
                  </wp:wrapTight>
                  <wp:docPr id="31" name="图片 31" descr="e30af08ee08db6cb0bab767ce51c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30af08ee08db6cb0bab767ce51c7df"/>
                          <pic:cNvPicPr>
                            <a:picLocks noChangeAspect="1"/>
                          </pic:cNvPicPr>
                        </pic:nvPicPr>
                        <pic:blipFill>
                          <a:blip r:embed="rId41"/>
                          <a:stretch>
                            <a:fillRect/>
                          </a:stretch>
                        </pic:blipFill>
                        <pic:spPr>
                          <a:xfrm>
                            <a:off x="0" y="0"/>
                            <a:ext cx="3796030" cy="3027045"/>
                          </a:xfrm>
                          <a:prstGeom prst="rect">
                            <a:avLst/>
                          </a:prstGeom>
                        </pic:spPr>
                      </pic:pic>
                    </a:graphicData>
                  </a:graphic>
                </wp:anchor>
              </w:drawing>
            </w:r>
          </w:p>
          <w:p w14:paraId="02BBA80E">
            <w:pPr>
              <w:jc w:val="center"/>
              <w:rPr>
                <w:color w:val="auto"/>
                <w:highlight w:val="none"/>
              </w:rPr>
            </w:pPr>
          </w:p>
          <w:p w14:paraId="28A27B94">
            <w:pPr>
              <w:jc w:val="center"/>
              <w:rPr>
                <w:rFonts w:hint="eastAsia" w:eastAsiaTheme="minorEastAsia"/>
                <w:color w:val="auto"/>
                <w:highlight w:val="none"/>
                <w:lang w:eastAsia="zh-CN"/>
              </w:rPr>
            </w:pPr>
          </w:p>
          <w:p w14:paraId="46AE9F01">
            <w:pPr>
              <w:jc w:val="center"/>
              <w:rPr>
                <w:color w:val="auto"/>
                <w:highlight w:val="none"/>
              </w:rPr>
            </w:pPr>
          </w:p>
          <w:p w14:paraId="6879717E">
            <w:pPr>
              <w:jc w:val="center"/>
              <w:rPr>
                <w:color w:val="auto"/>
                <w:highlight w:val="none"/>
              </w:rPr>
            </w:pPr>
          </w:p>
          <w:p w14:paraId="2BC0AEDD">
            <w:pPr>
              <w:jc w:val="center"/>
              <w:rPr>
                <w:color w:val="auto"/>
                <w:highlight w:val="none"/>
              </w:rPr>
            </w:pPr>
          </w:p>
          <w:p w14:paraId="35850AA6">
            <w:pPr>
              <w:jc w:val="center"/>
              <w:rPr>
                <w:color w:val="auto"/>
                <w:highlight w:val="none"/>
              </w:rPr>
            </w:pPr>
          </w:p>
          <w:p w14:paraId="45060B71">
            <w:pPr>
              <w:jc w:val="center"/>
              <w:rPr>
                <w:color w:val="auto"/>
                <w:highlight w:val="none"/>
              </w:rPr>
            </w:pPr>
          </w:p>
          <w:p w14:paraId="0B0FBAF2">
            <w:pPr>
              <w:jc w:val="center"/>
              <w:rPr>
                <w:color w:val="auto"/>
                <w:highlight w:val="none"/>
              </w:rPr>
            </w:pPr>
          </w:p>
          <w:p w14:paraId="53FAFED3">
            <w:pPr>
              <w:ind w:firstLine="420" w:firstLineChars="200"/>
              <w:jc w:val="center"/>
              <w:rPr>
                <w:color w:val="auto"/>
                <w:highlight w:val="none"/>
              </w:rPr>
            </w:pPr>
          </w:p>
          <w:p w14:paraId="5507A9ED">
            <w:pPr>
              <w:ind w:firstLine="420" w:firstLineChars="200"/>
              <w:jc w:val="center"/>
              <w:rPr>
                <w:color w:val="auto"/>
                <w:highlight w:val="none"/>
              </w:rPr>
            </w:pPr>
          </w:p>
          <w:p w14:paraId="503E6BD2">
            <w:pPr>
              <w:ind w:firstLine="420" w:firstLineChars="200"/>
              <w:jc w:val="center"/>
              <w:rPr>
                <w:rFonts w:hint="eastAsia"/>
                <w:color w:val="auto"/>
                <w:highlight w:val="none"/>
              </w:rPr>
            </w:pPr>
          </w:p>
          <w:p w14:paraId="647D73A4">
            <w:pPr>
              <w:ind w:firstLine="420" w:firstLineChars="200"/>
              <w:jc w:val="center"/>
              <w:rPr>
                <w:rFonts w:hint="eastAsia"/>
                <w:color w:val="auto"/>
                <w:highlight w:val="none"/>
              </w:rPr>
            </w:pPr>
          </w:p>
          <w:p w14:paraId="49FBB6C9">
            <w:pPr>
              <w:ind w:firstLine="420" w:firstLineChars="200"/>
              <w:jc w:val="center"/>
              <w:rPr>
                <w:color w:val="auto"/>
                <w:highlight w:val="none"/>
              </w:rPr>
            </w:pPr>
            <w:r>
              <w:rPr>
                <w:rFonts w:hint="eastAsia"/>
                <w:color w:val="auto"/>
                <w:highlight w:val="none"/>
              </w:rPr>
              <w:t>项目西侧（隔空地为居民区）</w:t>
            </w:r>
          </w:p>
        </w:tc>
        <w:tc>
          <w:tcPr>
            <w:tcW w:w="6974" w:type="dxa"/>
          </w:tcPr>
          <w:p w14:paraId="42B1F526">
            <w:pPr>
              <w:jc w:val="both"/>
              <w:rPr>
                <w:color w:val="auto"/>
                <w:highlight w:val="none"/>
              </w:rPr>
            </w:pPr>
            <w:r>
              <w:rPr>
                <w:rFonts w:hint="eastAsia" w:eastAsiaTheme="minorEastAsia"/>
                <w:color w:val="auto"/>
                <w:highlight w:val="none"/>
                <w:lang w:eastAsia="zh-CN"/>
              </w:rPr>
              <w:drawing>
                <wp:anchor distT="0" distB="0" distL="114300" distR="114300" simplePos="0" relativeHeight="251668480" behindDoc="0" locked="0" layoutInCell="1" allowOverlap="1">
                  <wp:simplePos x="0" y="0"/>
                  <wp:positionH relativeFrom="column">
                    <wp:posOffset>156210</wp:posOffset>
                  </wp:positionH>
                  <wp:positionV relativeFrom="paragraph">
                    <wp:posOffset>79375</wp:posOffset>
                  </wp:positionV>
                  <wp:extent cx="3867785" cy="2971165"/>
                  <wp:effectExtent l="0" t="0" r="18415" b="635"/>
                  <wp:wrapSquare wrapText="bothSides"/>
                  <wp:docPr id="32" name="图片 32" descr="a4939aebade42a44e7638a621955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4939aebade42a44e7638a6219552fb"/>
                          <pic:cNvPicPr>
                            <a:picLocks noChangeAspect="1"/>
                          </pic:cNvPicPr>
                        </pic:nvPicPr>
                        <pic:blipFill>
                          <a:blip r:embed="rId42"/>
                          <a:stretch>
                            <a:fillRect/>
                          </a:stretch>
                        </pic:blipFill>
                        <pic:spPr>
                          <a:xfrm>
                            <a:off x="0" y="0"/>
                            <a:ext cx="3867785" cy="2971165"/>
                          </a:xfrm>
                          <a:prstGeom prst="rect">
                            <a:avLst/>
                          </a:prstGeom>
                        </pic:spPr>
                      </pic:pic>
                    </a:graphicData>
                  </a:graphic>
                </wp:anchor>
              </w:drawing>
            </w:r>
          </w:p>
          <w:p w14:paraId="3AE7F595">
            <w:pPr>
              <w:jc w:val="center"/>
              <w:rPr>
                <w:color w:val="auto"/>
                <w:highlight w:val="none"/>
              </w:rPr>
            </w:pPr>
          </w:p>
          <w:p w14:paraId="784C0CEC">
            <w:pPr>
              <w:jc w:val="center"/>
              <w:rPr>
                <w:color w:val="auto"/>
                <w:highlight w:val="none"/>
              </w:rPr>
            </w:pPr>
          </w:p>
          <w:p w14:paraId="33871BF0">
            <w:pPr>
              <w:jc w:val="center"/>
              <w:rPr>
                <w:color w:val="auto"/>
                <w:highlight w:val="none"/>
              </w:rPr>
            </w:pPr>
          </w:p>
          <w:p w14:paraId="145A1824">
            <w:pPr>
              <w:jc w:val="center"/>
              <w:rPr>
                <w:color w:val="auto"/>
                <w:highlight w:val="none"/>
              </w:rPr>
            </w:pPr>
          </w:p>
          <w:p w14:paraId="58A00E9E">
            <w:pPr>
              <w:ind w:firstLine="420" w:firstLineChars="200"/>
              <w:jc w:val="center"/>
              <w:rPr>
                <w:color w:val="auto"/>
                <w:highlight w:val="none"/>
              </w:rPr>
            </w:pPr>
            <w:r>
              <w:rPr>
                <w:rFonts w:hint="eastAsia"/>
                <w:color w:val="auto"/>
                <w:highlight w:val="none"/>
              </w:rPr>
              <w:t>项目北侧（隔</w:t>
            </w:r>
            <w:r>
              <w:rPr>
                <w:rFonts w:hint="eastAsia"/>
                <w:color w:val="auto"/>
                <w:highlight w:val="none"/>
                <w:lang w:eastAsia="zh-CN"/>
              </w:rPr>
              <w:t>马路</w:t>
            </w:r>
            <w:r>
              <w:rPr>
                <w:rFonts w:hint="eastAsia"/>
                <w:color w:val="auto"/>
                <w:highlight w:val="none"/>
              </w:rPr>
              <w:t>为居民区）</w:t>
            </w:r>
          </w:p>
        </w:tc>
      </w:tr>
    </w:tbl>
    <w:p w14:paraId="35D1AF46">
      <w:pPr>
        <w:rPr>
          <w:rFonts w:hint="eastAsia" w:ascii="宋体" w:hAnsi="宋体" w:eastAsia="宋体" w:cs="宋体"/>
          <w:b/>
          <w:bCs/>
          <w:smallCaps w:val="0"/>
          <w:color w:val="auto"/>
          <w:sz w:val="32"/>
          <w:szCs w:val="32"/>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585ED109">
      <w:pPr>
        <w:jc w:val="center"/>
        <w:rPr>
          <w:rFonts w:hint="default" w:ascii="宋体" w:hAnsi="宋体" w:eastAsia="宋体" w:cs="宋体"/>
          <w:b/>
          <w:bCs/>
          <w:smallCaps w:val="0"/>
          <w:color w:val="auto"/>
          <w:sz w:val="24"/>
          <w:szCs w:val="24"/>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b/>
          <w:bCs/>
          <w:color w:val="auto"/>
          <w:sz w:val="24"/>
          <w:szCs w:val="24"/>
          <w:highlight w:val="none"/>
        </w:rPr>
        <w:drawing>
          <wp:anchor distT="0" distB="0" distL="114300" distR="114300" simplePos="0" relativeHeight="251670528" behindDoc="1" locked="0" layoutInCell="1" allowOverlap="1">
            <wp:simplePos x="0" y="0"/>
            <wp:positionH relativeFrom="column">
              <wp:posOffset>-728345</wp:posOffset>
            </wp:positionH>
            <wp:positionV relativeFrom="paragraph">
              <wp:posOffset>-755015</wp:posOffset>
            </wp:positionV>
            <wp:extent cx="9491345" cy="5968365"/>
            <wp:effectExtent l="0" t="0" r="14605" b="32385"/>
            <wp:wrapTight wrapText="bothSides">
              <wp:wrapPolygon>
                <wp:start x="0" y="0"/>
                <wp:lineTo x="0" y="21510"/>
                <wp:lineTo x="21547" y="21510"/>
                <wp:lineTo x="21547" y="0"/>
                <wp:lineTo x="0" y="0"/>
              </wp:wrapPolygon>
            </wp:wrapTight>
            <wp:docPr id="33" name="图片 33" descr="微信截图_2024111209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截图_20241112093907"/>
                    <pic:cNvPicPr>
                      <a:picLocks noChangeAspect="1"/>
                    </pic:cNvPicPr>
                  </pic:nvPicPr>
                  <pic:blipFill>
                    <a:blip r:embed="rId43"/>
                    <a:stretch>
                      <a:fillRect/>
                    </a:stretch>
                  </pic:blipFill>
                  <pic:spPr>
                    <a:xfrm>
                      <a:off x="0" y="0"/>
                      <a:ext cx="9491345" cy="5968365"/>
                    </a:xfrm>
                    <a:prstGeom prst="rect">
                      <a:avLst/>
                    </a:prstGeom>
                  </pic:spPr>
                </pic:pic>
              </a:graphicData>
            </a:graphic>
          </wp:anchor>
        </w:drawing>
      </w:r>
      <w:r>
        <w:rPr>
          <w:rFonts w:hint="eastAsia" w:ascii="宋体" w:hAnsi="宋体" w:eastAsia="宋体" w:cs="宋体"/>
          <w:b/>
          <w:bCs/>
          <w:smallCaps w:val="0"/>
          <w:color w:val="auto"/>
          <w:sz w:val="24"/>
          <w:szCs w:val="24"/>
          <w:highlight w:val="none"/>
          <w:lang w:val="en-US" w:eastAsia="zh-CN"/>
        </w:rPr>
        <w:t>附图1 项目地理位置图</w:t>
      </w:r>
    </w:p>
    <w:p w14:paraId="37816E6E">
      <w:pPr>
        <w:jc w:val="center"/>
        <w:rPr>
          <w:rFonts w:hint="default" w:ascii="宋体" w:hAnsi="宋体" w:eastAsia="宋体" w:cs="宋体"/>
          <w:b/>
          <w:bCs/>
          <w:smallCaps w:val="0"/>
          <w:color w:val="auto"/>
          <w:sz w:val="24"/>
          <w:szCs w:val="24"/>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s="宋体"/>
          <w:b/>
          <w:bCs/>
          <w:smallCaps w:val="0"/>
          <w:color w:val="auto"/>
          <w:sz w:val="24"/>
          <w:szCs w:val="24"/>
          <w:highlight w:val="none"/>
          <w:lang w:val="en-US" w:eastAsia="zh-CN"/>
        </w:rPr>
        <w:drawing>
          <wp:anchor distT="0" distB="0" distL="114300" distR="114300" simplePos="0" relativeHeight="251677696" behindDoc="0" locked="0" layoutInCell="1" allowOverlap="1">
            <wp:simplePos x="0" y="0"/>
            <wp:positionH relativeFrom="column">
              <wp:posOffset>-666750</wp:posOffset>
            </wp:positionH>
            <wp:positionV relativeFrom="paragraph">
              <wp:posOffset>-920750</wp:posOffset>
            </wp:positionV>
            <wp:extent cx="6478270" cy="9238615"/>
            <wp:effectExtent l="0" t="0" r="17780" b="635"/>
            <wp:wrapTopAndBottom/>
            <wp:docPr id="28" name="图片 28" descr="微信截图_2025012111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截图_20250121113658"/>
                    <pic:cNvPicPr>
                      <a:picLocks noChangeAspect="1"/>
                    </pic:cNvPicPr>
                  </pic:nvPicPr>
                  <pic:blipFill>
                    <a:blip r:embed="rId44"/>
                    <a:stretch>
                      <a:fillRect/>
                    </a:stretch>
                  </pic:blipFill>
                  <pic:spPr>
                    <a:xfrm>
                      <a:off x="0" y="0"/>
                      <a:ext cx="6478270" cy="9238615"/>
                    </a:xfrm>
                    <a:prstGeom prst="rect">
                      <a:avLst/>
                    </a:prstGeom>
                  </pic:spPr>
                </pic:pic>
              </a:graphicData>
            </a:graphic>
          </wp:anchor>
        </w:drawing>
      </w:r>
      <w:r>
        <w:rPr>
          <w:rFonts w:hint="eastAsia" w:ascii="宋体" w:hAnsi="宋体" w:eastAsia="宋体" w:cs="宋体"/>
          <w:b/>
          <w:bCs/>
          <w:smallCaps w:val="0"/>
          <w:color w:val="auto"/>
          <w:sz w:val="24"/>
          <w:szCs w:val="24"/>
          <w:highlight w:val="none"/>
          <w:lang w:val="en-US" w:eastAsia="zh-CN"/>
        </w:rPr>
        <w:t>附图2-1项目平面布置图</w:t>
      </w:r>
    </w:p>
    <w:p w14:paraId="1740B245">
      <w:pPr>
        <w:jc w:val="center"/>
        <w:rPr>
          <w:rFonts w:hint="eastAsia" w:ascii="宋体" w:hAnsi="宋体" w:eastAsia="宋体" w:cs="宋体"/>
          <w:b/>
          <w:bCs/>
          <w:smallCaps w:val="0"/>
          <w:color w:val="auto"/>
          <w:sz w:val="24"/>
          <w:szCs w:val="24"/>
          <w:highlight w:val="none"/>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b/>
          <w:bCs/>
          <w:color w:val="auto"/>
          <w:sz w:val="24"/>
          <w:szCs w:val="24"/>
          <w:highlight w:val="none"/>
          <w:lang w:eastAsia="zh-CN"/>
        </w:rPr>
        <w:drawing>
          <wp:anchor distT="0" distB="0" distL="114300" distR="114300" simplePos="0" relativeHeight="251671552" behindDoc="0" locked="0" layoutInCell="1" allowOverlap="1">
            <wp:simplePos x="0" y="0"/>
            <wp:positionH relativeFrom="column">
              <wp:posOffset>-687705</wp:posOffset>
            </wp:positionH>
            <wp:positionV relativeFrom="paragraph">
              <wp:posOffset>-884555</wp:posOffset>
            </wp:positionV>
            <wp:extent cx="6586855" cy="9229725"/>
            <wp:effectExtent l="0" t="0" r="4445" b="9525"/>
            <wp:wrapSquare wrapText="bothSides"/>
            <wp:docPr id="120" name="图片 120" descr="微信截图_2024111209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微信截图_20241112094602"/>
                    <pic:cNvPicPr>
                      <a:picLocks noChangeAspect="1"/>
                    </pic:cNvPicPr>
                  </pic:nvPicPr>
                  <pic:blipFill>
                    <a:blip r:embed="rId45"/>
                    <a:stretch>
                      <a:fillRect/>
                    </a:stretch>
                  </pic:blipFill>
                  <pic:spPr>
                    <a:xfrm>
                      <a:off x="0" y="0"/>
                      <a:ext cx="6586855" cy="9229725"/>
                    </a:xfrm>
                    <a:prstGeom prst="rect">
                      <a:avLst/>
                    </a:prstGeom>
                  </pic:spPr>
                </pic:pic>
              </a:graphicData>
            </a:graphic>
          </wp:anchor>
        </w:drawing>
      </w:r>
      <w:r>
        <w:rPr>
          <w:rFonts w:hint="eastAsia" w:ascii="宋体" w:hAnsi="宋体" w:eastAsia="宋体" w:cs="宋体"/>
          <w:b/>
          <w:bCs/>
          <w:smallCaps w:val="0"/>
          <w:color w:val="auto"/>
          <w:sz w:val="24"/>
          <w:szCs w:val="24"/>
          <w:highlight w:val="none"/>
          <w:lang w:val="en-US" w:eastAsia="zh-CN"/>
        </w:rPr>
        <w:t>图2-2项目平面布置图</w:t>
      </w:r>
    </w:p>
    <w:p w14:paraId="3A0A69F1">
      <w:pPr>
        <w:jc w:val="center"/>
        <w:rPr>
          <w:rFonts w:hint="default" w:ascii="宋体" w:hAnsi="宋体" w:eastAsia="宋体" w:cs="宋体"/>
          <w:b/>
          <w:bCs/>
          <w:smallCaps w:val="0"/>
          <w:color w:val="auto"/>
          <w:sz w:val="24"/>
          <w:szCs w:val="24"/>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eastAsiaTheme="minorEastAsia"/>
          <w:color w:val="auto"/>
          <w:sz w:val="24"/>
          <w:szCs w:val="24"/>
          <w:highlight w:val="none"/>
          <w:lang w:eastAsia="zh-CN"/>
        </w:rPr>
        <w:drawing>
          <wp:anchor distT="0" distB="0" distL="114300" distR="114300" simplePos="0" relativeHeight="251672576" behindDoc="0" locked="0" layoutInCell="1" allowOverlap="1">
            <wp:simplePos x="0" y="0"/>
            <wp:positionH relativeFrom="column">
              <wp:posOffset>-895350</wp:posOffset>
            </wp:positionH>
            <wp:positionV relativeFrom="paragraph">
              <wp:posOffset>-807085</wp:posOffset>
            </wp:positionV>
            <wp:extent cx="9497695" cy="6139815"/>
            <wp:effectExtent l="0" t="0" r="8255" b="13335"/>
            <wp:wrapTopAndBottom/>
            <wp:docPr id="35" name="图片 35" descr="微信截图_2024122618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截图_20241226183416"/>
                    <pic:cNvPicPr>
                      <a:picLocks noChangeAspect="1"/>
                    </pic:cNvPicPr>
                  </pic:nvPicPr>
                  <pic:blipFill>
                    <a:blip r:embed="rId46"/>
                    <a:stretch>
                      <a:fillRect/>
                    </a:stretch>
                  </pic:blipFill>
                  <pic:spPr>
                    <a:xfrm>
                      <a:off x="0" y="0"/>
                      <a:ext cx="9497695" cy="6139815"/>
                    </a:xfrm>
                    <a:prstGeom prst="rect">
                      <a:avLst/>
                    </a:prstGeom>
                  </pic:spPr>
                </pic:pic>
              </a:graphicData>
            </a:graphic>
          </wp:anchor>
        </w:drawing>
      </w:r>
      <w:r>
        <w:rPr>
          <w:rFonts w:hint="eastAsia" w:ascii="宋体" w:hAnsi="宋体" w:eastAsia="宋体" w:cs="宋体"/>
          <w:b/>
          <w:bCs/>
          <w:smallCaps w:val="0"/>
          <w:color w:val="auto"/>
          <w:sz w:val="24"/>
          <w:szCs w:val="24"/>
          <w:highlight w:val="none"/>
          <w:lang w:val="en-US" w:eastAsia="zh-CN"/>
        </w:rPr>
        <w:t>附图3 保护目标图</w:t>
      </w:r>
    </w:p>
    <w:p w14:paraId="53725893">
      <w:pPr>
        <w:jc w:val="center"/>
        <w:rPr>
          <w:rFonts w:hint="default" w:ascii="宋体" w:hAnsi="宋体" w:eastAsia="宋体" w:cs="宋体"/>
          <w:b/>
          <w:bCs/>
          <w:smallCaps w:val="0"/>
          <w:color w:val="auto"/>
          <w:sz w:val="24"/>
          <w:szCs w:val="24"/>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cs="Times New Roman" w:eastAsiaTheme="minorEastAsia"/>
          <w:color w:val="auto"/>
          <w:sz w:val="24"/>
          <w:szCs w:val="24"/>
          <w:highlight w:val="none"/>
          <w:lang w:eastAsia="zh-CN"/>
        </w:rPr>
        <w:drawing>
          <wp:anchor distT="0" distB="0" distL="114300" distR="114300" simplePos="0" relativeHeight="251673600" behindDoc="0" locked="0" layoutInCell="1" allowOverlap="1">
            <wp:simplePos x="0" y="0"/>
            <wp:positionH relativeFrom="column">
              <wp:posOffset>-861695</wp:posOffset>
            </wp:positionH>
            <wp:positionV relativeFrom="paragraph">
              <wp:posOffset>-750570</wp:posOffset>
            </wp:positionV>
            <wp:extent cx="9658985" cy="6026785"/>
            <wp:effectExtent l="0" t="0" r="18415" b="12065"/>
            <wp:wrapSquare wrapText="bothSides"/>
            <wp:docPr id="36" name="图片 36" descr="微信截图_2024092009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截图_20240920095138"/>
                    <pic:cNvPicPr>
                      <a:picLocks noChangeAspect="1"/>
                    </pic:cNvPicPr>
                  </pic:nvPicPr>
                  <pic:blipFill>
                    <a:blip r:embed="rId47"/>
                    <a:stretch>
                      <a:fillRect/>
                    </a:stretch>
                  </pic:blipFill>
                  <pic:spPr>
                    <a:xfrm>
                      <a:off x="0" y="0"/>
                      <a:ext cx="9658985" cy="6026785"/>
                    </a:xfrm>
                    <a:prstGeom prst="rect">
                      <a:avLst/>
                    </a:prstGeom>
                  </pic:spPr>
                </pic:pic>
              </a:graphicData>
            </a:graphic>
          </wp:anchor>
        </w:drawing>
      </w:r>
      <w:r>
        <w:rPr>
          <w:rFonts w:hint="eastAsia" w:ascii="宋体" w:hAnsi="宋体" w:eastAsia="宋体" w:cs="宋体"/>
          <w:b/>
          <w:bCs/>
          <w:smallCaps w:val="0"/>
          <w:color w:val="auto"/>
          <w:sz w:val="24"/>
          <w:szCs w:val="24"/>
          <w:highlight w:val="none"/>
          <w:lang w:val="en-US" w:eastAsia="zh-CN"/>
        </w:rPr>
        <w:t>附图4 监测布点图</w:t>
      </w:r>
    </w:p>
    <w:p w14:paraId="33C61FD8">
      <w:pPr>
        <w:jc w:val="center"/>
        <w:rPr>
          <w:rFonts w:hint="default" w:ascii="宋体" w:hAnsi="宋体" w:eastAsia="宋体" w:cs="宋体"/>
          <w:b/>
          <w:bCs/>
          <w:smallCaps w:val="0"/>
          <w:color w:val="auto"/>
          <w:sz w:val="24"/>
          <w:szCs w:val="24"/>
          <w:highlight w:val="none"/>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b/>
          <w:bCs/>
          <w:color w:val="auto"/>
          <w:sz w:val="24"/>
          <w:szCs w:val="24"/>
          <w:highlight w:val="none"/>
        </w:rPr>
        <w:drawing>
          <wp:anchor distT="0" distB="0" distL="114300" distR="114300" simplePos="0" relativeHeight="251675648" behindDoc="0" locked="0" layoutInCell="1" allowOverlap="1">
            <wp:simplePos x="0" y="0"/>
            <wp:positionH relativeFrom="column">
              <wp:posOffset>-906780</wp:posOffset>
            </wp:positionH>
            <wp:positionV relativeFrom="paragraph">
              <wp:posOffset>-831850</wp:posOffset>
            </wp:positionV>
            <wp:extent cx="9576435" cy="6033770"/>
            <wp:effectExtent l="0" t="0" r="5715" b="5080"/>
            <wp:wrapSquare wrapText="bothSides"/>
            <wp:docPr id="40" name="图片 40" descr="微信截图_2024122608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截图_20241226085330"/>
                    <pic:cNvPicPr>
                      <a:picLocks noChangeAspect="1"/>
                    </pic:cNvPicPr>
                  </pic:nvPicPr>
                  <pic:blipFill>
                    <a:blip r:embed="rId48"/>
                    <a:stretch>
                      <a:fillRect/>
                    </a:stretch>
                  </pic:blipFill>
                  <pic:spPr>
                    <a:xfrm>
                      <a:off x="0" y="0"/>
                      <a:ext cx="9576435" cy="6033770"/>
                    </a:xfrm>
                    <a:prstGeom prst="rect">
                      <a:avLst/>
                    </a:prstGeom>
                  </pic:spPr>
                </pic:pic>
              </a:graphicData>
            </a:graphic>
          </wp:anchor>
        </w:drawing>
      </w:r>
      <w:r>
        <w:rPr>
          <w:b/>
          <w:bCs/>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4192270</wp:posOffset>
                </wp:positionH>
                <wp:positionV relativeFrom="paragraph">
                  <wp:posOffset>-4787265</wp:posOffset>
                </wp:positionV>
                <wp:extent cx="1633855" cy="720090"/>
                <wp:effectExtent l="12700" t="12700" r="29845" b="105410"/>
                <wp:wrapNone/>
                <wp:docPr id="41" name="矩形标注 41"/>
                <wp:cNvGraphicFramePr/>
                <a:graphic xmlns:a="http://schemas.openxmlformats.org/drawingml/2006/main">
                  <a:graphicData uri="http://schemas.microsoft.com/office/word/2010/wordprocessingShape">
                    <wps:wsp>
                      <wps:cNvSpPr/>
                      <wps:spPr>
                        <a:xfrm>
                          <a:off x="0" y="0"/>
                          <a:ext cx="1633855" cy="720090"/>
                        </a:xfrm>
                        <a:prstGeom prst="wedgeRectCallout">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3CDDE1D7">
                            <w:pPr>
                              <w:jc w:val="both"/>
                              <w:rPr>
                                <w:rFonts w:hint="eastAsia" w:eastAsiaTheme="minorEastAsia"/>
                                <w:lang w:eastAsia="zh-CN"/>
                                <w14:textOutline w14:w="3175" w14:cmpd="sng">
                                  <w14:solidFill>
                                    <w14:schemeClr w14:val="tx1">
                                      <w14:alpha w14:val="0"/>
                                    </w14:schemeClr>
                                  </w14:solidFill>
                                  <w14:prstDash w14:val="solid"/>
                                  <w14:round/>
                                </w14:textOutline>
                              </w:rPr>
                            </w:pPr>
                            <w:r>
                              <w:rPr>
                                <w:rFonts w:hint="eastAsia"/>
                                <w:lang w:eastAsia="zh-CN"/>
                                <w14:textOutline w14:w="3175" w14:cmpd="sng">
                                  <w14:solidFill>
                                    <w14:schemeClr w14:val="tx1">
                                      <w14:alpha w14:val="0"/>
                                    </w14:schemeClr>
                                  </w14:solidFill>
                                  <w14:prstDash w14:val="solid"/>
                                  <w14:round/>
                                </w14:textOutline>
                              </w:rPr>
                              <w:t>内蒙古华健中安实验室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0.1pt;margin-top:-376.95pt;height:56.7pt;width:128.65pt;z-index:251676672;v-text-anchor:middle;mso-width-relative:page;mso-height-relative:page;" fillcolor="#FFFFFF [3212]" filled="t" stroked="t" coordsize="21600,21600" o:gfxdata="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IY&#10;/gnbAAAADQEAAA8AAAAAAAAAAQAgAAAAIgAAAGRycy9kb3ducmV2LnhtbFBLAQIUABQAAAAIAIdO&#10;4kDlC1jGkgIAAB4FAAAOAAAAAAAAAAEAIAAAACoBAABkcnMvZTJvRG9jLnhtbFBLBQYAAAAABgAG&#10;AFkBAAAuBgAAAAA=&#10;" adj="6300,24300">
                <v:fill on="t" focussize="0,0"/>
                <v:stroke weight="2pt" color="#376092 [2404]" joinstyle="round"/>
                <v:imagedata o:title=""/>
                <o:lock v:ext="edit" aspectratio="f"/>
                <v:textbox>
                  <w:txbxContent>
                    <w:p w14:paraId="3CDDE1D7">
                      <w:pPr>
                        <w:jc w:val="both"/>
                        <w:rPr>
                          <w:rFonts w:hint="eastAsia" w:eastAsiaTheme="minorEastAsia"/>
                          <w:lang w:eastAsia="zh-CN"/>
                          <w14:textOutline w14:w="3175" w14:cmpd="sng">
                            <w14:solidFill>
                              <w14:schemeClr w14:val="tx1">
                                <w14:alpha w14:val="0"/>
                              </w14:schemeClr>
                            </w14:solidFill>
                            <w14:prstDash w14:val="solid"/>
                            <w14:round/>
                          </w14:textOutline>
                        </w:rPr>
                      </w:pPr>
                      <w:r>
                        <w:rPr>
                          <w:rFonts w:hint="eastAsia"/>
                          <w:lang w:eastAsia="zh-CN"/>
                          <w14:textOutline w14:w="3175" w14:cmpd="sng">
                            <w14:solidFill>
                              <w14:schemeClr w14:val="tx1">
                                <w14:alpha w14:val="0"/>
                              </w14:schemeClr>
                            </w14:solidFill>
                            <w14:prstDash w14:val="solid"/>
                            <w14:round/>
                          </w14:textOutline>
                        </w:rPr>
                        <w:t>内蒙古华健中安实验室</w:t>
                      </w:r>
                    </w:p>
                  </w:txbxContent>
                </v:textbox>
              </v:shape>
            </w:pict>
          </mc:Fallback>
        </mc:AlternateContent>
      </w:r>
      <w:r>
        <w:rPr>
          <w:rFonts w:hint="eastAsia" w:ascii="宋体" w:hAnsi="宋体" w:eastAsia="宋体" w:cs="宋体"/>
          <w:b/>
          <w:bCs/>
          <w:smallCaps w:val="0"/>
          <w:color w:val="auto"/>
          <w:sz w:val="24"/>
          <w:szCs w:val="24"/>
          <w:highlight w:val="none"/>
          <w:lang w:val="en-US" w:eastAsia="zh-CN"/>
        </w:rPr>
        <w:t>附图5-1  声功能区划分</w:t>
      </w:r>
    </w:p>
    <w:p w14:paraId="667F8FFD">
      <w:pPr>
        <w:jc w:val="center"/>
        <w:rPr>
          <w:rFonts w:hint="default" w:ascii="宋体" w:hAnsi="宋体" w:eastAsia="宋体" w:cs="宋体"/>
          <w:b/>
          <w:bCs/>
          <w:smallCaps w:val="0"/>
          <w:color w:val="auto"/>
          <w:sz w:val="24"/>
          <w:szCs w:val="24"/>
          <w:highlight w:val="none"/>
          <w:lang w:val="en-US" w:eastAsia="zh-CN"/>
        </w:rPr>
      </w:pPr>
      <w:r>
        <w:rPr>
          <w:rFonts w:hint="eastAsia" w:ascii="华文仿宋" w:hAnsi="华文仿宋" w:eastAsia="华文仿宋"/>
          <w:b/>
          <w:bCs/>
          <w:color w:val="auto"/>
          <w:sz w:val="24"/>
          <w:szCs w:val="24"/>
          <w:highlight w:val="none"/>
          <w:lang w:eastAsia="zh-CN"/>
        </w:rPr>
        <w:drawing>
          <wp:anchor distT="0" distB="0" distL="114300" distR="114300" simplePos="0" relativeHeight="251674624" behindDoc="0" locked="0" layoutInCell="1" allowOverlap="1">
            <wp:simplePos x="0" y="0"/>
            <wp:positionH relativeFrom="column">
              <wp:posOffset>-984885</wp:posOffset>
            </wp:positionH>
            <wp:positionV relativeFrom="paragraph">
              <wp:posOffset>-650875</wp:posOffset>
            </wp:positionV>
            <wp:extent cx="9708515" cy="5818505"/>
            <wp:effectExtent l="0" t="0" r="6985" b="10795"/>
            <wp:wrapSquare wrapText="bothSides"/>
            <wp:docPr id="39" name="图片 39" descr="微信截图_2024122314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截图_20241223144246"/>
                    <pic:cNvPicPr>
                      <a:picLocks noChangeAspect="1"/>
                    </pic:cNvPicPr>
                  </pic:nvPicPr>
                  <pic:blipFill>
                    <a:blip r:embed="rId49"/>
                    <a:stretch>
                      <a:fillRect/>
                    </a:stretch>
                  </pic:blipFill>
                  <pic:spPr>
                    <a:xfrm>
                      <a:off x="0" y="0"/>
                      <a:ext cx="9708515" cy="5818505"/>
                    </a:xfrm>
                    <a:prstGeom prst="rect">
                      <a:avLst/>
                    </a:prstGeom>
                  </pic:spPr>
                </pic:pic>
              </a:graphicData>
            </a:graphic>
          </wp:anchor>
        </w:drawing>
      </w:r>
      <w:r>
        <w:rPr>
          <w:rFonts w:hint="eastAsia" w:ascii="宋体" w:hAnsi="宋体" w:eastAsia="宋体" w:cs="宋体"/>
          <w:b/>
          <w:bCs/>
          <w:smallCaps w:val="0"/>
          <w:color w:val="auto"/>
          <w:sz w:val="24"/>
          <w:szCs w:val="24"/>
          <w:highlight w:val="none"/>
          <w:lang w:val="en-US" w:eastAsia="zh-CN"/>
        </w:rPr>
        <w:t>附图5-2 华健中安实验室声功能区</w:t>
      </w:r>
    </w:p>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8"/>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方正小标宋_GBK">
    <w:altName w:val="宋体"/>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Cambria Math">
    <w:panose1 w:val="02040503050406030204"/>
    <w:charset w:val="00"/>
    <w:family w:val="auto"/>
    <w:pitch w:val="default"/>
    <w:sig w:usb0="E00002FF" w:usb1="420024FF" w:usb2="00000000" w:usb3="00000000" w:csb0="2000019F" w:csb1="00000000"/>
  </w:font>
  <w:font w:name="Tahoma">
    <w:panose1 w:val="020B0604030504040204"/>
    <w:charset w:val="00"/>
    <w:family w:val="auto"/>
    <w:pitch w:val="default"/>
    <w:sig w:usb0="E1002EFF" w:usb1="C000605B" w:usb2="00000029" w:usb3="00000000" w:csb0="200101FF" w:csb1="2028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352C5">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4DA54">
    <w:pPr>
      <w:pStyle w:val="13"/>
      <w:framePr w:wrap="around" w:vAnchor="text" w:hAnchor="margin" w:xAlign="center" w:y="1"/>
      <w:rPr>
        <w:rStyle w:val="28"/>
      </w:rPr>
    </w:pPr>
    <w:r>
      <w:fldChar w:fldCharType="begin"/>
    </w:r>
    <w:r>
      <w:rPr>
        <w:rStyle w:val="28"/>
      </w:rPr>
      <w:instrText xml:space="preserve">PAGE  </w:instrText>
    </w:r>
    <w:r>
      <w:fldChar w:fldCharType="separate"/>
    </w:r>
    <w:r>
      <w:rPr>
        <w:rStyle w:val="28"/>
      </w:rPr>
      <w:t>3</w:t>
    </w:r>
    <w:r>
      <w:fldChar w:fldCharType="end"/>
    </w:r>
  </w:p>
  <w:p w14:paraId="6C859011">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4F91F">
    <w:pPr>
      <w:pStyle w:val="13"/>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37E8DB">
                          <w:pPr>
                            <w:pStyle w:val="13"/>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GLADMg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0s&#10;sz59gBrT7gMmpuGdHzB39gM6M+1BRZu/SIhgHNU9X9WVQyIiP1qv1usKQwJj8wXx2cPzECG9l96S&#10;bDQ04viKqvz0EdKYOqfkas7faWPKCI37x4GY2cNy72OP2UrDfpgI7X17Rj49Tr6hDhedEvPBobB5&#10;SWYjzsZ+No4h6kNXtijXg3B7TNhE6S1XGGGnwjiywm5ar7wTj+8l6+GX2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RiwAzIAQAAmgMAAA4AAAAAAAAAAQAgAAAAHgEAAGRycy9lMm9Eb2Mu&#10;eG1sUEsFBgAAAAAGAAYAWQEAAFgFAAAAAA==&#10;">
              <v:fill on="f" focussize="0,0"/>
              <v:stroke on="f"/>
              <v:imagedata o:title=""/>
              <o:lock v:ext="edit" aspectratio="f"/>
              <v:textbox inset="0mm,0mm,0mm,0mm" style="mso-fit-shape-to-text:t;">
                <w:txbxContent>
                  <w:p w14:paraId="6A37E8DB">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A0C7B">
    <w:pPr>
      <w:pStyle w:val="13"/>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4C4186">
                          <w:pPr>
                            <w:pStyle w:val="13"/>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JhKX8c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KI7dcYsDv/z8cfn15/L7O1lm&#10;efoANWbdB8xLwzs/4NLMfkBnZj2oaPMX+RCMo7jnq7hySETkR+vVel1hSGBsviA+e3geIqT30luS&#10;jYZGnF4RlZ8+QhpT55Rczfk7bUyZoHH/OBAze1jufewxW2nYDxOhvW/PyKfHwTfU4Z5TYj441DXv&#10;yGzE2djPxjFEfejKEuV6EG6PCZsoveUKI+xUGCdW2E3blVfi8b1kPfxR2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3JhKX8cBAACZAwAADgAAAAAAAAABACAAAAAeAQAAZHJzL2Uyb0RvYy54&#10;bWxQSwUGAAAAAAYABgBZAQAAVwUAAAAA&#10;">
              <v:fill on="f" focussize="0,0"/>
              <v:stroke on="f"/>
              <v:imagedata o:title=""/>
              <o:lock v:ext="edit" aspectratio="f"/>
              <v:textbox inset="0mm,0mm,0mm,0mm" style="mso-fit-shape-to-text:t;">
                <w:txbxContent>
                  <w:p w14:paraId="3B4C4186">
                    <w:pPr>
                      <w:pStyle w:val="1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92933">
    <w:pPr>
      <w:pStyle w:val="13"/>
      <w:ind w:right="360"/>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7CE9941">
                          <w:pPr>
                            <w:pStyle w:val="13"/>
                          </w:pPr>
                          <w:r>
                            <w:fldChar w:fldCharType="begin"/>
                          </w:r>
                          <w:r>
                            <w:instrText xml:space="preserve"> PAGE  \* MERGEFORMAT </w:instrText>
                          </w:r>
                          <w:r>
                            <w:fldChar w:fldCharType="separate"/>
                          </w:r>
                          <w:r>
                            <w:t>40</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zEIRckBAACZ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vMQhFyQEAAJkDAAAOAAAAAAAAAAEAIAAAAB4BAABkcnMvZTJvRG9j&#10;LnhtbFBLBQYAAAAABgAGAFkBAABZBQAAAAA=&#10;">
              <v:fill on="f" focussize="0,0"/>
              <v:stroke on="f"/>
              <v:imagedata o:title=""/>
              <o:lock v:ext="edit" aspectratio="f"/>
              <v:textbox inset="0mm,0mm,0mm,0mm" style="mso-fit-shape-to-text:t;">
                <w:txbxContent>
                  <w:p w14:paraId="67CE9941">
                    <w:pPr>
                      <w:pStyle w:val="13"/>
                    </w:pPr>
                    <w:r>
                      <w:fldChar w:fldCharType="begin"/>
                    </w:r>
                    <w:r>
                      <w:instrText xml:space="preserve"> PAGE  \* MERGEFORMAT </w:instrText>
                    </w:r>
                    <w:r>
                      <w:fldChar w:fldCharType="separate"/>
                    </w:r>
                    <w:r>
                      <w:t>40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01A63"/>
    <w:multiLevelType w:val="singleLevel"/>
    <w:tmpl w:val="87C01A63"/>
    <w:lvl w:ilvl="0" w:tentative="0">
      <w:start w:val="3"/>
      <w:numFmt w:val="decimal"/>
      <w:suff w:val="nothing"/>
      <w:lvlText w:val="（%1）"/>
      <w:lvlJc w:val="left"/>
      <w:rPr>
        <w:rFonts w:hint="default"/>
        <w:sz w:val="24"/>
        <w:szCs w:val="24"/>
      </w:rPr>
    </w:lvl>
  </w:abstractNum>
  <w:abstractNum w:abstractNumId="1">
    <w:nsid w:val="968F96DD"/>
    <w:multiLevelType w:val="singleLevel"/>
    <w:tmpl w:val="968F96DD"/>
    <w:lvl w:ilvl="0" w:tentative="0">
      <w:start w:val="5"/>
      <w:numFmt w:val="decimal"/>
      <w:suff w:val="nothing"/>
      <w:lvlText w:val="%1、"/>
      <w:lvlJc w:val="left"/>
    </w:lvl>
  </w:abstractNum>
  <w:abstractNum w:abstractNumId="2">
    <w:nsid w:val="BAC5BA0B"/>
    <w:multiLevelType w:val="singleLevel"/>
    <w:tmpl w:val="BAC5BA0B"/>
    <w:lvl w:ilvl="0" w:tentative="0">
      <w:start w:val="2"/>
      <w:numFmt w:val="decimal"/>
      <w:suff w:val="nothing"/>
      <w:lvlText w:val="%1、"/>
      <w:lvlJc w:val="left"/>
      <w:pPr>
        <w:ind w:left="-60"/>
      </w:pPr>
    </w:lvl>
  </w:abstractNum>
  <w:abstractNum w:abstractNumId="3">
    <w:nsid w:val="C0F3F5F9"/>
    <w:multiLevelType w:val="singleLevel"/>
    <w:tmpl w:val="C0F3F5F9"/>
    <w:lvl w:ilvl="0" w:tentative="0">
      <w:start w:val="1"/>
      <w:numFmt w:val="decimal"/>
      <w:lvlText w:val="(%1)"/>
      <w:lvlJc w:val="left"/>
      <w:pPr>
        <w:ind w:left="425" w:hanging="425"/>
      </w:pPr>
      <w:rPr>
        <w:rFonts w:hint="default"/>
      </w:rPr>
    </w:lvl>
  </w:abstractNum>
  <w:abstractNum w:abstractNumId="4">
    <w:nsid w:val="00C0842C"/>
    <w:multiLevelType w:val="singleLevel"/>
    <w:tmpl w:val="00C0842C"/>
    <w:lvl w:ilvl="0" w:tentative="0">
      <w:start w:val="1"/>
      <w:numFmt w:val="decimal"/>
      <w:suff w:val="nothing"/>
      <w:lvlText w:val="%1、"/>
      <w:lvlJc w:val="left"/>
    </w:lvl>
  </w:abstractNum>
  <w:abstractNum w:abstractNumId="5">
    <w:nsid w:val="4E83170F"/>
    <w:multiLevelType w:val="singleLevel"/>
    <w:tmpl w:val="4E83170F"/>
    <w:lvl w:ilvl="0" w:tentative="0">
      <w:start w:val="3"/>
      <w:numFmt w:val="decimal"/>
      <w:suff w:val="nothing"/>
      <w:lvlText w:val="（%1）"/>
      <w:lvlJc w:val="left"/>
    </w:lvl>
  </w:abstractNum>
  <w:abstractNum w:abstractNumId="6">
    <w:nsid w:val="53A98712"/>
    <w:multiLevelType w:val="singleLevel"/>
    <w:tmpl w:val="53A98712"/>
    <w:lvl w:ilvl="0" w:tentative="0">
      <w:start w:val="2"/>
      <w:numFmt w:val="decimal"/>
      <w:suff w:val="nothing"/>
      <w:lvlText w:val="%1、"/>
      <w:lvlJc w:val="left"/>
    </w:lvl>
  </w:abstractNum>
  <w:abstractNum w:abstractNumId="7">
    <w:nsid w:val="55B4F06D"/>
    <w:multiLevelType w:val="singleLevel"/>
    <w:tmpl w:val="55B4F06D"/>
    <w:lvl w:ilvl="0" w:tentative="0">
      <w:start w:val="3"/>
      <w:numFmt w:val="decimal"/>
      <w:suff w:val="nothing"/>
      <w:lvlText w:val="%1、"/>
      <w:lvlJc w:val="left"/>
    </w:lvl>
  </w:abstractNum>
  <w:abstractNum w:abstractNumId="8">
    <w:nsid w:val="7EFA269C"/>
    <w:multiLevelType w:val="singleLevel"/>
    <w:tmpl w:val="7EFA269C"/>
    <w:lvl w:ilvl="0" w:tentative="0">
      <w:start w:val="1"/>
      <w:numFmt w:val="decimal"/>
      <w:suff w:val="nothing"/>
      <w:lvlText w:val="%1、"/>
      <w:lvlJc w:val="left"/>
      <w:rPr>
        <w:rFonts w:hint="default"/>
        <w:sz w:val="24"/>
        <w:szCs w:val="24"/>
      </w:rPr>
    </w:lvl>
  </w:abstractNum>
  <w:num w:numId="1">
    <w:abstractNumId w:val="0"/>
  </w:num>
  <w:num w:numId="2">
    <w:abstractNumId w:val="7"/>
  </w:num>
  <w:num w:numId="3">
    <w:abstractNumId w:val="3"/>
  </w:num>
  <w:num w:numId="4">
    <w:abstractNumId w:val="8"/>
  </w:num>
  <w:num w:numId="5">
    <w:abstractNumId w:val="4"/>
  </w:num>
  <w:num w:numId="6">
    <w:abstractNumId w:val="2"/>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3MjBlNTBkMDQ2YzEwYTEyNzJjMTFhMGNmNmVmNzEifQ=="/>
  </w:docVars>
  <w:rsids>
    <w:rsidRoot w:val="00A14947"/>
    <w:rsid w:val="00004FA7"/>
    <w:rsid w:val="000060B3"/>
    <w:rsid w:val="000112EC"/>
    <w:rsid w:val="00022636"/>
    <w:rsid w:val="000258DA"/>
    <w:rsid w:val="00033CA3"/>
    <w:rsid w:val="00041D36"/>
    <w:rsid w:val="0004364B"/>
    <w:rsid w:val="00044DC7"/>
    <w:rsid w:val="00046A34"/>
    <w:rsid w:val="00047D85"/>
    <w:rsid w:val="000523A6"/>
    <w:rsid w:val="00061B1F"/>
    <w:rsid w:val="00067478"/>
    <w:rsid w:val="000733C4"/>
    <w:rsid w:val="00074783"/>
    <w:rsid w:val="00076EDC"/>
    <w:rsid w:val="0008070B"/>
    <w:rsid w:val="00080C2D"/>
    <w:rsid w:val="000810AC"/>
    <w:rsid w:val="00081854"/>
    <w:rsid w:val="00081A02"/>
    <w:rsid w:val="00082231"/>
    <w:rsid w:val="00092D38"/>
    <w:rsid w:val="0009377B"/>
    <w:rsid w:val="000979A3"/>
    <w:rsid w:val="000A0BFA"/>
    <w:rsid w:val="000A20C9"/>
    <w:rsid w:val="000A2CF8"/>
    <w:rsid w:val="000A4C01"/>
    <w:rsid w:val="000B058F"/>
    <w:rsid w:val="000B2AC6"/>
    <w:rsid w:val="000B4467"/>
    <w:rsid w:val="000B4DB9"/>
    <w:rsid w:val="000B560C"/>
    <w:rsid w:val="000B7B3B"/>
    <w:rsid w:val="000C09AC"/>
    <w:rsid w:val="000C0AF3"/>
    <w:rsid w:val="000C1E05"/>
    <w:rsid w:val="000C767F"/>
    <w:rsid w:val="000D11CF"/>
    <w:rsid w:val="000D30A5"/>
    <w:rsid w:val="000D5A44"/>
    <w:rsid w:val="000D61E1"/>
    <w:rsid w:val="000E3ED2"/>
    <w:rsid w:val="000F33F6"/>
    <w:rsid w:val="000F439A"/>
    <w:rsid w:val="000F45C9"/>
    <w:rsid w:val="000F652D"/>
    <w:rsid w:val="001121DF"/>
    <w:rsid w:val="001127ED"/>
    <w:rsid w:val="001141EF"/>
    <w:rsid w:val="00116EAD"/>
    <w:rsid w:val="0011714C"/>
    <w:rsid w:val="00117B6F"/>
    <w:rsid w:val="001237A8"/>
    <w:rsid w:val="00131F42"/>
    <w:rsid w:val="0013449E"/>
    <w:rsid w:val="001357F1"/>
    <w:rsid w:val="001377D6"/>
    <w:rsid w:val="00140FA8"/>
    <w:rsid w:val="00142FEB"/>
    <w:rsid w:val="00143A2D"/>
    <w:rsid w:val="00145A41"/>
    <w:rsid w:val="00151675"/>
    <w:rsid w:val="001562FB"/>
    <w:rsid w:val="00157435"/>
    <w:rsid w:val="00161E4D"/>
    <w:rsid w:val="00164A4B"/>
    <w:rsid w:val="001678D7"/>
    <w:rsid w:val="00172DB2"/>
    <w:rsid w:val="00173F58"/>
    <w:rsid w:val="00175037"/>
    <w:rsid w:val="0017504D"/>
    <w:rsid w:val="00175340"/>
    <w:rsid w:val="0017671A"/>
    <w:rsid w:val="00177422"/>
    <w:rsid w:val="00184590"/>
    <w:rsid w:val="0018573E"/>
    <w:rsid w:val="001870D1"/>
    <w:rsid w:val="0018781E"/>
    <w:rsid w:val="00190CC9"/>
    <w:rsid w:val="00190D6E"/>
    <w:rsid w:val="0019262D"/>
    <w:rsid w:val="00193721"/>
    <w:rsid w:val="00194F70"/>
    <w:rsid w:val="00195D6C"/>
    <w:rsid w:val="001970CD"/>
    <w:rsid w:val="001A1B35"/>
    <w:rsid w:val="001A48A2"/>
    <w:rsid w:val="001A4B6D"/>
    <w:rsid w:val="001A6F61"/>
    <w:rsid w:val="001B6BC5"/>
    <w:rsid w:val="001B72B8"/>
    <w:rsid w:val="001C0219"/>
    <w:rsid w:val="001C02AA"/>
    <w:rsid w:val="001C6265"/>
    <w:rsid w:val="001C69B3"/>
    <w:rsid w:val="001D5595"/>
    <w:rsid w:val="001D6110"/>
    <w:rsid w:val="001D7874"/>
    <w:rsid w:val="001D7F22"/>
    <w:rsid w:val="001E2EC9"/>
    <w:rsid w:val="001E302C"/>
    <w:rsid w:val="001E63DE"/>
    <w:rsid w:val="001F0F17"/>
    <w:rsid w:val="001F1FC9"/>
    <w:rsid w:val="001F3347"/>
    <w:rsid w:val="001F39E8"/>
    <w:rsid w:val="001F516E"/>
    <w:rsid w:val="001F69E4"/>
    <w:rsid w:val="00206067"/>
    <w:rsid w:val="0021072E"/>
    <w:rsid w:val="002125B4"/>
    <w:rsid w:val="002126E8"/>
    <w:rsid w:val="0021462E"/>
    <w:rsid w:val="002155B8"/>
    <w:rsid w:val="00224839"/>
    <w:rsid w:val="002249B2"/>
    <w:rsid w:val="00226574"/>
    <w:rsid w:val="002278EC"/>
    <w:rsid w:val="0023280E"/>
    <w:rsid w:val="002370D3"/>
    <w:rsid w:val="002377D1"/>
    <w:rsid w:val="002425EF"/>
    <w:rsid w:val="002506BC"/>
    <w:rsid w:val="00254345"/>
    <w:rsid w:val="00256B0E"/>
    <w:rsid w:val="0026011F"/>
    <w:rsid w:val="0026269C"/>
    <w:rsid w:val="00264557"/>
    <w:rsid w:val="00264AC6"/>
    <w:rsid w:val="00265424"/>
    <w:rsid w:val="002712B9"/>
    <w:rsid w:val="002734D6"/>
    <w:rsid w:val="00275902"/>
    <w:rsid w:val="002805AB"/>
    <w:rsid w:val="00284204"/>
    <w:rsid w:val="0028447E"/>
    <w:rsid w:val="00291773"/>
    <w:rsid w:val="002919C1"/>
    <w:rsid w:val="0029516A"/>
    <w:rsid w:val="002969B2"/>
    <w:rsid w:val="002A168C"/>
    <w:rsid w:val="002A1DBF"/>
    <w:rsid w:val="002A305D"/>
    <w:rsid w:val="002A3DC7"/>
    <w:rsid w:val="002A4455"/>
    <w:rsid w:val="002A6C25"/>
    <w:rsid w:val="002A702C"/>
    <w:rsid w:val="002B49E2"/>
    <w:rsid w:val="002B7B00"/>
    <w:rsid w:val="002B7C44"/>
    <w:rsid w:val="002B7E0F"/>
    <w:rsid w:val="002C1B6A"/>
    <w:rsid w:val="002C2B17"/>
    <w:rsid w:val="002D0216"/>
    <w:rsid w:val="002D3D4A"/>
    <w:rsid w:val="002D3DD0"/>
    <w:rsid w:val="002D602B"/>
    <w:rsid w:val="002E0A4E"/>
    <w:rsid w:val="002E1E60"/>
    <w:rsid w:val="002E1F3A"/>
    <w:rsid w:val="002E298A"/>
    <w:rsid w:val="00301978"/>
    <w:rsid w:val="0030332C"/>
    <w:rsid w:val="003051C2"/>
    <w:rsid w:val="00311CD5"/>
    <w:rsid w:val="00312296"/>
    <w:rsid w:val="0031432F"/>
    <w:rsid w:val="00314F0E"/>
    <w:rsid w:val="00317ACB"/>
    <w:rsid w:val="00321D8E"/>
    <w:rsid w:val="00325928"/>
    <w:rsid w:val="00330CC3"/>
    <w:rsid w:val="00332863"/>
    <w:rsid w:val="0033684D"/>
    <w:rsid w:val="00336938"/>
    <w:rsid w:val="003369BC"/>
    <w:rsid w:val="00337B42"/>
    <w:rsid w:val="003419DF"/>
    <w:rsid w:val="00341B42"/>
    <w:rsid w:val="0034348F"/>
    <w:rsid w:val="00350779"/>
    <w:rsid w:val="00356653"/>
    <w:rsid w:val="0035743F"/>
    <w:rsid w:val="00357BE2"/>
    <w:rsid w:val="00360499"/>
    <w:rsid w:val="003605A1"/>
    <w:rsid w:val="0036170C"/>
    <w:rsid w:val="00361B71"/>
    <w:rsid w:val="003654F1"/>
    <w:rsid w:val="00366E0F"/>
    <w:rsid w:val="00372CC3"/>
    <w:rsid w:val="00373D30"/>
    <w:rsid w:val="00373EAF"/>
    <w:rsid w:val="00376A11"/>
    <w:rsid w:val="00381A72"/>
    <w:rsid w:val="00384553"/>
    <w:rsid w:val="00384676"/>
    <w:rsid w:val="0038640A"/>
    <w:rsid w:val="00390857"/>
    <w:rsid w:val="003A4BF3"/>
    <w:rsid w:val="003A6FC8"/>
    <w:rsid w:val="003B1428"/>
    <w:rsid w:val="003B420D"/>
    <w:rsid w:val="003B4971"/>
    <w:rsid w:val="003C35B9"/>
    <w:rsid w:val="003C3A53"/>
    <w:rsid w:val="003C6C16"/>
    <w:rsid w:val="003C731A"/>
    <w:rsid w:val="003D0CFF"/>
    <w:rsid w:val="003D2888"/>
    <w:rsid w:val="003D794D"/>
    <w:rsid w:val="003E3058"/>
    <w:rsid w:val="003E59FA"/>
    <w:rsid w:val="003E76A9"/>
    <w:rsid w:val="003F0809"/>
    <w:rsid w:val="003F3915"/>
    <w:rsid w:val="003F5FA0"/>
    <w:rsid w:val="003F6A8C"/>
    <w:rsid w:val="003F755C"/>
    <w:rsid w:val="00403279"/>
    <w:rsid w:val="00405E8A"/>
    <w:rsid w:val="00406F01"/>
    <w:rsid w:val="00412B7E"/>
    <w:rsid w:val="00416D50"/>
    <w:rsid w:val="00416FD5"/>
    <w:rsid w:val="00417772"/>
    <w:rsid w:val="00420E6A"/>
    <w:rsid w:val="00423704"/>
    <w:rsid w:val="00425A9E"/>
    <w:rsid w:val="00426D6B"/>
    <w:rsid w:val="0042725E"/>
    <w:rsid w:val="004305F3"/>
    <w:rsid w:val="004311CF"/>
    <w:rsid w:val="00431E6C"/>
    <w:rsid w:val="00433CE7"/>
    <w:rsid w:val="0044018F"/>
    <w:rsid w:val="004423B9"/>
    <w:rsid w:val="004479FD"/>
    <w:rsid w:val="00452738"/>
    <w:rsid w:val="00452C5D"/>
    <w:rsid w:val="00456091"/>
    <w:rsid w:val="00463F3F"/>
    <w:rsid w:val="00466321"/>
    <w:rsid w:val="00470988"/>
    <w:rsid w:val="00475A07"/>
    <w:rsid w:val="004775A3"/>
    <w:rsid w:val="004802A9"/>
    <w:rsid w:val="00481B80"/>
    <w:rsid w:val="00482124"/>
    <w:rsid w:val="00484B9B"/>
    <w:rsid w:val="004855F6"/>
    <w:rsid w:val="0048661E"/>
    <w:rsid w:val="00492588"/>
    <w:rsid w:val="00494670"/>
    <w:rsid w:val="004A1A3A"/>
    <w:rsid w:val="004A2746"/>
    <w:rsid w:val="004A2965"/>
    <w:rsid w:val="004A31CD"/>
    <w:rsid w:val="004A3823"/>
    <w:rsid w:val="004A7765"/>
    <w:rsid w:val="004B3B2E"/>
    <w:rsid w:val="004B3EFA"/>
    <w:rsid w:val="004B4C15"/>
    <w:rsid w:val="004B630E"/>
    <w:rsid w:val="004C1186"/>
    <w:rsid w:val="004C13BA"/>
    <w:rsid w:val="004C3976"/>
    <w:rsid w:val="004D2060"/>
    <w:rsid w:val="004E2C2C"/>
    <w:rsid w:val="004E6946"/>
    <w:rsid w:val="004E777A"/>
    <w:rsid w:val="004F1AD8"/>
    <w:rsid w:val="004F2072"/>
    <w:rsid w:val="004F4B7A"/>
    <w:rsid w:val="004F7AAA"/>
    <w:rsid w:val="005008CC"/>
    <w:rsid w:val="005039CB"/>
    <w:rsid w:val="0050558F"/>
    <w:rsid w:val="00506286"/>
    <w:rsid w:val="00510813"/>
    <w:rsid w:val="00510B2F"/>
    <w:rsid w:val="00511990"/>
    <w:rsid w:val="00511DE0"/>
    <w:rsid w:val="005137AE"/>
    <w:rsid w:val="00514870"/>
    <w:rsid w:val="00514B9B"/>
    <w:rsid w:val="00515CB2"/>
    <w:rsid w:val="005161A7"/>
    <w:rsid w:val="00517F02"/>
    <w:rsid w:val="00521EA9"/>
    <w:rsid w:val="00524303"/>
    <w:rsid w:val="005258A2"/>
    <w:rsid w:val="00526820"/>
    <w:rsid w:val="0052703C"/>
    <w:rsid w:val="005337B1"/>
    <w:rsid w:val="00536F50"/>
    <w:rsid w:val="005401AE"/>
    <w:rsid w:val="005401D0"/>
    <w:rsid w:val="00542980"/>
    <w:rsid w:val="00542E07"/>
    <w:rsid w:val="00545424"/>
    <w:rsid w:val="00551DA1"/>
    <w:rsid w:val="00554A7B"/>
    <w:rsid w:val="0055572C"/>
    <w:rsid w:val="00557DDE"/>
    <w:rsid w:val="0056106A"/>
    <w:rsid w:val="00561B67"/>
    <w:rsid w:val="0056673A"/>
    <w:rsid w:val="00570AF2"/>
    <w:rsid w:val="005720AE"/>
    <w:rsid w:val="00573A92"/>
    <w:rsid w:val="00581EA6"/>
    <w:rsid w:val="00586687"/>
    <w:rsid w:val="00593966"/>
    <w:rsid w:val="00594D77"/>
    <w:rsid w:val="005969E4"/>
    <w:rsid w:val="00597134"/>
    <w:rsid w:val="005A06B7"/>
    <w:rsid w:val="005A1759"/>
    <w:rsid w:val="005A68A7"/>
    <w:rsid w:val="005B79E8"/>
    <w:rsid w:val="005C3038"/>
    <w:rsid w:val="005D36AB"/>
    <w:rsid w:val="005D6151"/>
    <w:rsid w:val="005D74C4"/>
    <w:rsid w:val="005D7F28"/>
    <w:rsid w:val="005F08EE"/>
    <w:rsid w:val="005F49C0"/>
    <w:rsid w:val="005F4B3C"/>
    <w:rsid w:val="00600DED"/>
    <w:rsid w:val="00602044"/>
    <w:rsid w:val="00602772"/>
    <w:rsid w:val="00612A91"/>
    <w:rsid w:val="006160A0"/>
    <w:rsid w:val="00617CC3"/>
    <w:rsid w:val="00620FBD"/>
    <w:rsid w:val="006377A6"/>
    <w:rsid w:val="00637A3D"/>
    <w:rsid w:val="006411EF"/>
    <w:rsid w:val="00644DD7"/>
    <w:rsid w:val="0064796A"/>
    <w:rsid w:val="00647A62"/>
    <w:rsid w:val="006726F2"/>
    <w:rsid w:val="006748B8"/>
    <w:rsid w:val="00674988"/>
    <w:rsid w:val="00676897"/>
    <w:rsid w:val="006775C3"/>
    <w:rsid w:val="0067798C"/>
    <w:rsid w:val="00681CE5"/>
    <w:rsid w:val="00682FE8"/>
    <w:rsid w:val="00687D93"/>
    <w:rsid w:val="00691A72"/>
    <w:rsid w:val="0069290A"/>
    <w:rsid w:val="006957C9"/>
    <w:rsid w:val="006958A8"/>
    <w:rsid w:val="00695EEC"/>
    <w:rsid w:val="0069775A"/>
    <w:rsid w:val="00697813"/>
    <w:rsid w:val="006A3EE8"/>
    <w:rsid w:val="006A5EE2"/>
    <w:rsid w:val="006A72BF"/>
    <w:rsid w:val="006B03F2"/>
    <w:rsid w:val="006B37DC"/>
    <w:rsid w:val="006B4335"/>
    <w:rsid w:val="006B4F10"/>
    <w:rsid w:val="006B4F68"/>
    <w:rsid w:val="006C0592"/>
    <w:rsid w:val="006C272E"/>
    <w:rsid w:val="006C368F"/>
    <w:rsid w:val="006C5479"/>
    <w:rsid w:val="006D13B5"/>
    <w:rsid w:val="006D5C22"/>
    <w:rsid w:val="006D6431"/>
    <w:rsid w:val="006E12FF"/>
    <w:rsid w:val="006E607E"/>
    <w:rsid w:val="006E7796"/>
    <w:rsid w:val="006F60BB"/>
    <w:rsid w:val="00706C5D"/>
    <w:rsid w:val="007217B7"/>
    <w:rsid w:val="00721ADA"/>
    <w:rsid w:val="0072645D"/>
    <w:rsid w:val="00730073"/>
    <w:rsid w:val="00732922"/>
    <w:rsid w:val="007500F4"/>
    <w:rsid w:val="0075162E"/>
    <w:rsid w:val="00751E04"/>
    <w:rsid w:val="00754034"/>
    <w:rsid w:val="00756556"/>
    <w:rsid w:val="00760581"/>
    <w:rsid w:val="00760CD7"/>
    <w:rsid w:val="007618C4"/>
    <w:rsid w:val="0076381D"/>
    <w:rsid w:val="00767980"/>
    <w:rsid w:val="00770B19"/>
    <w:rsid w:val="0077463F"/>
    <w:rsid w:val="007809B5"/>
    <w:rsid w:val="00780DA4"/>
    <w:rsid w:val="007836EA"/>
    <w:rsid w:val="007840A2"/>
    <w:rsid w:val="00784617"/>
    <w:rsid w:val="00784CDA"/>
    <w:rsid w:val="00787901"/>
    <w:rsid w:val="007906C4"/>
    <w:rsid w:val="007940EA"/>
    <w:rsid w:val="007967E8"/>
    <w:rsid w:val="007A2170"/>
    <w:rsid w:val="007A22BF"/>
    <w:rsid w:val="007A3323"/>
    <w:rsid w:val="007A5E32"/>
    <w:rsid w:val="007B05FE"/>
    <w:rsid w:val="007B0B3D"/>
    <w:rsid w:val="007B5516"/>
    <w:rsid w:val="007B72B8"/>
    <w:rsid w:val="007B7A58"/>
    <w:rsid w:val="007C21B5"/>
    <w:rsid w:val="007D63F4"/>
    <w:rsid w:val="007E11FC"/>
    <w:rsid w:val="007E21FC"/>
    <w:rsid w:val="007E4799"/>
    <w:rsid w:val="007E4BD2"/>
    <w:rsid w:val="007F257B"/>
    <w:rsid w:val="007F3130"/>
    <w:rsid w:val="007F3314"/>
    <w:rsid w:val="007F3C73"/>
    <w:rsid w:val="007F7275"/>
    <w:rsid w:val="00801393"/>
    <w:rsid w:val="00802F88"/>
    <w:rsid w:val="00806A67"/>
    <w:rsid w:val="0081293E"/>
    <w:rsid w:val="0081412A"/>
    <w:rsid w:val="00815465"/>
    <w:rsid w:val="00817E9A"/>
    <w:rsid w:val="00817FA9"/>
    <w:rsid w:val="00821976"/>
    <w:rsid w:val="00824A4F"/>
    <w:rsid w:val="00830324"/>
    <w:rsid w:val="008306BD"/>
    <w:rsid w:val="00831A80"/>
    <w:rsid w:val="00833743"/>
    <w:rsid w:val="008340A4"/>
    <w:rsid w:val="00836977"/>
    <w:rsid w:val="0084752E"/>
    <w:rsid w:val="00851234"/>
    <w:rsid w:val="008547B6"/>
    <w:rsid w:val="008609F2"/>
    <w:rsid w:val="00861C06"/>
    <w:rsid w:val="00862104"/>
    <w:rsid w:val="00866A3E"/>
    <w:rsid w:val="0087019F"/>
    <w:rsid w:val="0087135F"/>
    <w:rsid w:val="00872D94"/>
    <w:rsid w:val="008756FE"/>
    <w:rsid w:val="00880364"/>
    <w:rsid w:val="00881CD6"/>
    <w:rsid w:val="00885720"/>
    <w:rsid w:val="00886544"/>
    <w:rsid w:val="00887CE7"/>
    <w:rsid w:val="00891592"/>
    <w:rsid w:val="00891811"/>
    <w:rsid w:val="00891E9E"/>
    <w:rsid w:val="00892E20"/>
    <w:rsid w:val="008979A2"/>
    <w:rsid w:val="008A2F68"/>
    <w:rsid w:val="008A35A8"/>
    <w:rsid w:val="008A3E54"/>
    <w:rsid w:val="008B3B6D"/>
    <w:rsid w:val="008B4612"/>
    <w:rsid w:val="008B4FA6"/>
    <w:rsid w:val="008B5282"/>
    <w:rsid w:val="008B7C17"/>
    <w:rsid w:val="008C27E4"/>
    <w:rsid w:val="008C2D01"/>
    <w:rsid w:val="008C40E6"/>
    <w:rsid w:val="008D0E2C"/>
    <w:rsid w:val="008D0F7A"/>
    <w:rsid w:val="008D37DC"/>
    <w:rsid w:val="008D5A61"/>
    <w:rsid w:val="008D68E4"/>
    <w:rsid w:val="008E0506"/>
    <w:rsid w:val="008E0CAF"/>
    <w:rsid w:val="008E0CFF"/>
    <w:rsid w:val="008E168D"/>
    <w:rsid w:val="008E2BBD"/>
    <w:rsid w:val="008E4C70"/>
    <w:rsid w:val="008E5D6B"/>
    <w:rsid w:val="008E76F0"/>
    <w:rsid w:val="008F15FE"/>
    <w:rsid w:val="008F1B0B"/>
    <w:rsid w:val="008F2D29"/>
    <w:rsid w:val="008F5187"/>
    <w:rsid w:val="008F5670"/>
    <w:rsid w:val="008F56AE"/>
    <w:rsid w:val="008F60CA"/>
    <w:rsid w:val="008F60D8"/>
    <w:rsid w:val="008F6487"/>
    <w:rsid w:val="008F6A7B"/>
    <w:rsid w:val="008F759B"/>
    <w:rsid w:val="00902727"/>
    <w:rsid w:val="0090312B"/>
    <w:rsid w:val="009061AB"/>
    <w:rsid w:val="00911E0D"/>
    <w:rsid w:val="0091736D"/>
    <w:rsid w:val="009236C6"/>
    <w:rsid w:val="00923747"/>
    <w:rsid w:val="0092688B"/>
    <w:rsid w:val="0093037A"/>
    <w:rsid w:val="00941063"/>
    <w:rsid w:val="0094154D"/>
    <w:rsid w:val="00945918"/>
    <w:rsid w:val="00947EF9"/>
    <w:rsid w:val="0095011B"/>
    <w:rsid w:val="0095122E"/>
    <w:rsid w:val="0095155F"/>
    <w:rsid w:val="00954429"/>
    <w:rsid w:val="009563CE"/>
    <w:rsid w:val="0096057E"/>
    <w:rsid w:val="00960C70"/>
    <w:rsid w:val="009623F0"/>
    <w:rsid w:val="009757A4"/>
    <w:rsid w:val="00976275"/>
    <w:rsid w:val="00976328"/>
    <w:rsid w:val="0097680D"/>
    <w:rsid w:val="00982438"/>
    <w:rsid w:val="0098404C"/>
    <w:rsid w:val="00985283"/>
    <w:rsid w:val="009905A5"/>
    <w:rsid w:val="00990A67"/>
    <w:rsid w:val="00995992"/>
    <w:rsid w:val="0099736D"/>
    <w:rsid w:val="009A03E5"/>
    <w:rsid w:val="009A0A9A"/>
    <w:rsid w:val="009A0F3B"/>
    <w:rsid w:val="009A116F"/>
    <w:rsid w:val="009A1BB4"/>
    <w:rsid w:val="009A2628"/>
    <w:rsid w:val="009A3200"/>
    <w:rsid w:val="009A4B4D"/>
    <w:rsid w:val="009A5FFF"/>
    <w:rsid w:val="009B0889"/>
    <w:rsid w:val="009B0897"/>
    <w:rsid w:val="009B3920"/>
    <w:rsid w:val="009B40B2"/>
    <w:rsid w:val="009B7BD9"/>
    <w:rsid w:val="009C29A8"/>
    <w:rsid w:val="009C3C72"/>
    <w:rsid w:val="009C4837"/>
    <w:rsid w:val="009C7DD5"/>
    <w:rsid w:val="009D0DD7"/>
    <w:rsid w:val="009E227D"/>
    <w:rsid w:val="009E235E"/>
    <w:rsid w:val="009E5019"/>
    <w:rsid w:val="009F438F"/>
    <w:rsid w:val="009F4B58"/>
    <w:rsid w:val="009F6780"/>
    <w:rsid w:val="00A04F1B"/>
    <w:rsid w:val="00A0501B"/>
    <w:rsid w:val="00A05CCA"/>
    <w:rsid w:val="00A109CD"/>
    <w:rsid w:val="00A10D68"/>
    <w:rsid w:val="00A14947"/>
    <w:rsid w:val="00A1778B"/>
    <w:rsid w:val="00A262E0"/>
    <w:rsid w:val="00A32A83"/>
    <w:rsid w:val="00A32B40"/>
    <w:rsid w:val="00A368DB"/>
    <w:rsid w:val="00A37E40"/>
    <w:rsid w:val="00A423AA"/>
    <w:rsid w:val="00A45C4C"/>
    <w:rsid w:val="00A460B1"/>
    <w:rsid w:val="00A50C9A"/>
    <w:rsid w:val="00A513DC"/>
    <w:rsid w:val="00A53EC6"/>
    <w:rsid w:val="00A55C0F"/>
    <w:rsid w:val="00A57FC7"/>
    <w:rsid w:val="00A610B1"/>
    <w:rsid w:val="00A6155A"/>
    <w:rsid w:val="00A624B3"/>
    <w:rsid w:val="00A75054"/>
    <w:rsid w:val="00A80167"/>
    <w:rsid w:val="00A82064"/>
    <w:rsid w:val="00A8519C"/>
    <w:rsid w:val="00A8713F"/>
    <w:rsid w:val="00A8790C"/>
    <w:rsid w:val="00A87966"/>
    <w:rsid w:val="00A879BB"/>
    <w:rsid w:val="00A90BA1"/>
    <w:rsid w:val="00A949B3"/>
    <w:rsid w:val="00A97A9A"/>
    <w:rsid w:val="00AA0671"/>
    <w:rsid w:val="00AA2531"/>
    <w:rsid w:val="00AA41F6"/>
    <w:rsid w:val="00AB1E09"/>
    <w:rsid w:val="00AB4A13"/>
    <w:rsid w:val="00AB5330"/>
    <w:rsid w:val="00AB7747"/>
    <w:rsid w:val="00AC14CE"/>
    <w:rsid w:val="00AC2A56"/>
    <w:rsid w:val="00AC2AE9"/>
    <w:rsid w:val="00AC7C1B"/>
    <w:rsid w:val="00AD055E"/>
    <w:rsid w:val="00AD3190"/>
    <w:rsid w:val="00AD47A7"/>
    <w:rsid w:val="00AD7398"/>
    <w:rsid w:val="00AE21FF"/>
    <w:rsid w:val="00AE5368"/>
    <w:rsid w:val="00AF0CBF"/>
    <w:rsid w:val="00AF257F"/>
    <w:rsid w:val="00AF33CF"/>
    <w:rsid w:val="00AF4D50"/>
    <w:rsid w:val="00AF54D7"/>
    <w:rsid w:val="00AF6179"/>
    <w:rsid w:val="00B010FE"/>
    <w:rsid w:val="00B02BF5"/>
    <w:rsid w:val="00B048FD"/>
    <w:rsid w:val="00B1295A"/>
    <w:rsid w:val="00B13AA2"/>
    <w:rsid w:val="00B13D83"/>
    <w:rsid w:val="00B20A45"/>
    <w:rsid w:val="00B22C5C"/>
    <w:rsid w:val="00B24F30"/>
    <w:rsid w:val="00B31ABF"/>
    <w:rsid w:val="00B33BE3"/>
    <w:rsid w:val="00B34DAE"/>
    <w:rsid w:val="00B405A6"/>
    <w:rsid w:val="00B415FF"/>
    <w:rsid w:val="00B53B5D"/>
    <w:rsid w:val="00B56CAE"/>
    <w:rsid w:val="00B56E97"/>
    <w:rsid w:val="00B6055E"/>
    <w:rsid w:val="00B61AEA"/>
    <w:rsid w:val="00B6317D"/>
    <w:rsid w:val="00B7723F"/>
    <w:rsid w:val="00B80534"/>
    <w:rsid w:val="00B8433C"/>
    <w:rsid w:val="00B87491"/>
    <w:rsid w:val="00B95189"/>
    <w:rsid w:val="00BA29E9"/>
    <w:rsid w:val="00BA3D29"/>
    <w:rsid w:val="00BA5573"/>
    <w:rsid w:val="00BA665A"/>
    <w:rsid w:val="00BA7142"/>
    <w:rsid w:val="00BB237C"/>
    <w:rsid w:val="00BB41A3"/>
    <w:rsid w:val="00BC32DC"/>
    <w:rsid w:val="00BC35B6"/>
    <w:rsid w:val="00BD0F7E"/>
    <w:rsid w:val="00BD1B51"/>
    <w:rsid w:val="00BD29EF"/>
    <w:rsid w:val="00BD4596"/>
    <w:rsid w:val="00BD6BE4"/>
    <w:rsid w:val="00BE1405"/>
    <w:rsid w:val="00BE312D"/>
    <w:rsid w:val="00BE6AD6"/>
    <w:rsid w:val="00BF1C20"/>
    <w:rsid w:val="00C018BB"/>
    <w:rsid w:val="00C035B7"/>
    <w:rsid w:val="00C10037"/>
    <w:rsid w:val="00C1040A"/>
    <w:rsid w:val="00C10578"/>
    <w:rsid w:val="00C10E66"/>
    <w:rsid w:val="00C135BC"/>
    <w:rsid w:val="00C15C95"/>
    <w:rsid w:val="00C239D9"/>
    <w:rsid w:val="00C24857"/>
    <w:rsid w:val="00C250D3"/>
    <w:rsid w:val="00C2596A"/>
    <w:rsid w:val="00C27537"/>
    <w:rsid w:val="00C328FE"/>
    <w:rsid w:val="00C32D00"/>
    <w:rsid w:val="00C33507"/>
    <w:rsid w:val="00C353E4"/>
    <w:rsid w:val="00C40F92"/>
    <w:rsid w:val="00C4409D"/>
    <w:rsid w:val="00C44E72"/>
    <w:rsid w:val="00C45A06"/>
    <w:rsid w:val="00C460ED"/>
    <w:rsid w:val="00C47E5B"/>
    <w:rsid w:val="00C549AD"/>
    <w:rsid w:val="00C61E4B"/>
    <w:rsid w:val="00C63D07"/>
    <w:rsid w:val="00C64BFF"/>
    <w:rsid w:val="00C704E9"/>
    <w:rsid w:val="00C758D4"/>
    <w:rsid w:val="00C763C9"/>
    <w:rsid w:val="00C770AF"/>
    <w:rsid w:val="00C80057"/>
    <w:rsid w:val="00C82232"/>
    <w:rsid w:val="00C82913"/>
    <w:rsid w:val="00C8299D"/>
    <w:rsid w:val="00C838BC"/>
    <w:rsid w:val="00C93911"/>
    <w:rsid w:val="00C94C51"/>
    <w:rsid w:val="00C972B1"/>
    <w:rsid w:val="00C97D27"/>
    <w:rsid w:val="00C97ECA"/>
    <w:rsid w:val="00CA2CAB"/>
    <w:rsid w:val="00CA2CCE"/>
    <w:rsid w:val="00CA43FD"/>
    <w:rsid w:val="00CA60E2"/>
    <w:rsid w:val="00CA61FF"/>
    <w:rsid w:val="00CA7EF8"/>
    <w:rsid w:val="00CB3C89"/>
    <w:rsid w:val="00CB70FF"/>
    <w:rsid w:val="00CC489B"/>
    <w:rsid w:val="00CD27DC"/>
    <w:rsid w:val="00CD2BCD"/>
    <w:rsid w:val="00CD3A4C"/>
    <w:rsid w:val="00CD4189"/>
    <w:rsid w:val="00CD539F"/>
    <w:rsid w:val="00CE10E9"/>
    <w:rsid w:val="00CE2698"/>
    <w:rsid w:val="00CE2910"/>
    <w:rsid w:val="00CE31F1"/>
    <w:rsid w:val="00CE4431"/>
    <w:rsid w:val="00CE5393"/>
    <w:rsid w:val="00CE7F88"/>
    <w:rsid w:val="00CF36BE"/>
    <w:rsid w:val="00CF3E83"/>
    <w:rsid w:val="00CF6000"/>
    <w:rsid w:val="00CF6099"/>
    <w:rsid w:val="00D003F3"/>
    <w:rsid w:val="00D0364F"/>
    <w:rsid w:val="00D06834"/>
    <w:rsid w:val="00D11B9D"/>
    <w:rsid w:val="00D17CC4"/>
    <w:rsid w:val="00D20698"/>
    <w:rsid w:val="00D22A37"/>
    <w:rsid w:val="00D23A0E"/>
    <w:rsid w:val="00D2714A"/>
    <w:rsid w:val="00D300D9"/>
    <w:rsid w:val="00D308ED"/>
    <w:rsid w:val="00D36D86"/>
    <w:rsid w:val="00D428AA"/>
    <w:rsid w:val="00D453AB"/>
    <w:rsid w:val="00D4700C"/>
    <w:rsid w:val="00D50A34"/>
    <w:rsid w:val="00D520AB"/>
    <w:rsid w:val="00D537DF"/>
    <w:rsid w:val="00D53EFA"/>
    <w:rsid w:val="00D6453D"/>
    <w:rsid w:val="00D6754C"/>
    <w:rsid w:val="00D702ED"/>
    <w:rsid w:val="00D7650E"/>
    <w:rsid w:val="00D81EC8"/>
    <w:rsid w:val="00D83AD0"/>
    <w:rsid w:val="00D84E60"/>
    <w:rsid w:val="00D93F5E"/>
    <w:rsid w:val="00D94A7C"/>
    <w:rsid w:val="00D95896"/>
    <w:rsid w:val="00DB2983"/>
    <w:rsid w:val="00DB3706"/>
    <w:rsid w:val="00DB4337"/>
    <w:rsid w:val="00DC1257"/>
    <w:rsid w:val="00DC3DC0"/>
    <w:rsid w:val="00DC5B2B"/>
    <w:rsid w:val="00DD318D"/>
    <w:rsid w:val="00DE191A"/>
    <w:rsid w:val="00DE6A6C"/>
    <w:rsid w:val="00DF2E12"/>
    <w:rsid w:val="00DF2F29"/>
    <w:rsid w:val="00DF514A"/>
    <w:rsid w:val="00DF6690"/>
    <w:rsid w:val="00DF6804"/>
    <w:rsid w:val="00DF7AEB"/>
    <w:rsid w:val="00E02371"/>
    <w:rsid w:val="00E03190"/>
    <w:rsid w:val="00E0358D"/>
    <w:rsid w:val="00E04323"/>
    <w:rsid w:val="00E066AE"/>
    <w:rsid w:val="00E070A2"/>
    <w:rsid w:val="00E15006"/>
    <w:rsid w:val="00E211B4"/>
    <w:rsid w:val="00E21871"/>
    <w:rsid w:val="00E23339"/>
    <w:rsid w:val="00E25160"/>
    <w:rsid w:val="00E2656A"/>
    <w:rsid w:val="00E3582F"/>
    <w:rsid w:val="00E35AD8"/>
    <w:rsid w:val="00E4060C"/>
    <w:rsid w:val="00E412D0"/>
    <w:rsid w:val="00E45B7A"/>
    <w:rsid w:val="00E52C5B"/>
    <w:rsid w:val="00E53A4D"/>
    <w:rsid w:val="00E56322"/>
    <w:rsid w:val="00E6019B"/>
    <w:rsid w:val="00E60982"/>
    <w:rsid w:val="00E62389"/>
    <w:rsid w:val="00E62C62"/>
    <w:rsid w:val="00E654C1"/>
    <w:rsid w:val="00E65774"/>
    <w:rsid w:val="00E65D97"/>
    <w:rsid w:val="00E67E6E"/>
    <w:rsid w:val="00E70EC0"/>
    <w:rsid w:val="00E72A5A"/>
    <w:rsid w:val="00E73354"/>
    <w:rsid w:val="00E740F1"/>
    <w:rsid w:val="00E740F6"/>
    <w:rsid w:val="00E76895"/>
    <w:rsid w:val="00E76A1C"/>
    <w:rsid w:val="00E827E8"/>
    <w:rsid w:val="00E830EB"/>
    <w:rsid w:val="00E9242D"/>
    <w:rsid w:val="00E9295F"/>
    <w:rsid w:val="00E9647F"/>
    <w:rsid w:val="00EB0C19"/>
    <w:rsid w:val="00EB5118"/>
    <w:rsid w:val="00EB5255"/>
    <w:rsid w:val="00EB5C47"/>
    <w:rsid w:val="00EC19C5"/>
    <w:rsid w:val="00EC57A9"/>
    <w:rsid w:val="00ED0639"/>
    <w:rsid w:val="00ED1C8B"/>
    <w:rsid w:val="00ED3874"/>
    <w:rsid w:val="00ED3A72"/>
    <w:rsid w:val="00EE3A27"/>
    <w:rsid w:val="00EE6D8B"/>
    <w:rsid w:val="00EF0BA8"/>
    <w:rsid w:val="00EF289E"/>
    <w:rsid w:val="00EF4755"/>
    <w:rsid w:val="00EF7135"/>
    <w:rsid w:val="00F027DB"/>
    <w:rsid w:val="00F14A7A"/>
    <w:rsid w:val="00F1614C"/>
    <w:rsid w:val="00F21B68"/>
    <w:rsid w:val="00F22985"/>
    <w:rsid w:val="00F2332D"/>
    <w:rsid w:val="00F26F7B"/>
    <w:rsid w:val="00F27BC1"/>
    <w:rsid w:val="00F3383E"/>
    <w:rsid w:val="00F40FC4"/>
    <w:rsid w:val="00F450A7"/>
    <w:rsid w:val="00F465A7"/>
    <w:rsid w:val="00F50B7C"/>
    <w:rsid w:val="00F51555"/>
    <w:rsid w:val="00F5503D"/>
    <w:rsid w:val="00F550E6"/>
    <w:rsid w:val="00F72484"/>
    <w:rsid w:val="00F74345"/>
    <w:rsid w:val="00F80A0A"/>
    <w:rsid w:val="00F80BE7"/>
    <w:rsid w:val="00F80E32"/>
    <w:rsid w:val="00F82B19"/>
    <w:rsid w:val="00F9212D"/>
    <w:rsid w:val="00F92396"/>
    <w:rsid w:val="00F92CB7"/>
    <w:rsid w:val="00F937A4"/>
    <w:rsid w:val="00F96004"/>
    <w:rsid w:val="00F965DA"/>
    <w:rsid w:val="00F96D9E"/>
    <w:rsid w:val="00FA1481"/>
    <w:rsid w:val="00FA406A"/>
    <w:rsid w:val="00FB074B"/>
    <w:rsid w:val="00FB503A"/>
    <w:rsid w:val="00FB516C"/>
    <w:rsid w:val="00FC4BEB"/>
    <w:rsid w:val="00FD0236"/>
    <w:rsid w:val="00FD16E9"/>
    <w:rsid w:val="00FD18F4"/>
    <w:rsid w:val="00FD19A1"/>
    <w:rsid w:val="00FD3BC0"/>
    <w:rsid w:val="00FD54DB"/>
    <w:rsid w:val="00FD619F"/>
    <w:rsid w:val="00FD6701"/>
    <w:rsid w:val="00FE3C13"/>
    <w:rsid w:val="00FE6EA7"/>
    <w:rsid w:val="00FF2427"/>
    <w:rsid w:val="01250610"/>
    <w:rsid w:val="01290F7E"/>
    <w:rsid w:val="01567D8D"/>
    <w:rsid w:val="015920E6"/>
    <w:rsid w:val="015D1E09"/>
    <w:rsid w:val="01A041FC"/>
    <w:rsid w:val="01B34E22"/>
    <w:rsid w:val="01B369C9"/>
    <w:rsid w:val="01B45E95"/>
    <w:rsid w:val="01DD4440"/>
    <w:rsid w:val="020D58AD"/>
    <w:rsid w:val="024647CE"/>
    <w:rsid w:val="02543A07"/>
    <w:rsid w:val="02697903"/>
    <w:rsid w:val="02892263"/>
    <w:rsid w:val="028D75B8"/>
    <w:rsid w:val="02A6213F"/>
    <w:rsid w:val="02D2080E"/>
    <w:rsid w:val="02EB292B"/>
    <w:rsid w:val="02F96569"/>
    <w:rsid w:val="030411BB"/>
    <w:rsid w:val="030460FB"/>
    <w:rsid w:val="031C5CB6"/>
    <w:rsid w:val="03237E67"/>
    <w:rsid w:val="032655E0"/>
    <w:rsid w:val="033F6E97"/>
    <w:rsid w:val="035F331E"/>
    <w:rsid w:val="037657CA"/>
    <w:rsid w:val="038868E9"/>
    <w:rsid w:val="03A74514"/>
    <w:rsid w:val="03D14A9E"/>
    <w:rsid w:val="03EA7B21"/>
    <w:rsid w:val="041276EC"/>
    <w:rsid w:val="04290CF6"/>
    <w:rsid w:val="04DB5E68"/>
    <w:rsid w:val="04F50A01"/>
    <w:rsid w:val="04F55E74"/>
    <w:rsid w:val="054C6882"/>
    <w:rsid w:val="0555608A"/>
    <w:rsid w:val="05777A05"/>
    <w:rsid w:val="05E00157"/>
    <w:rsid w:val="05E35718"/>
    <w:rsid w:val="05F83EAE"/>
    <w:rsid w:val="05FB0B46"/>
    <w:rsid w:val="06045D4A"/>
    <w:rsid w:val="06144F07"/>
    <w:rsid w:val="06295A28"/>
    <w:rsid w:val="063E7D85"/>
    <w:rsid w:val="065967CB"/>
    <w:rsid w:val="06AE3C5E"/>
    <w:rsid w:val="06CA4402"/>
    <w:rsid w:val="06CE052A"/>
    <w:rsid w:val="06D6706C"/>
    <w:rsid w:val="06DA5530"/>
    <w:rsid w:val="06F02F04"/>
    <w:rsid w:val="06F03699"/>
    <w:rsid w:val="07285DFE"/>
    <w:rsid w:val="07293586"/>
    <w:rsid w:val="07295285"/>
    <w:rsid w:val="075E1732"/>
    <w:rsid w:val="076248DD"/>
    <w:rsid w:val="07636392"/>
    <w:rsid w:val="076E6C05"/>
    <w:rsid w:val="07770C56"/>
    <w:rsid w:val="07CF4DE0"/>
    <w:rsid w:val="07EF3B8F"/>
    <w:rsid w:val="081A6DDB"/>
    <w:rsid w:val="082B7D91"/>
    <w:rsid w:val="08400A92"/>
    <w:rsid w:val="08672EFB"/>
    <w:rsid w:val="0880536B"/>
    <w:rsid w:val="08E50DD5"/>
    <w:rsid w:val="08F54AA7"/>
    <w:rsid w:val="091178D3"/>
    <w:rsid w:val="092217DD"/>
    <w:rsid w:val="093A7294"/>
    <w:rsid w:val="094214D3"/>
    <w:rsid w:val="096D1A5D"/>
    <w:rsid w:val="09750325"/>
    <w:rsid w:val="09FB0496"/>
    <w:rsid w:val="0A022389"/>
    <w:rsid w:val="0A096392"/>
    <w:rsid w:val="0A0A0138"/>
    <w:rsid w:val="0A1357D3"/>
    <w:rsid w:val="0A263993"/>
    <w:rsid w:val="0A2D3AC2"/>
    <w:rsid w:val="0A7F5D11"/>
    <w:rsid w:val="0A864DC2"/>
    <w:rsid w:val="0A951E77"/>
    <w:rsid w:val="0A97230A"/>
    <w:rsid w:val="0AA755DF"/>
    <w:rsid w:val="0AB31613"/>
    <w:rsid w:val="0AC2739F"/>
    <w:rsid w:val="0AC55C00"/>
    <w:rsid w:val="0AD656DD"/>
    <w:rsid w:val="0AEA50FB"/>
    <w:rsid w:val="0B120D44"/>
    <w:rsid w:val="0B1C57E6"/>
    <w:rsid w:val="0B6204B4"/>
    <w:rsid w:val="0B655E89"/>
    <w:rsid w:val="0B883F1F"/>
    <w:rsid w:val="0BD27BF6"/>
    <w:rsid w:val="0BF81DF1"/>
    <w:rsid w:val="0BFC73C5"/>
    <w:rsid w:val="0C103B05"/>
    <w:rsid w:val="0C2A0BF5"/>
    <w:rsid w:val="0C301A5E"/>
    <w:rsid w:val="0C3B3C7D"/>
    <w:rsid w:val="0C7D22B4"/>
    <w:rsid w:val="0C8D47C2"/>
    <w:rsid w:val="0C9522DF"/>
    <w:rsid w:val="0CA63C08"/>
    <w:rsid w:val="0CAB2EAE"/>
    <w:rsid w:val="0CB7621D"/>
    <w:rsid w:val="0CBF501F"/>
    <w:rsid w:val="0CE306AD"/>
    <w:rsid w:val="0D023324"/>
    <w:rsid w:val="0D246BD4"/>
    <w:rsid w:val="0D2F4514"/>
    <w:rsid w:val="0D621C7D"/>
    <w:rsid w:val="0D98311E"/>
    <w:rsid w:val="0D9E2F80"/>
    <w:rsid w:val="0DAF4501"/>
    <w:rsid w:val="0DF17A27"/>
    <w:rsid w:val="0DF72A82"/>
    <w:rsid w:val="0E3A31F9"/>
    <w:rsid w:val="0E3B65CE"/>
    <w:rsid w:val="0E412FF8"/>
    <w:rsid w:val="0E484E7E"/>
    <w:rsid w:val="0E4942D2"/>
    <w:rsid w:val="0E650270"/>
    <w:rsid w:val="0E73034D"/>
    <w:rsid w:val="0E7F272F"/>
    <w:rsid w:val="0E8D2F5C"/>
    <w:rsid w:val="0EEF72F5"/>
    <w:rsid w:val="0EFE0304"/>
    <w:rsid w:val="0F0E1428"/>
    <w:rsid w:val="0F13775A"/>
    <w:rsid w:val="0F5F45FE"/>
    <w:rsid w:val="0F8F0130"/>
    <w:rsid w:val="0F9A112B"/>
    <w:rsid w:val="0FA64B5F"/>
    <w:rsid w:val="0FAD5579"/>
    <w:rsid w:val="0FC12166"/>
    <w:rsid w:val="0FD06DA8"/>
    <w:rsid w:val="0FE4678E"/>
    <w:rsid w:val="104A257A"/>
    <w:rsid w:val="10647373"/>
    <w:rsid w:val="106D2F64"/>
    <w:rsid w:val="108D57B2"/>
    <w:rsid w:val="10B63710"/>
    <w:rsid w:val="10D16979"/>
    <w:rsid w:val="10F10820"/>
    <w:rsid w:val="110D42AD"/>
    <w:rsid w:val="11121F33"/>
    <w:rsid w:val="111C2F7A"/>
    <w:rsid w:val="1135385D"/>
    <w:rsid w:val="11380DED"/>
    <w:rsid w:val="115C6253"/>
    <w:rsid w:val="11665CA1"/>
    <w:rsid w:val="117024E5"/>
    <w:rsid w:val="11983B1E"/>
    <w:rsid w:val="11CA0200"/>
    <w:rsid w:val="12137217"/>
    <w:rsid w:val="121E62E8"/>
    <w:rsid w:val="12257785"/>
    <w:rsid w:val="122970D3"/>
    <w:rsid w:val="123310DA"/>
    <w:rsid w:val="12400194"/>
    <w:rsid w:val="12972B11"/>
    <w:rsid w:val="12B27564"/>
    <w:rsid w:val="12C04F08"/>
    <w:rsid w:val="12C75CCE"/>
    <w:rsid w:val="12F37A67"/>
    <w:rsid w:val="12F4659B"/>
    <w:rsid w:val="130D01D0"/>
    <w:rsid w:val="13170705"/>
    <w:rsid w:val="131E51FA"/>
    <w:rsid w:val="13242C67"/>
    <w:rsid w:val="136F3B1C"/>
    <w:rsid w:val="13803EE3"/>
    <w:rsid w:val="13951726"/>
    <w:rsid w:val="13EC4D18"/>
    <w:rsid w:val="141C34B5"/>
    <w:rsid w:val="14287418"/>
    <w:rsid w:val="14396509"/>
    <w:rsid w:val="143F317E"/>
    <w:rsid w:val="14467430"/>
    <w:rsid w:val="1475752A"/>
    <w:rsid w:val="147C7EA0"/>
    <w:rsid w:val="14900A6F"/>
    <w:rsid w:val="149C5451"/>
    <w:rsid w:val="14A32FA2"/>
    <w:rsid w:val="14B53058"/>
    <w:rsid w:val="14DD2C3C"/>
    <w:rsid w:val="14DD797B"/>
    <w:rsid w:val="14F03AA9"/>
    <w:rsid w:val="15121A60"/>
    <w:rsid w:val="154E24EE"/>
    <w:rsid w:val="15557731"/>
    <w:rsid w:val="157E709D"/>
    <w:rsid w:val="15B16A04"/>
    <w:rsid w:val="15D46445"/>
    <w:rsid w:val="16087E1D"/>
    <w:rsid w:val="163408BE"/>
    <w:rsid w:val="164717E5"/>
    <w:rsid w:val="169C26B2"/>
    <w:rsid w:val="16AA1EFA"/>
    <w:rsid w:val="16F21EDA"/>
    <w:rsid w:val="170E4AA3"/>
    <w:rsid w:val="172E2C42"/>
    <w:rsid w:val="1735583B"/>
    <w:rsid w:val="17534B87"/>
    <w:rsid w:val="17701D14"/>
    <w:rsid w:val="17735226"/>
    <w:rsid w:val="178512DA"/>
    <w:rsid w:val="1787478B"/>
    <w:rsid w:val="17A750C4"/>
    <w:rsid w:val="17B54502"/>
    <w:rsid w:val="17EA592D"/>
    <w:rsid w:val="17EB75BD"/>
    <w:rsid w:val="18000891"/>
    <w:rsid w:val="181B4775"/>
    <w:rsid w:val="1837588E"/>
    <w:rsid w:val="186C44F8"/>
    <w:rsid w:val="1890336F"/>
    <w:rsid w:val="189F624C"/>
    <w:rsid w:val="18FB17BB"/>
    <w:rsid w:val="1904741C"/>
    <w:rsid w:val="19102E24"/>
    <w:rsid w:val="19407562"/>
    <w:rsid w:val="194E47DC"/>
    <w:rsid w:val="19503DFB"/>
    <w:rsid w:val="198B2E16"/>
    <w:rsid w:val="19A00FDE"/>
    <w:rsid w:val="19C21C4E"/>
    <w:rsid w:val="19C74C01"/>
    <w:rsid w:val="19D41973"/>
    <w:rsid w:val="1A145394"/>
    <w:rsid w:val="1A1A5A84"/>
    <w:rsid w:val="1A1C66C0"/>
    <w:rsid w:val="1A363E4E"/>
    <w:rsid w:val="1A3C15BC"/>
    <w:rsid w:val="1A42393B"/>
    <w:rsid w:val="1A4E5290"/>
    <w:rsid w:val="1A961486"/>
    <w:rsid w:val="1A9B02D8"/>
    <w:rsid w:val="1AAD45DE"/>
    <w:rsid w:val="1AB46ECC"/>
    <w:rsid w:val="1AB62E35"/>
    <w:rsid w:val="1AB7483F"/>
    <w:rsid w:val="1AB9595F"/>
    <w:rsid w:val="1AD80AD9"/>
    <w:rsid w:val="1AE3145D"/>
    <w:rsid w:val="1AF53466"/>
    <w:rsid w:val="1B046F80"/>
    <w:rsid w:val="1B0B5716"/>
    <w:rsid w:val="1B1C4D29"/>
    <w:rsid w:val="1B1E74FC"/>
    <w:rsid w:val="1B3267B5"/>
    <w:rsid w:val="1B40161D"/>
    <w:rsid w:val="1B441859"/>
    <w:rsid w:val="1B4A2E69"/>
    <w:rsid w:val="1B5804E6"/>
    <w:rsid w:val="1B610620"/>
    <w:rsid w:val="1B6606B1"/>
    <w:rsid w:val="1B7601DF"/>
    <w:rsid w:val="1B8841C5"/>
    <w:rsid w:val="1B892CA9"/>
    <w:rsid w:val="1BA22798"/>
    <w:rsid w:val="1BAB4AC5"/>
    <w:rsid w:val="1BF80966"/>
    <w:rsid w:val="1C001708"/>
    <w:rsid w:val="1C091814"/>
    <w:rsid w:val="1C4F4617"/>
    <w:rsid w:val="1C5E7925"/>
    <w:rsid w:val="1C9E6B83"/>
    <w:rsid w:val="1CF163A7"/>
    <w:rsid w:val="1CF26CE0"/>
    <w:rsid w:val="1CF93142"/>
    <w:rsid w:val="1CFD070F"/>
    <w:rsid w:val="1D13456F"/>
    <w:rsid w:val="1D4A6181"/>
    <w:rsid w:val="1D5F6196"/>
    <w:rsid w:val="1D6132A5"/>
    <w:rsid w:val="1D6574D7"/>
    <w:rsid w:val="1D872A64"/>
    <w:rsid w:val="1D8E56D5"/>
    <w:rsid w:val="1DC15036"/>
    <w:rsid w:val="1DC151EC"/>
    <w:rsid w:val="1E3F15BB"/>
    <w:rsid w:val="1E426EBA"/>
    <w:rsid w:val="1E4E1754"/>
    <w:rsid w:val="1E65295C"/>
    <w:rsid w:val="1E7A43DA"/>
    <w:rsid w:val="1E84270D"/>
    <w:rsid w:val="1E8F5E77"/>
    <w:rsid w:val="1E981572"/>
    <w:rsid w:val="1ECE4A80"/>
    <w:rsid w:val="1ED5405C"/>
    <w:rsid w:val="1EDE08FF"/>
    <w:rsid w:val="1F4E5B55"/>
    <w:rsid w:val="1F616CE6"/>
    <w:rsid w:val="1F6D397D"/>
    <w:rsid w:val="1F6E31B8"/>
    <w:rsid w:val="1F9A3175"/>
    <w:rsid w:val="1FAB65BE"/>
    <w:rsid w:val="1FBC7BE8"/>
    <w:rsid w:val="1FD2660D"/>
    <w:rsid w:val="1FE7539E"/>
    <w:rsid w:val="202C44DA"/>
    <w:rsid w:val="20336198"/>
    <w:rsid w:val="204E7CAC"/>
    <w:rsid w:val="20533AA8"/>
    <w:rsid w:val="20671BE0"/>
    <w:rsid w:val="207D592E"/>
    <w:rsid w:val="20941823"/>
    <w:rsid w:val="209439E0"/>
    <w:rsid w:val="20963CB8"/>
    <w:rsid w:val="20A81A1B"/>
    <w:rsid w:val="20B07FB6"/>
    <w:rsid w:val="20B43B0F"/>
    <w:rsid w:val="20B646FB"/>
    <w:rsid w:val="21316930"/>
    <w:rsid w:val="213179FB"/>
    <w:rsid w:val="213B74B1"/>
    <w:rsid w:val="215A2310"/>
    <w:rsid w:val="21AC7A30"/>
    <w:rsid w:val="21B71716"/>
    <w:rsid w:val="21DE318A"/>
    <w:rsid w:val="21EF5B80"/>
    <w:rsid w:val="21F229A5"/>
    <w:rsid w:val="21F53D57"/>
    <w:rsid w:val="21F730E8"/>
    <w:rsid w:val="2216226D"/>
    <w:rsid w:val="2234663A"/>
    <w:rsid w:val="22574AF6"/>
    <w:rsid w:val="22576990"/>
    <w:rsid w:val="22767B26"/>
    <w:rsid w:val="227B42F3"/>
    <w:rsid w:val="22B03475"/>
    <w:rsid w:val="22DD5B38"/>
    <w:rsid w:val="22F47480"/>
    <w:rsid w:val="230410BF"/>
    <w:rsid w:val="230F1AFB"/>
    <w:rsid w:val="231C4C25"/>
    <w:rsid w:val="23297C6A"/>
    <w:rsid w:val="23426A39"/>
    <w:rsid w:val="236836FD"/>
    <w:rsid w:val="236F7C78"/>
    <w:rsid w:val="23727521"/>
    <w:rsid w:val="239569D9"/>
    <w:rsid w:val="239B72D3"/>
    <w:rsid w:val="23A81392"/>
    <w:rsid w:val="23B364E3"/>
    <w:rsid w:val="23D131A2"/>
    <w:rsid w:val="23DE1C48"/>
    <w:rsid w:val="240210CD"/>
    <w:rsid w:val="2425697D"/>
    <w:rsid w:val="245D0E53"/>
    <w:rsid w:val="249B2194"/>
    <w:rsid w:val="24A01111"/>
    <w:rsid w:val="24BA71B4"/>
    <w:rsid w:val="24BF09F7"/>
    <w:rsid w:val="24F40735"/>
    <w:rsid w:val="24FC2C94"/>
    <w:rsid w:val="250F76D6"/>
    <w:rsid w:val="252D53FE"/>
    <w:rsid w:val="253B0B07"/>
    <w:rsid w:val="2567497E"/>
    <w:rsid w:val="25735FCF"/>
    <w:rsid w:val="25B748FA"/>
    <w:rsid w:val="25BA43FC"/>
    <w:rsid w:val="25EC2D81"/>
    <w:rsid w:val="268749EC"/>
    <w:rsid w:val="26CD39E1"/>
    <w:rsid w:val="26D82D86"/>
    <w:rsid w:val="26F1146C"/>
    <w:rsid w:val="27226E75"/>
    <w:rsid w:val="277057A2"/>
    <w:rsid w:val="27AA266F"/>
    <w:rsid w:val="27CF7BF7"/>
    <w:rsid w:val="27E20E2A"/>
    <w:rsid w:val="27E7113F"/>
    <w:rsid w:val="27F0717E"/>
    <w:rsid w:val="280F014D"/>
    <w:rsid w:val="281B1CD3"/>
    <w:rsid w:val="2838763C"/>
    <w:rsid w:val="28415A2D"/>
    <w:rsid w:val="289723EC"/>
    <w:rsid w:val="28C438FA"/>
    <w:rsid w:val="28D26299"/>
    <w:rsid w:val="28F300CA"/>
    <w:rsid w:val="28F82606"/>
    <w:rsid w:val="28FA5C77"/>
    <w:rsid w:val="28FF5573"/>
    <w:rsid w:val="29206EB8"/>
    <w:rsid w:val="292C34DE"/>
    <w:rsid w:val="29452118"/>
    <w:rsid w:val="29595666"/>
    <w:rsid w:val="296E1870"/>
    <w:rsid w:val="29874881"/>
    <w:rsid w:val="298C321D"/>
    <w:rsid w:val="29924D0E"/>
    <w:rsid w:val="29941287"/>
    <w:rsid w:val="29C05B37"/>
    <w:rsid w:val="29E325E0"/>
    <w:rsid w:val="29F1598C"/>
    <w:rsid w:val="2A32715C"/>
    <w:rsid w:val="2A452503"/>
    <w:rsid w:val="2AE8441B"/>
    <w:rsid w:val="2AF94CC7"/>
    <w:rsid w:val="2AFC1611"/>
    <w:rsid w:val="2B0C7450"/>
    <w:rsid w:val="2B102A5B"/>
    <w:rsid w:val="2B411401"/>
    <w:rsid w:val="2B53754A"/>
    <w:rsid w:val="2B654DDC"/>
    <w:rsid w:val="2B6B6D15"/>
    <w:rsid w:val="2B9E7F32"/>
    <w:rsid w:val="2BA936A8"/>
    <w:rsid w:val="2BBB04FC"/>
    <w:rsid w:val="2BBF404C"/>
    <w:rsid w:val="2BC32DAF"/>
    <w:rsid w:val="2BEB38D3"/>
    <w:rsid w:val="2BF32BA3"/>
    <w:rsid w:val="2BF80930"/>
    <w:rsid w:val="2C0A5E0C"/>
    <w:rsid w:val="2C127D04"/>
    <w:rsid w:val="2C2E4291"/>
    <w:rsid w:val="2C315A5A"/>
    <w:rsid w:val="2C341F76"/>
    <w:rsid w:val="2C4B1C25"/>
    <w:rsid w:val="2C5460E7"/>
    <w:rsid w:val="2C5C1A8E"/>
    <w:rsid w:val="2C781ABD"/>
    <w:rsid w:val="2C7C5C8D"/>
    <w:rsid w:val="2CE4398D"/>
    <w:rsid w:val="2CFF4DE9"/>
    <w:rsid w:val="2D220045"/>
    <w:rsid w:val="2D421366"/>
    <w:rsid w:val="2D4227EC"/>
    <w:rsid w:val="2D4B29AD"/>
    <w:rsid w:val="2D561450"/>
    <w:rsid w:val="2D867A2A"/>
    <w:rsid w:val="2D9E56F5"/>
    <w:rsid w:val="2DF37102"/>
    <w:rsid w:val="2E175188"/>
    <w:rsid w:val="2E217CFE"/>
    <w:rsid w:val="2E2851E4"/>
    <w:rsid w:val="2E2C0E64"/>
    <w:rsid w:val="2E3A7FD7"/>
    <w:rsid w:val="2E4C5FC1"/>
    <w:rsid w:val="2E667F96"/>
    <w:rsid w:val="2E700FC7"/>
    <w:rsid w:val="2E8037E0"/>
    <w:rsid w:val="2E8226AB"/>
    <w:rsid w:val="2EAA08AB"/>
    <w:rsid w:val="2EB32C94"/>
    <w:rsid w:val="2EF87DC3"/>
    <w:rsid w:val="2F0118A7"/>
    <w:rsid w:val="2F1176DC"/>
    <w:rsid w:val="2F286473"/>
    <w:rsid w:val="2F4C12E3"/>
    <w:rsid w:val="2F8F1814"/>
    <w:rsid w:val="2FD065E6"/>
    <w:rsid w:val="2FD96870"/>
    <w:rsid w:val="302E3931"/>
    <w:rsid w:val="30580BC9"/>
    <w:rsid w:val="305F38FB"/>
    <w:rsid w:val="30643773"/>
    <w:rsid w:val="30C7095F"/>
    <w:rsid w:val="30CD1112"/>
    <w:rsid w:val="30F649BF"/>
    <w:rsid w:val="30F930C0"/>
    <w:rsid w:val="31035A0C"/>
    <w:rsid w:val="311538E5"/>
    <w:rsid w:val="311E2ED7"/>
    <w:rsid w:val="315619EE"/>
    <w:rsid w:val="315C449C"/>
    <w:rsid w:val="316A726D"/>
    <w:rsid w:val="317F1DF4"/>
    <w:rsid w:val="31852027"/>
    <w:rsid w:val="3196684B"/>
    <w:rsid w:val="31B21FB6"/>
    <w:rsid w:val="31B82709"/>
    <w:rsid w:val="31BA0940"/>
    <w:rsid w:val="31CB6D6E"/>
    <w:rsid w:val="31D05482"/>
    <w:rsid w:val="31D75DDE"/>
    <w:rsid w:val="3201536D"/>
    <w:rsid w:val="32215E8F"/>
    <w:rsid w:val="32274658"/>
    <w:rsid w:val="32400B34"/>
    <w:rsid w:val="329731A7"/>
    <w:rsid w:val="329E6876"/>
    <w:rsid w:val="32CD6B67"/>
    <w:rsid w:val="32D435DE"/>
    <w:rsid w:val="32E97DF4"/>
    <w:rsid w:val="32F878D6"/>
    <w:rsid w:val="32FA59F1"/>
    <w:rsid w:val="32FE615F"/>
    <w:rsid w:val="32FE7EE8"/>
    <w:rsid w:val="333015F2"/>
    <w:rsid w:val="3332262F"/>
    <w:rsid w:val="333B1610"/>
    <w:rsid w:val="334274ED"/>
    <w:rsid w:val="334B6320"/>
    <w:rsid w:val="33592AE7"/>
    <w:rsid w:val="336A5706"/>
    <w:rsid w:val="339B5E39"/>
    <w:rsid w:val="339E1298"/>
    <w:rsid w:val="33AA7432"/>
    <w:rsid w:val="33B06367"/>
    <w:rsid w:val="33D934D4"/>
    <w:rsid w:val="33E42D1F"/>
    <w:rsid w:val="33E71FDA"/>
    <w:rsid w:val="33FE2F6A"/>
    <w:rsid w:val="340E07E5"/>
    <w:rsid w:val="34235BF7"/>
    <w:rsid w:val="34457D7E"/>
    <w:rsid w:val="34625625"/>
    <w:rsid w:val="346D3118"/>
    <w:rsid w:val="34883F1B"/>
    <w:rsid w:val="349D367B"/>
    <w:rsid w:val="34C306C8"/>
    <w:rsid w:val="350837FD"/>
    <w:rsid w:val="351C752D"/>
    <w:rsid w:val="35410C54"/>
    <w:rsid w:val="358C5FA8"/>
    <w:rsid w:val="35B24E52"/>
    <w:rsid w:val="35C0721E"/>
    <w:rsid w:val="35C15DF1"/>
    <w:rsid w:val="35EF0C20"/>
    <w:rsid w:val="36074A7F"/>
    <w:rsid w:val="363A4E6E"/>
    <w:rsid w:val="36923549"/>
    <w:rsid w:val="36B10A77"/>
    <w:rsid w:val="36B75FBF"/>
    <w:rsid w:val="36BD0C45"/>
    <w:rsid w:val="36DD7531"/>
    <w:rsid w:val="36EA33C7"/>
    <w:rsid w:val="36F616B1"/>
    <w:rsid w:val="370066E1"/>
    <w:rsid w:val="37280528"/>
    <w:rsid w:val="372F62EE"/>
    <w:rsid w:val="374425B9"/>
    <w:rsid w:val="37840DD1"/>
    <w:rsid w:val="37B0282D"/>
    <w:rsid w:val="37BF6DEA"/>
    <w:rsid w:val="37E00298"/>
    <w:rsid w:val="37E06491"/>
    <w:rsid w:val="37F16E94"/>
    <w:rsid w:val="380B30B6"/>
    <w:rsid w:val="381B7AE7"/>
    <w:rsid w:val="38264821"/>
    <w:rsid w:val="3843006F"/>
    <w:rsid w:val="384C4AB8"/>
    <w:rsid w:val="386C5DDA"/>
    <w:rsid w:val="38AF3FD4"/>
    <w:rsid w:val="38B302F9"/>
    <w:rsid w:val="38B67D6E"/>
    <w:rsid w:val="38B73617"/>
    <w:rsid w:val="38C5372E"/>
    <w:rsid w:val="38EF6E8D"/>
    <w:rsid w:val="38F12CD3"/>
    <w:rsid w:val="38F94775"/>
    <w:rsid w:val="39002FB3"/>
    <w:rsid w:val="391907BB"/>
    <w:rsid w:val="39285D3A"/>
    <w:rsid w:val="392971ED"/>
    <w:rsid w:val="39325651"/>
    <w:rsid w:val="3947715B"/>
    <w:rsid w:val="39482510"/>
    <w:rsid w:val="39581830"/>
    <w:rsid w:val="3965419E"/>
    <w:rsid w:val="39730793"/>
    <w:rsid w:val="39810E2F"/>
    <w:rsid w:val="3986014B"/>
    <w:rsid w:val="39894E7E"/>
    <w:rsid w:val="39E439CF"/>
    <w:rsid w:val="39F4664E"/>
    <w:rsid w:val="3A2452A9"/>
    <w:rsid w:val="3A373772"/>
    <w:rsid w:val="3A6B43C1"/>
    <w:rsid w:val="3A7C2415"/>
    <w:rsid w:val="3A872856"/>
    <w:rsid w:val="3A900B55"/>
    <w:rsid w:val="3A915AB6"/>
    <w:rsid w:val="3AF22F20"/>
    <w:rsid w:val="3B0420E2"/>
    <w:rsid w:val="3B0C0A74"/>
    <w:rsid w:val="3B3763D1"/>
    <w:rsid w:val="3B393AAF"/>
    <w:rsid w:val="3B420D7B"/>
    <w:rsid w:val="3B4321AB"/>
    <w:rsid w:val="3B5005B4"/>
    <w:rsid w:val="3B9A3D05"/>
    <w:rsid w:val="3BB14FAC"/>
    <w:rsid w:val="3BBF4D9D"/>
    <w:rsid w:val="3BC17EC9"/>
    <w:rsid w:val="3BCC757C"/>
    <w:rsid w:val="3BEF54D3"/>
    <w:rsid w:val="3C1A5981"/>
    <w:rsid w:val="3C1B798B"/>
    <w:rsid w:val="3C1E2216"/>
    <w:rsid w:val="3C2F6E1E"/>
    <w:rsid w:val="3C4F64BA"/>
    <w:rsid w:val="3C5535D8"/>
    <w:rsid w:val="3C963D6A"/>
    <w:rsid w:val="3C9F65FD"/>
    <w:rsid w:val="3CB51561"/>
    <w:rsid w:val="3CBF79DA"/>
    <w:rsid w:val="3CD20002"/>
    <w:rsid w:val="3CDA245A"/>
    <w:rsid w:val="3D011D4C"/>
    <w:rsid w:val="3D0F0000"/>
    <w:rsid w:val="3D1E06B7"/>
    <w:rsid w:val="3D425231"/>
    <w:rsid w:val="3D493CBC"/>
    <w:rsid w:val="3D617D6C"/>
    <w:rsid w:val="3D637687"/>
    <w:rsid w:val="3D6E0CCC"/>
    <w:rsid w:val="3D702A3E"/>
    <w:rsid w:val="3D831189"/>
    <w:rsid w:val="3D8F3A8B"/>
    <w:rsid w:val="3D96644D"/>
    <w:rsid w:val="3D9C1BC2"/>
    <w:rsid w:val="3DAC3E5F"/>
    <w:rsid w:val="3DE23DBE"/>
    <w:rsid w:val="3DE73182"/>
    <w:rsid w:val="3DEA2D86"/>
    <w:rsid w:val="3E1C53AF"/>
    <w:rsid w:val="3E3B17BE"/>
    <w:rsid w:val="3E4F069B"/>
    <w:rsid w:val="3E67471B"/>
    <w:rsid w:val="3E752415"/>
    <w:rsid w:val="3E816099"/>
    <w:rsid w:val="3ED761E8"/>
    <w:rsid w:val="3EDA0523"/>
    <w:rsid w:val="3F1E5961"/>
    <w:rsid w:val="3F6C0A59"/>
    <w:rsid w:val="3F6E5586"/>
    <w:rsid w:val="3FB60368"/>
    <w:rsid w:val="400B3148"/>
    <w:rsid w:val="402570A2"/>
    <w:rsid w:val="404535C5"/>
    <w:rsid w:val="40691BC5"/>
    <w:rsid w:val="40720FD1"/>
    <w:rsid w:val="407A6407"/>
    <w:rsid w:val="40B3559D"/>
    <w:rsid w:val="40BA2510"/>
    <w:rsid w:val="40C82F71"/>
    <w:rsid w:val="40C94418"/>
    <w:rsid w:val="40D26EA4"/>
    <w:rsid w:val="40D66BB5"/>
    <w:rsid w:val="40F3510B"/>
    <w:rsid w:val="412467E2"/>
    <w:rsid w:val="41533304"/>
    <w:rsid w:val="41792B9C"/>
    <w:rsid w:val="41A031D7"/>
    <w:rsid w:val="41AF5396"/>
    <w:rsid w:val="41CB4FEA"/>
    <w:rsid w:val="41EA4EB1"/>
    <w:rsid w:val="4200449D"/>
    <w:rsid w:val="42143F4B"/>
    <w:rsid w:val="42260014"/>
    <w:rsid w:val="4236660B"/>
    <w:rsid w:val="423A3BCC"/>
    <w:rsid w:val="423A4B78"/>
    <w:rsid w:val="423B4C13"/>
    <w:rsid w:val="423F25DC"/>
    <w:rsid w:val="424D7420"/>
    <w:rsid w:val="424E57D2"/>
    <w:rsid w:val="42515674"/>
    <w:rsid w:val="425324C5"/>
    <w:rsid w:val="426F0E7B"/>
    <w:rsid w:val="42A455A1"/>
    <w:rsid w:val="42B26C49"/>
    <w:rsid w:val="42DA1507"/>
    <w:rsid w:val="42F36125"/>
    <w:rsid w:val="42FC322C"/>
    <w:rsid w:val="43013588"/>
    <w:rsid w:val="433A6FE6"/>
    <w:rsid w:val="43480868"/>
    <w:rsid w:val="4350713C"/>
    <w:rsid w:val="436653E0"/>
    <w:rsid w:val="437154E6"/>
    <w:rsid w:val="43797722"/>
    <w:rsid w:val="43A312B9"/>
    <w:rsid w:val="43AE4585"/>
    <w:rsid w:val="43C4431A"/>
    <w:rsid w:val="43DA6926"/>
    <w:rsid w:val="4412446A"/>
    <w:rsid w:val="441A7E0D"/>
    <w:rsid w:val="442737D9"/>
    <w:rsid w:val="44297800"/>
    <w:rsid w:val="445D559D"/>
    <w:rsid w:val="446E001B"/>
    <w:rsid w:val="44913E48"/>
    <w:rsid w:val="44AF170F"/>
    <w:rsid w:val="44B03DEF"/>
    <w:rsid w:val="44B951CC"/>
    <w:rsid w:val="44CD14E0"/>
    <w:rsid w:val="44F20B0B"/>
    <w:rsid w:val="452B4F7E"/>
    <w:rsid w:val="452E5F4C"/>
    <w:rsid w:val="454E68D1"/>
    <w:rsid w:val="45612018"/>
    <w:rsid w:val="45667A1D"/>
    <w:rsid w:val="457F208C"/>
    <w:rsid w:val="45823998"/>
    <w:rsid w:val="458946E9"/>
    <w:rsid w:val="45950E63"/>
    <w:rsid w:val="45A47C0E"/>
    <w:rsid w:val="45B002FD"/>
    <w:rsid w:val="45C41FDF"/>
    <w:rsid w:val="45C56210"/>
    <w:rsid w:val="45C74EAF"/>
    <w:rsid w:val="460D4DB4"/>
    <w:rsid w:val="46371699"/>
    <w:rsid w:val="46577FD6"/>
    <w:rsid w:val="46620253"/>
    <w:rsid w:val="468A75E2"/>
    <w:rsid w:val="46BF4C9C"/>
    <w:rsid w:val="46D955A7"/>
    <w:rsid w:val="46DB10D6"/>
    <w:rsid w:val="46E36A52"/>
    <w:rsid w:val="46ED3110"/>
    <w:rsid w:val="46F85C62"/>
    <w:rsid w:val="47133957"/>
    <w:rsid w:val="47242831"/>
    <w:rsid w:val="472E736D"/>
    <w:rsid w:val="4731576C"/>
    <w:rsid w:val="47580139"/>
    <w:rsid w:val="4776156E"/>
    <w:rsid w:val="477631B9"/>
    <w:rsid w:val="477D3F00"/>
    <w:rsid w:val="47A07E0C"/>
    <w:rsid w:val="47CA4304"/>
    <w:rsid w:val="482229F7"/>
    <w:rsid w:val="482D1B8C"/>
    <w:rsid w:val="483779AC"/>
    <w:rsid w:val="484559BF"/>
    <w:rsid w:val="484A67E7"/>
    <w:rsid w:val="485066CA"/>
    <w:rsid w:val="4870272E"/>
    <w:rsid w:val="4873436A"/>
    <w:rsid w:val="4877017D"/>
    <w:rsid w:val="489C6C99"/>
    <w:rsid w:val="48C47EA8"/>
    <w:rsid w:val="48C86798"/>
    <w:rsid w:val="48D02251"/>
    <w:rsid w:val="48F75684"/>
    <w:rsid w:val="48F8548B"/>
    <w:rsid w:val="493B1B02"/>
    <w:rsid w:val="495E13CD"/>
    <w:rsid w:val="49715447"/>
    <w:rsid w:val="498375FE"/>
    <w:rsid w:val="49977C4E"/>
    <w:rsid w:val="49CF4F31"/>
    <w:rsid w:val="49DC7715"/>
    <w:rsid w:val="49EB2536"/>
    <w:rsid w:val="49EF01DD"/>
    <w:rsid w:val="4A023139"/>
    <w:rsid w:val="4A063179"/>
    <w:rsid w:val="4A1037B0"/>
    <w:rsid w:val="4A387F45"/>
    <w:rsid w:val="4A6948F8"/>
    <w:rsid w:val="4A6B1A7A"/>
    <w:rsid w:val="4A780262"/>
    <w:rsid w:val="4A7B576F"/>
    <w:rsid w:val="4A7E3730"/>
    <w:rsid w:val="4A9B3433"/>
    <w:rsid w:val="4AB114A5"/>
    <w:rsid w:val="4AB601ED"/>
    <w:rsid w:val="4AC51185"/>
    <w:rsid w:val="4AF03AE3"/>
    <w:rsid w:val="4AF561A9"/>
    <w:rsid w:val="4B376109"/>
    <w:rsid w:val="4B4C0AC8"/>
    <w:rsid w:val="4B8152DA"/>
    <w:rsid w:val="4B870146"/>
    <w:rsid w:val="4BA0500B"/>
    <w:rsid w:val="4BCB0FE0"/>
    <w:rsid w:val="4BE914D1"/>
    <w:rsid w:val="4BFC24EE"/>
    <w:rsid w:val="4C3E2B07"/>
    <w:rsid w:val="4C4A0649"/>
    <w:rsid w:val="4C6A56AA"/>
    <w:rsid w:val="4C7E5ECA"/>
    <w:rsid w:val="4C876AA5"/>
    <w:rsid w:val="4CDD0C59"/>
    <w:rsid w:val="4D041A6C"/>
    <w:rsid w:val="4D0E00FB"/>
    <w:rsid w:val="4D176606"/>
    <w:rsid w:val="4D62650E"/>
    <w:rsid w:val="4D83313B"/>
    <w:rsid w:val="4DAB1243"/>
    <w:rsid w:val="4DAC5CED"/>
    <w:rsid w:val="4DB134AF"/>
    <w:rsid w:val="4DB448E6"/>
    <w:rsid w:val="4DC5629A"/>
    <w:rsid w:val="4DEC4FB0"/>
    <w:rsid w:val="4E075D8A"/>
    <w:rsid w:val="4E5C6D9C"/>
    <w:rsid w:val="4E5F1C8A"/>
    <w:rsid w:val="4E626724"/>
    <w:rsid w:val="4E7E7F52"/>
    <w:rsid w:val="4E810A89"/>
    <w:rsid w:val="4E847155"/>
    <w:rsid w:val="4EAB598E"/>
    <w:rsid w:val="4EC00FAD"/>
    <w:rsid w:val="4EDB2CB2"/>
    <w:rsid w:val="4F110088"/>
    <w:rsid w:val="4F1428A1"/>
    <w:rsid w:val="4F233FA3"/>
    <w:rsid w:val="4F297E51"/>
    <w:rsid w:val="4F8D00AC"/>
    <w:rsid w:val="4F9843DC"/>
    <w:rsid w:val="4FC62A8C"/>
    <w:rsid w:val="4FDE393A"/>
    <w:rsid w:val="4FE20F0D"/>
    <w:rsid w:val="4FE51552"/>
    <w:rsid w:val="4FFC59E6"/>
    <w:rsid w:val="50504C4B"/>
    <w:rsid w:val="509C6E7C"/>
    <w:rsid w:val="50AA4B77"/>
    <w:rsid w:val="50D149F1"/>
    <w:rsid w:val="510D7BFB"/>
    <w:rsid w:val="5116698F"/>
    <w:rsid w:val="512170BD"/>
    <w:rsid w:val="513D3E7F"/>
    <w:rsid w:val="51501DDC"/>
    <w:rsid w:val="5162104E"/>
    <w:rsid w:val="517905BA"/>
    <w:rsid w:val="51885038"/>
    <w:rsid w:val="51976F30"/>
    <w:rsid w:val="51D10277"/>
    <w:rsid w:val="51D7425F"/>
    <w:rsid w:val="51E90DDE"/>
    <w:rsid w:val="5207761D"/>
    <w:rsid w:val="522913A4"/>
    <w:rsid w:val="523A662E"/>
    <w:rsid w:val="523D3713"/>
    <w:rsid w:val="523E64F0"/>
    <w:rsid w:val="524C79D4"/>
    <w:rsid w:val="52527DBA"/>
    <w:rsid w:val="52673586"/>
    <w:rsid w:val="52833022"/>
    <w:rsid w:val="52CC4F09"/>
    <w:rsid w:val="52DA2B85"/>
    <w:rsid w:val="52F53D90"/>
    <w:rsid w:val="52FD04BB"/>
    <w:rsid w:val="533E3D04"/>
    <w:rsid w:val="537F4A64"/>
    <w:rsid w:val="539B0D9B"/>
    <w:rsid w:val="53A039CC"/>
    <w:rsid w:val="53A1505A"/>
    <w:rsid w:val="53BE4C18"/>
    <w:rsid w:val="54063E08"/>
    <w:rsid w:val="54125C52"/>
    <w:rsid w:val="54142279"/>
    <w:rsid w:val="541727A6"/>
    <w:rsid w:val="543131E1"/>
    <w:rsid w:val="54334EAE"/>
    <w:rsid w:val="543437E8"/>
    <w:rsid w:val="54DF1BCA"/>
    <w:rsid w:val="54F73313"/>
    <w:rsid w:val="54F80955"/>
    <w:rsid w:val="54F95460"/>
    <w:rsid w:val="55214D74"/>
    <w:rsid w:val="55464FE4"/>
    <w:rsid w:val="555170A7"/>
    <w:rsid w:val="555F3E6F"/>
    <w:rsid w:val="55694A26"/>
    <w:rsid w:val="5587536D"/>
    <w:rsid w:val="559B174B"/>
    <w:rsid w:val="55A60382"/>
    <w:rsid w:val="55C13BFE"/>
    <w:rsid w:val="55CE0CF4"/>
    <w:rsid w:val="55DA3567"/>
    <w:rsid w:val="560B736F"/>
    <w:rsid w:val="565E38BC"/>
    <w:rsid w:val="566E5D88"/>
    <w:rsid w:val="56764346"/>
    <w:rsid w:val="5688002A"/>
    <w:rsid w:val="56B22A9C"/>
    <w:rsid w:val="56EA6DA2"/>
    <w:rsid w:val="572A6A41"/>
    <w:rsid w:val="573C7689"/>
    <w:rsid w:val="57534930"/>
    <w:rsid w:val="5757115D"/>
    <w:rsid w:val="57583373"/>
    <w:rsid w:val="576D19AF"/>
    <w:rsid w:val="57790E97"/>
    <w:rsid w:val="577A4520"/>
    <w:rsid w:val="577C08E6"/>
    <w:rsid w:val="578753B3"/>
    <w:rsid w:val="57B40121"/>
    <w:rsid w:val="57B72A76"/>
    <w:rsid w:val="57C10D70"/>
    <w:rsid w:val="57C3426C"/>
    <w:rsid w:val="57CC63EF"/>
    <w:rsid w:val="57CE1F93"/>
    <w:rsid w:val="57FC6527"/>
    <w:rsid w:val="57FE7A07"/>
    <w:rsid w:val="58112147"/>
    <w:rsid w:val="58117358"/>
    <w:rsid w:val="583603E8"/>
    <w:rsid w:val="583F006A"/>
    <w:rsid w:val="58522D74"/>
    <w:rsid w:val="58533496"/>
    <w:rsid w:val="58695A9C"/>
    <w:rsid w:val="587250A7"/>
    <w:rsid w:val="588743D1"/>
    <w:rsid w:val="5887701A"/>
    <w:rsid w:val="58AE691E"/>
    <w:rsid w:val="58EB3FE9"/>
    <w:rsid w:val="591B100E"/>
    <w:rsid w:val="591F4074"/>
    <w:rsid w:val="59350734"/>
    <w:rsid w:val="59467709"/>
    <w:rsid w:val="59B169B9"/>
    <w:rsid w:val="59B31F6D"/>
    <w:rsid w:val="59B83E81"/>
    <w:rsid w:val="59C0439F"/>
    <w:rsid w:val="59E20F76"/>
    <w:rsid w:val="59F40869"/>
    <w:rsid w:val="5A325749"/>
    <w:rsid w:val="5A692586"/>
    <w:rsid w:val="5A720791"/>
    <w:rsid w:val="5AA15536"/>
    <w:rsid w:val="5ABE2233"/>
    <w:rsid w:val="5AF0025C"/>
    <w:rsid w:val="5AF36B5D"/>
    <w:rsid w:val="5B0B3659"/>
    <w:rsid w:val="5B11583E"/>
    <w:rsid w:val="5B1C04B7"/>
    <w:rsid w:val="5BB16974"/>
    <w:rsid w:val="5BD74D00"/>
    <w:rsid w:val="5BDF5D95"/>
    <w:rsid w:val="5BF93177"/>
    <w:rsid w:val="5BFE7528"/>
    <w:rsid w:val="5C051B0D"/>
    <w:rsid w:val="5C1B7D63"/>
    <w:rsid w:val="5C53564C"/>
    <w:rsid w:val="5C7850AB"/>
    <w:rsid w:val="5CBC758B"/>
    <w:rsid w:val="5CE644DE"/>
    <w:rsid w:val="5D017BFD"/>
    <w:rsid w:val="5D120B53"/>
    <w:rsid w:val="5DEC4171"/>
    <w:rsid w:val="5DF545D0"/>
    <w:rsid w:val="5DFF5412"/>
    <w:rsid w:val="5E2467F1"/>
    <w:rsid w:val="5E63620E"/>
    <w:rsid w:val="5E8249DF"/>
    <w:rsid w:val="5E957D60"/>
    <w:rsid w:val="5EAB402C"/>
    <w:rsid w:val="5F0035C9"/>
    <w:rsid w:val="5F1A2B43"/>
    <w:rsid w:val="5F1C55D0"/>
    <w:rsid w:val="5F1F0DB8"/>
    <w:rsid w:val="5F2A71F1"/>
    <w:rsid w:val="5F5A086E"/>
    <w:rsid w:val="5F5F2755"/>
    <w:rsid w:val="5F6F4F9F"/>
    <w:rsid w:val="5F7E0EDF"/>
    <w:rsid w:val="5F9E030A"/>
    <w:rsid w:val="5FB837BB"/>
    <w:rsid w:val="5FF501C6"/>
    <w:rsid w:val="5FFD5C05"/>
    <w:rsid w:val="5FFF07E2"/>
    <w:rsid w:val="605261BE"/>
    <w:rsid w:val="60666C6F"/>
    <w:rsid w:val="6081322D"/>
    <w:rsid w:val="60CC405A"/>
    <w:rsid w:val="60FE1996"/>
    <w:rsid w:val="61071943"/>
    <w:rsid w:val="611B3299"/>
    <w:rsid w:val="61440DF6"/>
    <w:rsid w:val="61954A6C"/>
    <w:rsid w:val="61A126EB"/>
    <w:rsid w:val="61D44BC7"/>
    <w:rsid w:val="61E215D8"/>
    <w:rsid w:val="61ED4E46"/>
    <w:rsid w:val="620C6287"/>
    <w:rsid w:val="620E534B"/>
    <w:rsid w:val="621B3775"/>
    <w:rsid w:val="62364782"/>
    <w:rsid w:val="62446C20"/>
    <w:rsid w:val="62491C2A"/>
    <w:rsid w:val="62537A31"/>
    <w:rsid w:val="62776EFD"/>
    <w:rsid w:val="62802DF2"/>
    <w:rsid w:val="62BD4945"/>
    <w:rsid w:val="62BF4D74"/>
    <w:rsid w:val="630E7225"/>
    <w:rsid w:val="631D301E"/>
    <w:rsid w:val="632F4042"/>
    <w:rsid w:val="63410620"/>
    <w:rsid w:val="63551E5B"/>
    <w:rsid w:val="635643AE"/>
    <w:rsid w:val="636E12C3"/>
    <w:rsid w:val="637E5ADD"/>
    <w:rsid w:val="63847264"/>
    <w:rsid w:val="6394356A"/>
    <w:rsid w:val="639C5010"/>
    <w:rsid w:val="63AF7875"/>
    <w:rsid w:val="63C61B2C"/>
    <w:rsid w:val="63D40BE9"/>
    <w:rsid w:val="63DF4716"/>
    <w:rsid w:val="640E2AC2"/>
    <w:rsid w:val="64102431"/>
    <w:rsid w:val="641E5B32"/>
    <w:rsid w:val="642E0A1C"/>
    <w:rsid w:val="64382D3F"/>
    <w:rsid w:val="645065D3"/>
    <w:rsid w:val="64803874"/>
    <w:rsid w:val="649222F8"/>
    <w:rsid w:val="64A5243A"/>
    <w:rsid w:val="64B11048"/>
    <w:rsid w:val="64C05D2C"/>
    <w:rsid w:val="64EE32BD"/>
    <w:rsid w:val="64F531DE"/>
    <w:rsid w:val="64F84FF6"/>
    <w:rsid w:val="652142A7"/>
    <w:rsid w:val="65373578"/>
    <w:rsid w:val="654B5927"/>
    <w:rsid w:val="654C1999"/>
    <w:rsid w:val="65557997"/>
    <w:rsid w:val="65721525"/>
    <w:rsid w:val="657A3FA7"/>
    <w:rsid w:val="658D1A0C"/>
    <w:rsid w:val="65C459D3"/>
    <w:rsid w:val="65F74C04"/>
    <w:rsid w:val="65FD5632"/>
    <w:rsid w:val="664B335C"/>
    <w:rsid w:val="6666687D"/>
    <w:rsid w:val="66C94903"/>
    <w:rsid w:val="66CE6330"/>
    <w:rsid w:val="66FF6853"/>
    <w:rsid w:val="671F124A"/>
    <w:rsid w:val="67325A2E"/>
    <w:rsid w:val="676E5B4C"/>
    <w:rsid w:val="676F6237"/>
    <w:rsid w:val="677A33C6"/>
    <w:rsid w:val="67AF6668"/>
    <w:rsid w:val="67F57535"/>
    <w:rsid w:val="67FD1933"/>
    <w:rsid w:val="68090666"/>
    <w:rsid w:val="681A7277"/>
    <w:rsid w:val="681F6961"/>
    <w:rsid w:val="682C1D94"/>
    <w:rsid w:val="685210F7"/>
    <w:rsid w:val="68580B03"/>
    <w:rsid w:val="68591BD8"/>
    <w:rsid w:val="68610A2F"/>
    <w:rsid w:val="6868019C"/>
    <w:rsid w:val="68805514"/>
    <w:rsid w:val="68E33FAC"/>
    <w:rsid w:val="68E51EE8"/>
    <w:rsid w:val="690D578B"/>
    <w:rsid w:val="69316E2F"/>
    <w:rsid w:val="694A404C"/>
    <w:rsid w:val="694E2071"/>
    <w:rsid w:val="694F0412"/>
    <w:rsid w:val="69766163"/>
    <w:rsid w:val="697A3B33"/>
    <w:rsid w:val="69937B96"/>
    <w:rsid w:val="69B0155B"/>
    <w:rsid w:val="69D44760"/>
    <w:rsid w:val="6A023B0D"/>
    <w:rsid w:val="6A4303E9"/>
    <w:rsid w:val="6A49573F"/>
    <w:rsid w:val="6A520EC7"/>
    <w:rsid w:val="6A9107A9"/>
    <w:rsid w:val="6A9E2C97"/>
    <w:rsid w:val="6AC20570"/>
    <w:rsid w:val="6AD13F8D"/>
    <w:rsid w:val="6AE875C3"/>
    <w:rsid w:val="6AF25B1F"/>
    <w:rsid w:val="6AF47ABC"/>
    <w:rsid w:val="6AF87E20"/>
    <w:rsid w:val="6B195A0C"/>
    <w:rsid w:val="6B2056E2"/>
    <w:rsid w:val="6B217FF4"/>
    <w:rsid w:val="6B322639"/>
    <w:rsid w:val="6B78462D"/>
    <w:rsid w:val="6B870D59"/>
    <w:rsid w:val="6BC54253"/>
    <w:rsid w:val="6C0412D3"/>
    <w:rsid w:val="6C132CAA"/>
    <w:rsid w:val="6C2526C4"/>
    <w:rsid w:val="6C262AD4"/>
    <w:rsid w:val="6C354F35"/>
    <w:rsid w:val="6C636C38"/>
    <w:rsid w:val="6C8D20DB"/>
    <w:rsid w:val="6C8E0C4B"/>
    <w:rsid w:val="6D5377B9"/>
    <w:rsid w:val="6D923730"/>
    <w:rsid w:val="6D9B49F6"/>
    <w:rsid w:val="6DB225B5"/>
    <w:rsid w:val="6DB34098"/>
    <w:rsid w:val="6DB545B6"/>
    <w:rsid w:val="6DC62F7C"/>
    <w:rsid w:val="6DE02FB4"/>
    <w:rsid w:val="6E0445A8"/>
    <w:rsid w:val="6E0A5902"/>
    <w:rsid w:val="6E0D1F80"/>
    <w:rsid w:val="6E0D73A9"/>
    <w:rsid w:val="6E101B6D"/>
    <w:rsid w:val="6E1F7126"/>
    <w:rsid w:val="6E30577A"/>
    <w:rsid w:val="6E317E1B"/>
    <w:rsid w:val="6E3336F6"/>
    <w:rsid w:val="6E455960"/>
    <w:rsid w:val="6E4911FA"/>
    <w:rsid w:val="6E514CED"/>
    <w:rsid w:val="6E5628D2"/>
    <w:rsid w:val="6E622DA2"/>
    <w:rsid w:val="6EA15DD0"/>
    <w:rsid w:val="6EB37AE0"/>
    <w:rsid w:val="6EB563D5"/>
    <w:rsid w:val="6ED92677"/>
    <w:rsid w:val="6EDE5FF2"/>
    <w:rsid w:val="6F225983"/>
    <w:rsid w:val="6F493D81"/>
    <w:rsid w:val="6F5D3338"/>
    <w:rsid w:val="6F764922"/>
    <w:rsid w:val="6F8F0703"/>
    <w:rsid w:val="6FB7179E"/>
    <w:rsid w:val="6FF9099D"/>
    <w:rsid w:val="6FFC5590"/>
    <w:rsid w:val="6FFD045F"/>
    <w:rsid w:val="70124526"/>
    <w:rsid w:val="703E7A4B"/>
    <w:rsid w:val="705E15D2"/>
    <w:rsid w:val="706978A3"/>
    <w:rsid w:val="706D1DD0"/>
    <w:rsid w:val="7072088F"/>
    <w:rsid w:val="70856B87"/>
    <w:rsid w:val="708C1657"/>
    <w:rsid w:val="708D5400"/>
    <w:rsid w:val="709E7B1B"/>
    <w:rsid w:val="70D527EE"/>
    <w:rsid w:val="71123A97"/>
    <w:rsid w:val="71316C24"/>
    <w:rsid w:val="713C44D2"/>
    <w:rsid w:val="71432B8E"/>
    <w:rsid w:val="714665E9"/>
    <w:rsid w:val="715B5300"/>
    <w:rsid w:val="716E10BF"/>
    <w:rsid w:val="71824EDD"/>
    <w:rsid w:val="718801FD"/>
    <w:rsid w:val="71AC72AE"/>
    <w:rsid w:val="71D27F8A"/>
    <w:rsid w:val="71D52DA4"/>
    <w:rsid w:val="71E002A1"/>
    <w:rsid w:val="72553024"/>
    <w:rsid w:val="727D0400"/>
    <w:rsid w:val="7282738C"/>
    <w:rsid w:val="72D130E8"/>
    <w:rsid w:val="73122968"/>
    <w:rsid w:val="73165B42"/>
    <w:rsid w:val="731F5D5E"/>
    <w:rsid w:val="73323C48"/>
    <w:rsid w:val="73503B0B"/>
    <w:rsid w:val="738D38A8"/>
    <w:rsid w:val="739369E5"/>
    <w:rsid w:val="73A73371"/>
    <w:rsid w:val="73B01598"/>
    <w:rsid w:val="73C51AD5"/>
    <w:rsid w:val="73CE4A86"/>
    <w:rsid w:val="73D858C6"/>
    <w:rsid w:val="740B2A1F"/>
    <w:rsid w:val="741E793C"/>
    <w:rsid w:val="745E3944"/>
    <w:rsid w:val="746820BA"/>
    <w:rsid w:val="749614E3"/>
    <w:rsid w:val="749F7EA2"/>
    <w:rsid w:val="74B82C48"/>
    <w:rsid w:val="74C1590D"/>
    <w:rsid w:val="74D177C5"/>
    <w:rsid w:val="74F16FC8"/>
    <w:rsid w:val="75101A22"/>
    <w:rsid w:val="751A56E4"/>
    <w:rsid w:val="75397EDA"/>
    <w:rsid w:val="757F04FC"/>
    <w:rsid w:val="75892412"/>
    <w:rsid w:val="759D1ACC"/>
    <w:rsid w:val="75A24CF2"/>
    <w:rsid w:val="75A373B3"/>
    <w:rsid w:val="75A96F47"/>
    <w:rsid w:val="75B302D7"/>
    <w:rsid w:val="75B96BD7"/>
    <w:rsid w:val="75DE6052"/>
    <w:rsid w:val="761B163F"/>
    <w:rsid w:val="7635099D"/>
    <w:rsid w:val="76503C21"/>
    <w:rsid w:val="766832F7"/>
    <w:rsid w:val="767433F0"/>
    <w:rsid w:val="76981948"/>
    <w:rsid w:val="76BF5AAC"/>
    <w:rsid w:val="76E9087B"/>
    <w:rsid w:val="76F60D17"/>
    <w:rsid w:val="77021035"/>
    <w:rsid w:val="7711087C"/>
    <w:rsid w:val="77231956"/>
    <w:rsid w:val="772E4021"/>
    <w:rsid w:val="773A78A3"/>
    <w:rsid w:val="774F3BF3"/>
    <w:rsid w:val="775D1F5A"/>
    <w:rsid w:val="775D6047"/>
    <w:rsid w:val="77756B2D"/>
    <w:rsid w:val="77762421"/>
    <w:rsid w:val="779F589F"/>
    <w:rsid w:val="77B56B1F"/>
    <w:rsid w:val="77D9170E"/>
    <w:rsid w:val="77E458C9"/>
    <w:rsid w:val="780F09F4"/>
    <w:rsid w:val="785D7F74"/>
    <w:rsid w:val="786857F2"/>
    <w:rsid w:val="78736567"/>
    <w:rsid w:val="787A6483"/>
    <w:rsid w:val="787E5E89"/>
    <w:rsid w:val="78A562E4"/>
    <w:rsid w:val="78A80E02"/>
    <w:rsid w:val="78A90480"/>
    <w:rsid w:val="78B14898"/>
    <w:rsid w:val="78C74317"/>
    <w:rsid w:val="78E31578"/>
    <w:rsid w:val="78EB6104"/>
    <w:rsid w:val="7945287B"/>
    <w:rsid w:val="79771354"/>
    <w:rsid w:val="79C63670"/>
    <w:rsid w:val="79EE3677"/>
    <w:rsid w:val="79F31AE4"/>
    <w:rsid w:val="79FE1C02"/>
    <w:rsid w:val="7A027673"/>
    <w:rsid w:val="7A124B07"/>
    <w:rsid w:val="7A264D76"/>
    <w:rsid w:val="7A305301"/>
    <w:rsid w:val="7A364017"/>
    <w:rsid w:val="7A4128EC"/>
    <w:rsid w:val="7A5F66FE"/>
    <w:rsid w:val="7A7C5B1F"/>
    <w:rsid w:val="7A8265E1"/>
    <w:rsid w:val="7A9F74A9"/>
    <w:rsid w:val="7AF84328"/>
    <w:rsid w:val="7B070742"/>
    <w:rsid w:val="7B0C1557"/>
    <w:rsid w:val="7B515638"/>
    <w:rsid w:val="7B5D3A35"/>
    <w:rsid w:val="7B686D42"/>
    <w:rsid w:val="7B6E2FDB"/>
    <w:rsid w:val="7B841746"/>
    <w:rsid w:val="7B8F4C67"/>
    <w:rsid w:val="7B946007"/>
    <w:rsid w:val="7B982CFB"/>
    <w:rsid w:val="7B9D0C5A"/>
    <w:rsid w:val="7BB377A1"/>
    <w:rsid w:val="7BC02843"/>
    <w:rsid w:val="7BC57958"/>
    <w:rsid w:val="7C2F516E"/>
    <w:rsid w:val="7C4E1D3E"/>
    <w:rsid w:val="7C6C5AC7"/>
    <w:rsid w:val="7C6E7EBD"/>
    <w:rsid w:val="7C8D3472"/>
    <w:rsid w:val="7C915A8A"/>
    <w:rsid w:val="7C947C03"/>
    <w:rsid w:val="7CC6544B"/>
    <w:rsid w:val="7CDE4F8E"/>
    <w:rsid w:val="7D0239FF"/>
    <w:rsid w:val="7D0645C8"/>
    <w:rsid w:val="7D1559D6"/>
    <w:rsid w:val="7D2858D9"/>
    <w:rsid w:val="7D4671D6"/>
    <w:rsid w:val="7D5E40CD"/>
    <w:rsid w:val="7D6869EF"/>
    <w:rsid w:val="7D6C6C51"/>
    <w:rsid w:val="7D791178"/>
    <w:rsid w:val="7DCD56F2"/>
    <w:rsid w:val="7E3A3DB5"/>
    <w:rsid w:val="7E40126C"/>
    <w:rsid w:val="7E662D72"/>
    <w:rsid w:val="7E86727D"/>
    <w:rsid w:val="7E9A2FD6"/>
    <w:rsid w:val="7EBA4486"/>
    <w:rsid w:val="7EC14AC6"/>
    <w:rsid w:val="7EEA44D2"/>
    <w:rsid w:val="7EF37494"/>
    <w:rsid w:val="7F001CE7"/>
    <w:rsid w:val="7F051777"/>
    <w:rsid w:val="7F0B4C9B"/>
    <w:rsid w:val="7F0C363E"/>
    <w:rsid w:val="7F1748EF"/>
    <w:rsid w:val="7F2E23E3"/>
    <w:rsid w:val="7F78365F"/>
    <w:rsid w:val="7F891A52"/>
    <w:rsid w:val="7FB058D0"/>
    <w:rsid w:val="7FB228C1"/>
    <w:rsid w:val="7FC8416B"/>
    <w:rsid w:val="7FE47E50"/>
    <w:rsid w:val="7FF013FF"/>
    <w:rsid w:val="7FF454F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name="toc 2" w:locked="1"/>
    <w:lsdException w:unhideWhenUsed="0" w:uiPriority="0" w:semiHidden="0" w:name="toc 3" w:locked="1"/>
    <w:lsdException w:qFormat="1"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39" w:semiHidden="0" w:name="Table Grid"/>
    <w:lsdException w:qFormat="1"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3" w:lineRule="auto"/>
      <w:outlineLvl w:val="1"/>
    </w:pPr>
    <w:rPr>
      <w:rFonts w:ascii="Arial" w:hAnsi="Arial" w:eastAsia="黑体"/>
      <w:b/>
      <w:sz w:val="32"/>
    </w:rPr>
  </w:style>
  <w:style w:type="character" w:default="1" w:styleId="26">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locked/>
    <w:uiPriority w:val="0"/>
    <w:pPr>
      <w:adjustRightInd w:val="0"/>
      <w:spacing w:line="480" w:lineRule="atLeast"/>
      <w:ind w:firstLine="595"/>
      <w:textAlignment w:val="baseline"/>
    </w:pPr>
    <w:rPr>
      <w:kern w:val="0"/>
      <w:sz w:val="28"/>
    </w:rPr>
  </w:style>
  <w:style w:type="paragraph" w:customStyle="1" w:styleId="5">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6">
    <w:name w:val="annotation text"/>
    <w:basedOn w:val="1"/>
    <w:link w:val="33"/>
    <w:qFormat/>
    <w:uiPriority w:val="0"/>
    <w:pPr>
      <w:jc w:val="left"/>
    </w:pPr>
    <w:rPr>
      <w:kern w:val="0"/>
      <w:sz w:val="24"/>
      <w:szCs w:val="20"/>
    </w:rPr>
  </w:style>
  <w:style w:type="paragraph" w:styleId="7">
    <w:name w:val="Body Text"/>
    <w:basedOn w:val="1"/>
    <w:link w:val="34"/>
    <w:qFormat/>
    <w:uiPriority w:val="0"/>
    <w:pPr>
      <w:widowControl/>
      <w:snapToGrid w:val="0"/>
      <w:spacing w:before="60" w:after="160" w:line="259" w:lineRule="auto"/>
      <w:ind w:right="113"/>
    </w:pPr>
    <w:rPr>
      <w:kern w:val="0"/>
      <w:sz w:val="18"/>
      <w:szCs w:val="20"/>
    </w:rPr>
  </w:style>
  <w:style w:type="paragraph" w:styleId="8">
    <w:name w:val="Body Text Indent"/>
    <w:basedOn w:val="1"/>
    <w:link w:val="35"/>
    <w:qFormat/>
    <w:uiPriority w:val="0"/>
    <w:pPr>
      <w:spacing w:after="120"/>
      <w:ind w:left="420" w:leftChars="200"/>
    </w:pPr>
    <w:rPr>
      <w:kern w:val="0"/>
      <w:sz w:val="24"/>
      <w:szCs w:val="20"/>
    </w:rPr>
  </w:style>
  <w:style w:type="paragraph" w:styleId="9">
    <w:name w:val="Block Text"/>
    <w:basedOn w:val="1"/>
    <w:qFormat/>
    <w:locked/>
    <w:uiPriority w:val="0"/>
    <w:pPr>
      <w:ind w:left="113" w:right="113" w:firstLine="555"/>
      <w:jc w:val="left"/>
    </w:pPr>
    <w:rPr>
      <w:sz w:val="28"/>
    </w:rPr>
  </w:style>
  <w:style w:type="paragraph" w:styleId="10">
    <w:name w:val="Plain Text"/>
    <w:basedOn w:val="1"/>
    <w:qFormat/>
    <w:locked/>
    <w:uiPriority w:val="0"/>
    <w:rPr>
      <w:rFonts w:ascii="宋体" w:hAnsi="Courier New"/>
    </w:rPr>
  </w:style>
  <w:style w:type="paragraph" w:styleId="11">
    <w:name w:val="Date"/>
    <w:basedOn w:val="1"/>
    <w:next w:val="1"/>
    <w:link w:val="36"/>
    <w:qFormat/>
    <w:uiPriority w:val="0"/>
    <w:pPr>
      <w:ind w:left="100" w:leftChars="2500"/>
    </w:pPr>
    <w:rPr>
      <w:kern w:val="0"/>
      <w:sz w:val="24"/>
      <w:szCs w:val="20"/>
    </w:rPr>
  </w:style>
  <w:style w:type="paragraph" w:styleId="12">
    <w:name w:val="Balloon Text"/>
    <w:basedOn w:val="1"/>
    <w:link w:val="37"/>
    <w:semiHidden/>
    <w:qFormat/>
    <w:uiPriority w:val="0"/>
    <w:rPr>
      <w:kern w:val="0"/>
      <w:sz w:val="18"/>
      <w:szCs w:val="20"/>
    </w:rPr>
  </w:style>
  <w:style w:type="paragraph" w:styleId="13">
    <w:name w:val="footer"/>
    <w:basedOn w:val="1"/>
    <w:link w:val="38"/>
    <w:qFormat/>
    <w:uiPriority w:val="99"/>
    <w:pPr>
      <w:tabs>
        <w:tab w:val="center" w:pos="4153"/>
        <w:tab w:val="right" w:pos="8306"/>
      </w:tabs>
      <w:snapToGrid w:val="0"/>
      <w:jc w:val="left"/>
    </w:pPr>
    <w:rPr>
      <w:kern w:val="0"/>
      <w:sz w:val="18"/>
      <w:szCs w:val="20"/>
    </w:rPr>
  </w:style>
  <w:style w:type="paragraph" w:styleId="14">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oc 4"/>
    <w:basedOn w:val="1"/>
    <w:next w:val="1"/>
    <w:qFormat/>
    <w:locked/>
    <w:uiPriority w:val="0"/>
    <w:pPr>
      <w:ind w:left="1260" w:leftChars="600"/>
    </w:pPr>
  </w:style>
  <w:style w:type="paragraph" w:styleId="16">
    <w:name w:val="toc 2"/>
    <w:basedOn w:val="1"/>
    <w:next w:val="1"/>
    <w:semiHidden/>
    <w:qFormat/>
    <w:locked/>
    <w:uiPriority w:val="0"/>
    <w:pPr>
      <w:spacing w:line="360" w:lineRule="auto"/>
      <w:ind w:left="420" w:leftChars="200" w:firstLine="723" w:firstLineChars="200"/>
    </w:pPr>
    <w:rPr>
      <w:sz w:val="24"/>
      <w:szCs w:val="22"/>
    </w:rPr>
  </w:style>
  <w:style w:type="paragraph" w:styleId="17">
    <w:name w:val="Body Text 2"/>
    <w:basedOn w:val="1"/>
    <w:qFormat/>
    <w:locked/>
    <w:uiPriority w:val="0"/>
    <w:pPr>
      <w:spacing w:afterLines="0" w:line="240" w:lineRule="auto"/>
    </w:pPr>
    <w:rPr>
      <w:szCs w:val="20"/>
    </w:rPr>
  </w:style>
  <w:style w:type="paragraph" w:styleId="18">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19">
    <w:name w:val="Title"/>
    <w:basedOn w:val="1"/>
    <w:next w:val="1"/>
    <w:qFormat/>
    <w:locked/>
    <w:uiPriority w:val="0"/>
    <w:pPr>
      <w:spacing w:before="240" w:after="60"/>
      <w:jc w:val="center"/>
      <w:outlineLvl w:val="0"/>
    </w:pPr>
    <w:rPr>
      <w:rFonts w:ascii="Cambria" w:hAnsi="Cambria" w:cs="Times New Roman"/>
      <w:b/>
      <w:bCs/>
      <w:sz w:val="32"/>
      <w:szCs w:val="32"/>
    </w:rPr>
  </w:style>
  <w:style w:type="paragraph" w:styleId="20">
    <w:name w:val="annotation subject"/>
    <w:basedOn w:val="6"/>
    <w:next w:val="6"/>
    <w:link w:val="41"/>
    <w:semiHidden/>
    <w:qFormat/>
    <w:uiPriority w:val="0"/>
    <w:rPr>
      <w:b/>
      <w:sz w:val="24"/>
      <w:szCs w:val="20"/>
    </w:rPr>
  </w:style>
  <w:style w:type="paragraph" w:styleId="21">
    <w:name w:val="Body Text First Indent"/>
    <w:basedOn w:val="7"/>
    <w:next w:val="22"/>
    <w:qFormat/>
    <w:locked/>
    <w:uiPriority w:val="0"/>
    <w:pPr>
      <w:spacing w:after="120"/>
      <w:ind w:firstLine="420" w:firstLineChars="100"/>
    </w:pPr>
  </w:style>
  <w:style w:type="paragraph" w:styleId="22">
    <w:name w:val="Body Text First Indent 2"/>
    <w:basedOn w:val="8"/>
    <w:qFormat/>
    <w:locked/>
    <w:uiPriority w:val="0"/>
    <w:pPr>
      <w:spacing w:after="120" w:afterLines="0" w:line="240" w:lineRule="auto"/>
      <w:ind w:left="420" w:leftChars="200"/>
    </w:pPr>
    <w:rPr>
      <w:rFonts w:cs="Times New Roman"/>
      <w:sz w:val="21"/>
      <w:szCs w:val="24"/>
    </w:rPr>
  </w:style>
  <w:style w:type="table" w:styleId="24">
    <w:name w:val="Table Grid"/>
    <w:basedOn w:val="23"/>
    <w:qFormat/>
    <w:uiPriority w:val="3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Table Theme"/>
    <w:basedOn w:val="23"/>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locked/>
    <w:uiPriority w:val="0"/>
    <w:rPr>
      <w:b/>
    </w:rPr>
  </w:style>
  <w:style w:type="character" w:styleId="28">
    <w:name w:val="page number"/>
    <w:qFormat/>
    <w:locked/>
    <w:uiPriority w:val="0"/>
  </w:style>
  <w:style w:type="character" w:styleId="29">
    <w:name w:val="FollowedHyperlink"/>
    <w:qFormat/>
    <w:locked/>
    <w:uiPriority w:val="0"/>
    <w:rPr>
      <w:color w:val="000000"/>
      <w:u w:val="none"/>
    </w:rPr>
  </w:style>
  <w:style w:type="character" w:styleId="30">
    <w:name w:val="Emphasis"/>
    <w:qFormat/>
    <w:locked/>
    <w:uiPriority w:val="0"/>
  </w:style>
  <w:style w:type="character" w:styleId="31">
    <w:name w:val="Hyperlink"/>
    <w:qFormat/>
    <w:locked/>
    <w:uiPriority w:val="0"/>
    <w:rPr>
      <w:rFonts w:hint="eastAsia" w:ascii="宋体" w:hAnsi="宋体" w:eastAsia="宋体" w:cs="宋体"/>
      <w:color w:val="3D3D3D"/>
      <w:u w:val="none"/>
    </w:rPr>
  </w:style>
  <w:style w:type="character" w:styleId="32">
    <w:name w:val="annotation reference"/>
    <w:semiHidden/>
    <w:qFormat/>
    <w:uiPriority w:val="0"/>
    <w:rPr>
      <w:sz w:val="21"/>
    </w:rPr>
  </w:style>
  <w:style w:type="character" w:customStyle="1" w:styleId="33">
    <w:name w:val="批注文字 字符"/>
    <w:link w:val="6"/>
    <w:qFormat/>
    <w:locked/>
    <w:uiPriority w:val="0"/>
    <w:rPr>
      <w:rFonts w:ascii="Times New Roman" w:hAnsi="Times New Roman" w:eastAsia="宋体"/>
      <w:sz w:val="24"/>
    </w:rPr>
  </w:style>
  <w:style w:type="character" w:customStyle="1" w:styleId="34">
    <w:name w:val="正文文本 字符"/>
    <w:link w:val="7"/>
    <w:qFormat/>
    <w:locked/>
    <w:uiPriority w:val="0"/>
    <w:rPr>
      <w:sz w:val="18"/>
    </w:rPr>
  </w:style>
  <w:style w:type="character" w:customStyle="1" w:styleId="35">
    <w:name w:val="正文文本缩进 字符"/>
    <w:link w:val="8"/>
    <w:semiHidden/>
    <w:qFormat/>
    <w:locked/>
    <w:uiPriority w:val="0"/>
    <w:rPr>
      <w:rFonts w:ascii="Times New Roman" w:hAnsi="Times New Roman" w:eastAsia="宋体"/>
      <w:sz w:val="24"/>
    </w:rPr>
  </w:style>
  <w:style w:type="character" w:customStyle="1" w:styleId="36">
    <w:name w:val="日期 字符1"/>
    <w:link w:val="11"/>
    <w:qFormat/>
    <w:locked/>
    <w:uiPriority w:val="0"/>
    <w:rPr>
      <w:rFonts w:ascii="Times New Roman" w:hAnsi="Times New Roman" w:eastAsia="宋体"/>
      <w:sz w:val="24"/>
    </w:rPr>
  </w:style>
  <w:style w:type="character" w:customStyle="1" w:styleId="37">
    <w:name w:val="批注框文本 字符"/>
    <w:link w:val="12"/>
    <w:semiHidden/>
    <w:qFormat/>
    <w:locked/>
    <w:uiPriority w:val="0"/>
    <w:rPr>
      <w:rFonts w:ascii="Times New Roman" w:hAnsi="Times New Roman" w:eastAsia="宋体"/>
      <w:sz w:val="18"/>
    </w:rPr>
  </w:style>
  <w:style w:type="character" w:customStyle="1" w:styleId="38">
    <w:name w:val="页脚 字符1"/>
    <w:link w:val="13"/>
    <w:qFormat/>
    <w:locked/>
    <w:uiPriority w:val="99"/>
    <w:rPr>
      <w:sz w:val="18"/>
    </w:rPr>
  </w:style>
  <w:style w:type="character" w:customStyle="1" w:styleId="39">
    <w:name w:val="页眉 字符"/>
    <w:link w:val="14"/>
    <w:qFormat/>
    <w:locked/>
    <w:uiPriority w:val="0"/>
    <w:rPr>
      <w:sz w:val="18"/>
    </w:rPr>
  </w:style>
  <w:style w:type="character" w:customStyle="1" w:styleId="40">
    <w:name w:val="普通(网站) 字符"/>
    <w:link w:val="18"/>
    <w:qFormat/>
    <w:locked/>
    <w:uiPriority w:val="0"/>
    <w:rPr>
      <w:rFonts w:ascii="宋体" w:hAnsi="宋体" w:eastAsia="宋体"/>
      <w:sz w:val="24"/>
    </w:rPr>
  </w:style>
  <w:style w:type="character" w:customStyle="1" w:styleId="41">
    <w:name w:val="批注主题 字符"/>
    <w:link w:val="20"/>
    <w:semiHidden/>
    <w:qFormat/>
    <w:locked/>
    <w:uiPriority w:val="0"/>
    <w:rPr>
      <w:rFonts w:ascii="Times New Roman" w:hAnsi="Times New Roman" w:eastAsia="宋体"/>
      <w:b/>
      <w:kern w:val="2"/>
      <w:sz w:val="24"/>
    </w:rPr>
  </w:style>
  <w:style w:type="character" w:customStyle="1" w:styleId="42">
    <w:name w:val="font21"/>
    <w:qFormat/>
    <w:uiPriority w:val="0"/>
    <w:rPr>
      <w:rFonts w:hint="eastAsia" w:ascii="宋体" w:hAnsi="宋体" w:eastAsia="宋体" w:cs="宋体"/>
      <w:color w:val="000000"/>
      <w:sz w:val="22"/>
      <w:szCs w:val="22"/>
      <w:u w:val="none"/>
    </w:rPr>
  </w:style>
  <w:style w:type="character" w:customStyle="1" w:styleId="43">
    <w:name w:val="批注文字 Char"/>
    <w:qFormat/>
    <w:locked/>
    <w:uiPriority w:val="99"/>
    <w:rPr>
      <w:rFonts w:ascii="Times New Roman" w:hAnsi="Times New Roman" w:eastAsia="宋体"/>
      <w:sz w:val="24"/>
    </w:rPr>
  </w:style>
  <w:style w:type="character" w:customStyle="1" w:styleId="44">
    <w:name w:val="日期 字符"/>
    <w:semiHidden/>
    <w:qFormat/>
    <w:uiPriority w:val="0"/>
    <w:rPr>
      <w:rFonts w:ascii="Times New Roman" w:hAnsi="Times New Roman" w:eastAsia="宋体"/>
      <w:sz w:val="24"/>
    </w:rPr>
  </w:style>
  <w:style w:type="character" w:customStyle="1" w:styleId="45">
    <w:name w:val="批注文字 字符1"/>
    <w:semiHidden/>
    <w:qFormat/>
    <w:uiPriority w:val="0"/>
    <w:rPr>
      <w:rFonts w:ascii="Times New Roman" w:hAnsi="Times New Roman" w:eastAsia="宋体"/>
      <w:sz w:val="24"/>
    </w:rPr>
  </w:style>
  <w:style w:type="character" w:customStyle="1" w:styleId="46">
    <w:name w:val="页脚 字符"/>
    <w:qFormat/>
    <w:uiPriority w:val="99"/>
  </w:style>
  <w:style w:type="character" w:customStyle="1" w:styleId="47">
    <w:name w:val="表格 Char"/>
    <w:link w:val="48"/>
    <w:qFormat/>
    <w:locked/>
    <w:uiPriority w:val="0"/>
    <w:rPr>
      <w:rFonts w:ascii="宋体"/>
      <w:sz w:val="21"/>
    </w:rPr>
  </w:style>
  <w:style w:type="paragraph" w:customStyle="1" w:styleId="48">
    <w:name w:val="表格"/>
    <w:basedOn w:val="4"/>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正文文本 字符1"/>
    <w:semiHidden/>
    <w:qFormat/>
    <w:uiPriority w:val="0"/>
    <w:rPr>
      <w:rFonts w:ascii="Times New Roman" w:hAnsi="Times New Roman" w:eastAsia="宋体"/>
      <w:sz w:val="24"/>
    </w:rPr>
  </w:style>
  <w:style w:type="character" w:customStyle="1" w:styleId="50">
    <w:name w:val="font11"/>
    <w:qFormat/>
    <w:uiPriority w:val="0"/>
    <w:rPr>
      <w:rFonts w:hint="default" w:ascii="Times New Roman" w:hAnsi="Times New Roman" w:cs="Times New Roman"/>
      <w:color w:val="000000"/>
      <w:sz w:val="22"/>
      <w:szCs w:val="22"/>
      <w:u w:val="none"/>
    </w:rPr>
  </w:style>
  <w:style w:type="character" w:customStyle="1" w:styleId="51">
    <w:name w:val="font31"/>
    <w:qFormat/>
    <w:uiPriority w:val="0"/>
    <w:rPr>
      <w:rFonts w:hint="eastAsia" w:ascii="宋体" w:hAnsi="宋体" w:eastAsia="宋体" w:cs="宋体"/>
      <w:color w:val="000000"/>
      <w:sz w:val="22"/>
      <w:szCs w:val="22"/>
      <w:u w:val="none"/>
    </w:rPr>
  </w:style>
  <w:style w:type="character" w:customStyle="1" w:styleId="52">
    <w:name w:val="font01"/>
    <w:qFormat/>
    <w:uiPriority w:val="0"/>
    <w:rPr>
      <w:rFonts w:hint="eastAsia" w:ascii="宋体" w:hAnsi="宋体" w:eastAsia="宋体" w:cs="宋体"/>
      <w:color w:val="000000"/>
      <w:sz w:val="22"/>
      <w:szCs w:val="22"/>
      <w:u w:val="none"/>
    </w:rPr>
  </w:style>
  <w:style w:type="character" w:customStyle="1" w:styleId="53">
    <w:name w:val="font41"/>
    <w:basedOn w:val="26"/>
    <w:qFormat/>
    <w:uiPriority w:val="0"/>
    <w:rPr>
      <w:rFonts w:hint="eastAsia" w:ascii="宋体" w:hAnsi="宋体" w:eastAsia="宋体" w:cs="宋体"/>
      <w:color w:val="000000"/>
      <w:sz w:val="24"/>
      <w:szCs w:val="24"/>
      <w:u w:val="none"/>
    </w:rPr>
  </w:style>
  <w:style w:type="paragraph" w:customStyle="1" w:styleId="54">
    <w:name w:val="0-正文"/>
    <w:qFormat/>
    <w:uiPriority w:val="0"/>
    <w:pPr>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5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⑤表、图头"/>
    <w:basedOn w:val="19"/>
    <w:qFormat/>
    <w:uiPriority w:val="0"/>
    <w:pPr>
      <w:spacing w:before="25" w:beforeLines="25" w:after="25" w:afterLines="25" w:line="360" w:lineRule="auto"/>
      <w:outlineLvl w:val="5"/>
    </w:pPr>
    <w:rPr>
      <w:rFonts w:ascii="Times New Roman" w:hAnsi="Times New Roman" w:cs="Times New Roman"/>
      <w:sz w:val="24"/>
      <w:lang w:val="zh-CN"/>
    </w:rPr>
  </w:style>
  <w:style w:type="paragraph" w:customStyle="1" w:styleId="5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8">
    <w:name w:val="⑥表正文"/>
    <w:basedOn w:val="1"/>
    <w:qFormat/>
    <w:uiPriority w:val="0"/>
    <w:pPr>
      <w:spacing w:line="288" w:lineRule="auto"/>
      <w:ind w:left="22" w:leftChars="9" w:right="22" w:rightChars="9"/>
      <w:jc w:val="center"/>
    </w:pPr>
    <w:rPr>
      <w:szCs w:val="24"/>
      <w:lang w:eastAsia="en-US"/>
    </w:rPr>
  </w:style>
  <w:style w:type="paragraph" w:customStyle="1" w:styleId="59">
    <w:name w:val="表格文字"/>
    <w:basedOn w:val="1"/>
    <w:next w:val="1"/>
    <w:qFormat/>
    <w:uiPriority w:val="0"/>
    <w:pPr>
      <w:adjustRightInd w:val="0"/>
      <w:jc w:val="center"/>
      <w:textAlignment w:val="baseline"/>
    </w:pPr>
    <w:rPr>
      <w:szCs w:val="21"/>
    </w:rPr>
  </w:style>
  <w:style w:type="paragraph" w:customStyle="1" w:styleId="60">
    <w:name w:val="报告表样式"/>
    <w:basedOn w:val="1"/>
    <w:qFormat/>
    <w:uiPriority w:val="0"/>
    <w:pPr>
      <w:adjustRightInd w:val="0"/>
      <w:snapToGrid w:val="0"/>
      <w:spacing w:line="360" w:lineRule="auto"/>
      <w:ind w:firstLine="200" w:firstLineChars="200"/>
    </w:pPr>
    <w:rPr>
      <w:sz w:val="28"/>
      <w:szCs w:val="28"/>
    </w:rPr>
  </w:style>
  <w:style w:type="paragraph" w:styleId="61">
    <w:name w:val="List Paragraph"/>
    <w:basedOn w:val="1"/>
    <w:qFormat/>
    <w:uiPriority w:val="34"/>
    <w:pPr>
      <w:autoSpaceDE w:val="0"/>
      <w:autoSpaceDN w:val="0"/>
      <w:ind w:left="1393" w:firstLine="420"/>
      <w:jc w:val="left"/>
    </w:pPr>
    <w:rPr>
      <w:rFonts w:ascii="宋体" w:hAnsi="宋体" w:cs="宋体"/>
      <w:kern w:val="0"/>
      <w:sz w:val="22"/>
      <w:szCs w:val="22"/>
      <w:lang w:val="zh-CN" w:bidi="zh-CN"/>
    </w:rPr>
  </w:style>
  <w:style w:type="paragraph" w:customStyle="1" w:styleId="62">
    <w:name w:val="_Style 60"/>
    <w:unhideWhenUsed/>
    <w:qFormat/>
    <w:uiPriority w:val="99"/>
    <w:rPr>
      <w:rFonts w:ascii="Times New Roman" w:hAnsi="Times New Roman" w:eastAsia="宋体" w:cs="Times New Roman"/>
      <w:kern w:val="2"/>
      <w:sz w:val="21"/>
      <w:szCs w:val="24"/>
      <w:lang w:val="en-US" w:eastAsia="zh-CN" w:bidi="ar-SA"/>
    </w:rPr>
  </w:style>
  <w:style w:type="paragraph" w:customStyle="1" w:styleId="63">
    <w:name w:val="表格样式"/>
    <w:basedOn w:val="1"/>
    <w:qFormat/>
    <w:uiPriority w:val="0"/>
    <w:pPr>
      <w:spacing w:before="0" w:beforeAutospacing="0" w:after="0" w:afterAutospacing="0" w:line="360" w:lineRule="exact"/>
      <w:ind w:left="-105" w:leftChars="-50" w:right="-105" w:rightChars="-50" w:firstLine="0"/>
      <w:jc w:val="center"/>
    </w:pPr>
    <w:rPr>
      <w:rFonts w:ascii="宋体" w:hAnsi="宋体"/>
      <w:color w:val="FF0000"/>
      <w:sz w:val="21"/>
      <w:szCs w:val="21"/>
    </w:rPr>
  </w:style>
  <w:style w:type="paragraph" w:customStyle="1" w:styleId="64">
    <w:name w:val="常用表格样式"/>
    <w:next w:val="1"/>
    <w:qFormat/>
    <w:uiPriority w:val="0"/>
    <w:pPr>
      <w:widowControl w:val="0"/>
      <w:adjustRightInd w:val="0"/>
      <w:jc w:val="center"/>
    </w:pPr>
    <w:rPr>
      <w:rFonts w:ascii="宋体" w:hAnsi="宋体" w:eastAsia="仿宋_GB2312" w:cs="宋体"/>
      <w:color w:val="000000"/>
      <w:sz w:val="18"/>
      <w:szCs w:val="18"/>
      <w:lang w:val="en-US" w:eastAsia="zh-CN" w:bidi="ar-SA"/>
    </w:rPr>
  </w:style>
  <w:style w:type="paragraph" w:customStyle="1" w:styleId="65">
    <w:name w:val="样式 样式 样式 四号 左侧:  1.53 厘米 + 首行缩进:  2 字符 + 居中 左侧:  2 字符 首行缩进:  2..."/>
    <w:basedOn w:val="66"/>
    <w:qFormat/>
    <w:uiPriority w:val="0"/>
    <w:pPr>
      <w:jc w:val="center"/>
    </w:pPr>
  </w:style>
  <w:style w:type="paragraph" w:customStyle="1" w:styleId="66">
    <w:name w:val="样式 样式 四号 左侧:  1.53 厘米 + 首行缩进:  2 字符"/>
    <w:basedOn w:val="67"/>
    <w:qFormat/>
    <w:uiPriority w:val="0"/>
    <w:pPr>
      <w:ind w:left="200" w:leftChars="200"/>
    </w:pPr>
    <w:rPr>
      <w:szCs w:val="20"/>
    </w:rPr>
  </w:style>
  <w:style w:type="paragraph" w:customStyle="1" w:styleId="67">
    <w:name w:val="样式 四号 左侧:  1.53 厘米"/>
    <w:basedOn w:val="1"/>
    <w:qFormat/>
    <w:uiPriority w:val="0"/>
    <w:pPr>
      <w:adjustRightInd w:val="0"/>
    </w:pPr>
    <w:rPr>
      <w:w w:val="90"/>
      <w:sz w:val="28"/>
      <w:szCs w:val="28"/>
    </w:rPr>
  </w:style>
  <w:style w:type="paragraph" w:customStyle="1" w:styleId="68">
    <w:name w:val="报告表正文"/>
    <w:basedOn w:val="1"/>
    <w:qFormat/>
    <w:uiPriority w:val="0"/>
    <w:pPr>
      <w:adjustRightInd w:val="0"/>
      <w:spacing w:line="312" w:lineRule="auto"/>
      <w:ind w:left="113" w:right="113" w:firstLine="482"/>
      <w:textAlignment w:val="baseline"/>
    </w:pPr>
    <w:rPr>
      <w:kern w:val="0"/>
      <w:szCs w:val="20"/>
    </w:rPr>
  </w:style>
  <w:style w:type="paragraph" w:customStyle="1" w:styleId="69">
    <w:name w:val="列出段落2"/>
    <w:basedOn w:val="1"/>
    <w:qFormat/>
    <w:uiPriority w:val="0"/>
    <w:pPr>
      <w:ind w:firstLine="420" w:firstLineChars="200"/>
    </w:pPr>
    <w:rPr>
      <w:szCs w:val="20"/>
    </w:rPr>
  </w:style>
  <w:style w:type="paragraph" w:customStyle="1" w:styleId="70">
    <w:name w:val="Body Text 21"/>
    <w:basedOn w:val="1"/>
    <w:qFormat/>
    <w:uiPriority w:val="0"/>
    <w:pPr>
      <w:adjustRightInd w:val="0"/>
      <w:textAlignment w:val="baseline"/>
    </w:pPr>
    <w:rPr>
      <w:rFonts w:ascii="仿宋_GB2312" w:eastAsia="仿宋体"/>
      <w:sz w:val="24"/>
      <w:szCs w:val="20"/>
    </w:rPr>
  </w:style>
  <w:style w:type="paragraph" w:customStyle="1" w:styleId="71">
    <w:name w:val="表标题"/>
    <w:next w:val="1"/>
    <w:qFormat/>
    <w:uiPriority w:val="0"/>
    <w:pPr>
      <w:spacing w:before="60"/>
      <w:jc w:val="center"/>
    </w:pPr>
    <w:rPr>
      <w:rFonts w:ascii="Times New Roman" w:hAnsi="Times New Roman" w:eastAsia="宋体" w:cs="Times New Roman"/>
      <w:b/>
      <w:kern w:val="2"/>
      <w:sz w:val="24"/>
      <w:szCs w:val="24"/>
      <w:lang w:val="en-US" w:eastAsia="zh-CN" w:bidi="ar-SA"/>
    </w:rPr>
  </w:style>
  <w:style w:type="paragraph" w:customStyle="1" w:styleId="72">
    <w:name w:val="新格式表"/>
    <w:basedOn w:val="1"/>
    <w:qFormat/>
    <w:uiPriority w:val="0"/>
    <w:pPr>
      <w:adjustRightInd w:val="0"/>
      <w:snapToGrid w:val="0"/>
      <w:spacing w:line="0" w:lineRule="atLeast"/>
      <w:jc w:val="center"/>
    </w:pPr>
    <w:rPr>
      <w:color w:val="000000"/>
      <w:kern w:val="0"/>
      <w:szCs w:val="21"/>
    </w:rPr>
  </w:style>
  <w:style w:type="character" w:customStyle="1" w:styleId="73">
    <w:name w:val="font81"/>
    <w:qFormat/>
    <w:uiPriority w:val="0"/>
    <w:rPr>
      <w:rFonts w:hint="default" w:ascii="Times New Roman" w:hAnsi="Times New Roman" w:cs="Times New Roman"/>
      <w:color w:val="000000"/>
      <w:sz w:val="22"/>
      <w:szCs w:val="22"/>
      <w:u w:val="none"/>
    </w:rPr>
  </w:style>
  <w:style w:type="paragraph" w:customStyle="1" w:styleId="74">
    <w:name w:val="样式5"/>
    <w:basedOn w:val="1"/>
    <w:autoRedefine/>
    <w:qFormat/>
    <w:uiPriority w:val="0"/>
    <w:pPr>
      <w:snapToGrid w:val="0"/>
      <w:spacing w:line="360" w:lineRule="auto"/>
      <w:ind w:firstLine="510"/>
    </w:pPr>
    <w:rPr>
      <w:sz w:val="24"/>
      <w:szCs w:val="24"/>
    </w:rPr>
  </w:style>
  <w:style w:type="paragraph" w:customStyle="1" w:styleId="75">
    <w:name w:val="表格内容"/>
    <w:basedOn w:val="1"/>
    <w:qFormat/>
    <w:uiPriority w:val="0"/>
    <w:pPr>
      <w:spacing w:line="360" w:lineRule="exact"/>
      <w:jc w:val="center"/>
    </w:pPr>
    <w:rPr>
      <w:rFonts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3.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92</Pages>
  <Words>10465</Words>
  <Characters>12900</Characters>
  <Lines>253</Lines>
  <Paragraphs>71</Paragraphs>
  <TotalTime>57</TotalTime>
  <ScaleCrop>false</ScaleCrop>
  <LinksUpToDate>false</LinksUpToDate>
  <CharactersWithSpaces>13086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2021-08-25T04:11:00Z</dcterms:created>
  <dc:creator>lhj</dc:creator>
  <cp:lastModifiedBy>ONLY</cp:lastModifiedBy>
  <cp:lastPrinted>2024-11-28T02:23:00Z</cp:lastPrinted>
  <dcterms:modified xsi:type="dcterms:W3CDTF">2025-03-13T07:57:54Z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262236EA450F408B960E19F0F60659AE_13</vt:lpwstr>
  </property>
  <property fmtid="{D5CDD505-2E9C-101B-9397-08002B2CF9AE}" pid="4" name="KSOTemplateDocerSaveRecord">
    <vt:lpwstr>eyJoZGlkIjoiZjg2ZGQ1NTA3ZGMyNjAzZmM4ZmM2Y2E0MDRmYTg2ZDgiLCJ1c2VySWQiOiI4ODMzNDY0MDgifQ==</vt:lpwstr>
  </property>
</Properties>
</file>