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rPr>
          <w:rStyle w:val="17"/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hAnsi="仿宋_GB2312" w:eastAsia="仿宋_GB2312"/>
          <w:sz w:val="32"/>
          <w:szCs w:val="32"/>
        </w:rPr>
      </w:pPr>
      <w:r>
        <w:rPr>
          <w:rStyle w:val="17"/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73025</wp:posOffset>
                </wp:positionV>
                <wp:extent cx="2390775" cy="40576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Style w:val="17"/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17"/>
                                <w:rFonts w:ascii="仿宋_GB2312" w:eastAsia="仿宋_GB2312"/>
                                <w:sz w:val="32"/>
                                <w:szCs w:val="32"/>
                              </w:rPr>
                              <w:t>东农牧报〔202</w:t>
                            </w:r>
                            <w:r>
                              <w:rPr>
                                <w:rStyle w:val="17"/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Style w:val="17"/>
                                <w:rFonts w:ascii="仿宋_GB2312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Style w:val="17"/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Style w:val="17"/>
                                <w:rFonts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>
                            <w:pPr>
                              <w:jc w:val="center"/>
                              <w:rPr>
                                <w:rStyle w:val="17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Style w:val="1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31.55pt;margin-top:5.75pt;height:31.95pt;width:188.25pt;z-index:251659264;mso-width-relative:page;mso-height-relative:page;" filled="f" stroked="f" coordsize="21600,21600" o:gfxdata="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xp4r1wAA&#10;AAkBAAAPAAAAAAAAAAEAIAAAACIAAABkcnMvZG93bnJldi54bWxQSwECFAAUAAAACACHTuJAMWHD&#10;M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Style w:val="17"/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Style w:val="17"/>
                          <w:rFonts w:ascii="仿宋_GB2312" w:eastAsia="仿宋_GB2312"/>
                          <w:sz w:val="32"/>
                          <w:szCs w:val="32"/>
                        </w:rPr>
                        <w:t>东农牧报〔202</w:t>
                      </w:r>
                      <w:r>
                        <w:rPr>
                          <w:rStyle w:val="17"/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Style w:val="17"/>
                          <w:rFonts w:ascii="仿宋_GB2312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Style w:val="17"/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  <w:r>
                        <w:rPr>
                          <w:rStyle w:val="17"/>
                          <w:rFonts w:ascii="仿宋_GB2312" w:eastAsia="仿宋_GB2312"/>
                          <w:sz w:val="32"/>
                          <w:szCs w:val="32"/>
                        </w:rPr>
                        <w:t>号</w:t>
                      </w:r>
                    </w:p>
                    <w:p>
                      <w:pPr>
                        <w:jc w:val="center"/>
                        <w:rPr>
                          <w:rStyle w:val="17"/>
                        </w:rPr>
                      </w:pPr>
                    </w:p>
                    <w:p>
                      <w:pPr>
                        <w:jc w:val="center"/>
                        <w:rPr>
                          <w:rStyle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ascii="仿宋_GB2312" w:hAnsi="方正小标宋简体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ascii="仿宋_GB2312" w:hAnsi="方正小标宋简体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Style w:val="14"/>
          <w:rFonts w:hint="eastAsia" w:ascii="方正小标宋简体" w:hAnsi="宋体" w:eastAsia="方正小标宋简体"/>
          <w:sz w:val="44"/>
          <w:szCs w:val="44"/>
        </w:rPr>
        <w:t>鄂尔多斯市东胜区农牧局</w:t>
      </w:r>
      <w:r>
        <w:rPr>
          <w:rStyle w:val="14"/>
          <w:rFonts w:hint="eastAsia" w:ascii="方正小标宋简体" w:hAnsi="宋体" w:eastAsia="方正小标宋简体"/>
          <w:sz w:val="44"/>
          <w:szCs w:val="44"/>
          <w:lang w:eastAsia="zh-CN"/>
        </w:rPr>
        <w:t>关于2020年高标准</w:t>
      </w:r>
      <w:bookmarkEnd w:id="0"/>
      <w:r>
        <w:rPr>
          <w:rStyle w:val="14"/>
          <w:rFonts w:hint="eastAsia" w:ascii="方正小标宋简体" w:hAnsi="宋体" w:eastAsia="方正小标宋简体"/>
          <w:sz w:val="44"/>
          <w:szCs w:val="44"/>
          <w:lang w:eastAsia="zh-CN"/>
        </w:rPr>
        <w:t>农田建设项目验收总结的报告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市农牧局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《内蒙古自治区高标准农田建设项目竣工验收管理办法》的要求以及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鄂尔多斯市农牧局关于开展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2020年度高标准农田建设项目竣工验收的通知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（鄂农牧发〔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331号）</w:t>
      </w:r>
      <w:r>
        <w:rPr>
          <w:rFonts w:hint="eastAsia" w:ascii="仿宋_GB2312" w:hAnsi="宋体" w:eastAsia="仿宋_GB2312"/>
          <w:sz w:val="32"/>
          <w:lang w:val="en-US" w:eastAsia="zh-CN"/>
        </w:rPr>
        <w:t>要求，东胜区2020年高标准农田建设项目建设完成后，东胜区农牧局组织成立了</w:t>
      </w:r>
      <w:r>
        <w:rPr>
          <w:rFonts w:hint="eastAsia" w:ascii="仿宋_GB2312" w:eastAsia="仿宋_GB2312"/>
          <w:color w:val="000000"/>
          <w:sz w:val="32"/>
          <w:szCs w:val="32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区农牧局、铜川镇、专家组、项目</w:t>
      </w:r>
      <w:r>
        <w:rPr>
          <w:rFonts w:hint="eastAsia" w:ascii="仿宋_GB2312" w:eastAsia="仿宋_GB2312"/>
          <w:color w:val="000000"/>
          <w:sz w:val="32"/>
          <w:szCs w:val="32"/>
        </w:rPr>
        <w:t>监理公司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、项目设计公司、施工单位、审计单位</w:t>
      </w:r>
      <w:r>
        <w:rPr>
          <w:rFonts w:hint="eastAsia" w:ascii="仿宋_GB2312" w:eastAsia="仿宋_GB2312"/>
          <w:color w:val="000000"/>
          <w:sz w:val="32"/>
          <w:szCs w:val="32"/>
        </w:rPr>
        <w:t>组成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的项目验收组</w:t>
      </w:r>
      <w:r>
        <w:rPr>
          <w:rFonts w:hint="eastAsia" w:ascii="仿宋_GB2312" w:hAnsi="宋体" w:eastAsia="仿宋_GB2312"/>
          <w:sz w:val="32"/>
          <w:lang w:val="en-US" w:eastAsia="zh-CN"/>
        </w:rPr>
        <w:t>于2021年11月12日对东胜区2020年铜川镇高标准农田建设项目进行了初步验收，经过验收组验收，项目初步验收合格。初步验收完成后申请鄂尔多斯市农牧局对项目进行竣工验收，市农牧局在2021年12月23-24日对我区2020年高标准农田建设项目进行了竣工验收，竣工验收后我们针对验收中存在的一些问题进行了整改，整改工作已全部完成，现就东胜区2020年高标准农田建设验收工作情况总结如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东胜区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实施高标准农田建设项目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1个，在铜川镇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kern w:val="0"/>
          <w:sz w:val="32"/>
          <w:szCs w:val="32"/>
        </w:rPr>
        <w:t>0亩，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涉及枳机塔、常青和铜川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项目计划总投资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620.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万元，其中：中央财政投资528.5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万元，自治区财政投资64万元；市区两级财政投资27.6万元。东胜区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2020年高标准农田建设项目</w:t>
      </w:r>
      <w:r>
        <w:rPr>
          <w:rFonts w:hint="eastAsia" w:ascii="仿宋" w:hAnsi="仿宋" w:eastAsia="仿宋" w:cs="仿宋"/>
          <w:bCs/>
          <w:sz w:val="32"/>
          <w:szCs w:val="32"/>
        </w:rPr>
        <w:t>法人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Cs/>
          <w:sz w:val="32"/>
          <w:szCs w:val="32"/>
        </w:rPr>
        <w:t>东胜区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高标准农田建设管理办公室，</w:t>
      </w:r>
      <w:r>
        <w:rPr>
          <w:rFonts w:hint="eastAsia" w:ascii="仿宋" w:hAnsi="仿宋" w:eastAsia="仿宋" w:cs="仿宋"/>
          <w:bCs/>
          <w:sz w:val="32"/>
          <w:szCs w:val="32"/>
        </w:rPr>
        <w:t>设计单位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准格尔旗柏汇水务设计院有限责任公司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</w:t>
      </w:r>
      <w:r>
        <w:rPr>
          <w:rFonts w:hint="eastAsia" w:ascii="仿宋" w:hAnsi="仿宋" w:eastAsia="仿宋" w:cs="仿宋"/>
          <w:bCs/>
          <w:sz w:val="32"/>
          <w:szCs w:val="32"/>
        </w:rPr>
        <w:t>内蒙古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智宏工程项目管理有限公司担任监理，由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鄂尔多斯市德隆工程建设有限公司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中标施工。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东胜区2020年铜川镇农田补助资金高标准农田建设项目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批复计划建设内容及建设完成情况为：1、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灌溉和排水工程计划新建20m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设备房2座，配套首部平台9处、降压启动柜12个、水泵12台、综合配电箱12个；埋设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PVC-Uφ110干管26024m,PVC-Uφ110支管20436m,配套φ75PE管22240m、φ16滴灌带306.82Km、过滤器12套、施肥罐12套、自吸泵22台，新建500m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蓄水池1座；完成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新建20m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设备房2座，配套首部平台9处、降压启动柜1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个、水泵1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台、综合配电箱12个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PVC-Uφ110干管、支管40712m,配套φ75PE管22240m、φ16滴灌带306.82Km，配套4″离心网式组合过滤器12套、施肥罐12套，新建500m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蓄水池1座。2、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土地平整工程计划对田埂进行清理，共计平整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4600亩，平整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土方量41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，实际完成平整土方量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70368.3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土壤改良工程计划项目区内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557亩高标准农田实施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土壤改良，施用生物有机肥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t，实际实施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172亩，施用生物有机肥130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t。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田间道路工程计划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新建生产路12083m、机耕路6647m，实际完成新建生产路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9687.55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m，新建机耕路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12221.67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农田防护林计划建设防护林带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8731米，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栽植防护林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5821株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，实际完成栽植防护林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1832株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农田输配电工程计划埋设380V地埋电缆600m，实际完成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科技推广工程计划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在常青村聂家塔地块推广玉米新品种鸣和祥367，推广面积385亩，实际没有实施。8、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新建2m×3m大理石标志牌2座，实际完成1座。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东胜区2020年高标准农田建设项目经过东胜区初步验收、市农牧局竣工验收，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认为本工程已按批准的设计完成，工程建设满足有关建设工程规程、规范及设计要求，工程档案资料基本齐全，工程质量合格，运行正常，可以交付管理单位使用，予以通过验收。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鄂尔多斯市东胜区农牧局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2022年2月16日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4"/>
          <w:rFonts w:ascii="仿宋" w:hAnsi="仿宋" w:eastAsia="仿宋"/>
          <w:sz w:val="32"/>
          <w:szCs w:val="32"/>
        </w:rPr>
      </w:pPr>
      <w:r>
        <w:rPr>
          <w:rStyle w:val="17"/>
          <w:rFonts w:asci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49530</wp:posOffset>
                </wp:positionV>
                <wp:extent cx="5342890" cy="127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89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.3pt;margin-top:3.9pt;height:0.1pt;width:420.7pt;z-index:251661312;mso-width-relative:page;mso-height-relative:page;" filled="f" stroked="t" coordsize="21600,21600" o:gfxdata="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T0M&#10;5NQAAAAGAQAADwAAAAAAAAABACAAAAAiAAAAZHJzL2Rvd25yZXYueG1sUEsBAhQAFAAAAAgAh07i&#10;QAIKb1TtAQAA3w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7"/>
          <w:rFonts w:ascii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396240</wp:posOffset>
                </wp:positionV>
                <wp:extent cx="5353050" cy="8890"/>
                <wp:effectExtent l="0" t="0" r="0" b="0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0.5pt;margin-top:31.2pt;height:0.7pt;width:421.5pt;z-index:251662336;mso-width-relative:page;mso-height-relative:page;" filled="f" stroked="t" coordsize="21600,21600" o:gfxdata="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XB&#10;m5bWAAAACAEAAA8AAAAAAAAAAQAgAAAAIgAAAGRycy9kb3ducmV2LnhtbFBLAQIUABQAAAAIAIdO&#10;4kAcAulv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7"/>
          <w:rFonts w:ascii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35" cy="0"/>
                <wp:effectExtent l="0" t="0" r="0" b="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1.25pt;margin-top:3.9pt;height:0pt;width:0.05pt;z-index:251663360;mso-width-relative:page;mso-height-relative:page;" filled="f" stroked="t" coordsize="21600,21600" o:gfxdata="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vJJ+dIAAAAFAQAA&#10;DwAAAAAAAAABACAAAAAiAAAAZHJzL2Rvd25yZXYueG1sUEsBAhQAFAAAAAgAh07iQOcsNt3mAQAA&#10;2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 xml:space="preserve">   鄂尔多斯市</w:t>
      </w:r>
      <w:r>
        <w:rPr>
          <w:rStyle w:val="17"/>
          <w:rFonts w:ascii="仿宋_GB2312" w:hAnsi="仿宋_GB2312" w:eastAsia="仿宋_GB2312"/>
          <w:spacing w:val="-17"/>
          <w:sz w:val="32"/>
          <w:szCs w:val="32"/>
        </w:rPr>
        <w:t>东胜区农牧局</w: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 xml:space="preserve">              </w:t>
      </w:r>
      <w:r>
        <w:rPr>
          <w:rStyle w:val="17"/>
          <w:rFonts w:hint="eastAsia" w:ascii="仿宋_GB2312" w:hAnsi="宋体" w:eastAsia="仿宋_GB2312"/>
          <w:spacing w:val="-17"/>
          <w:sz w:val="32"/>
          <w:szCs w:val="32"/>
        </w:rPr>
        <w:t xml:space="preserve">   </w: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>202</w:t>
      </w:r>
      <w:r>
        <w:rPr>
          <w:rStyle w:val="17"/>
          <w:rFonts w:hint="eastAsia" w:ascii="仿宋_GB2312" w:hAnsi="宋体" w:eastAsia="仿宋_GB2312"/>
          <w:spacing w:val="-17"/>
          <w:sz w:val="32"/>
          <w:szCs w:val="32"/>
          <w:lang w:val="en-US" w:eastAsia="zh-CN"/>
        </w:rPr>
        <w:t>2</w: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>年</w:t>
      </w:r>
      <w:r>
        <w:rPr>
          <w:rStyle w:val="17"/>
          <w:rFonts w:hint="eastAsia" w:ascii="仿宋_GB2312" w:hAnsi="宋体" w:eastAsia="仿宋_GB2312"/>
          <w:spacing w:val="-17"/>
          <w:sz w:val="32"/>
          <w:szCs w:val="32"/>
          <w:lang w:val="en-US" w:eastAsia="zh-CN"/>
        </w:rPr>
        <w:t>2</w: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>月</w:t>
      </w:r>
      <w:r>
        <w:rPr>
          <w:rStyle w:val="17"/>
          <w:rFonts w:hint="eastAsia" w:ascii="仿宋_GB2312" w:hAnsi="宋体" w:eastAsia="仿宋_GB2312"/>
          <w:spacing w:val="-17"/>
          <w:sz w:val="32"/>
          <w:szCs w:val="32"/>
          <w:lang w:val="en-US" w:eastAsia="zh-CN"/>
        </w:rPr>
        <w:t>16</w:t>
      </w:r>
      <w:r>
        <w:rPr>
          <w:rStyle w:val="17"/>
          <w:rFonts w:ascii="仿宋_GB2312" w:hAnsi="宋体" w:eastAsia="仿宋_GB2312"/>
          <w:spacing w:val="-17"/>
          <w:sz w:val="32"/>
          <w:szCs w:val="32"/>
        </w:rPr>
        <w:t xml:space="preserve">日印发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417" w:bottom="155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Style w:val="14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jc w:val="both"/>
      <w:rPr>
        <w:rStyle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lLIIs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V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5SyC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D6"/>
    <w:rsid w:val="00013849"/>
    <w:rsid w:val="00034099"/>
    <w:rsid w:val="000345B5"/>
    <w:rsid w:val="000A40FB"/>
    <w:rsid w:val="000D4AB7"/>
    <w:rsid w:val="000E7EED"/>
    <w:rsid w:val="000F07E6"/>
    <w:rsid w:val="00130590"/>
    <w:rsid w:val="00134BBE"/>
    <w:rsid w:val="00182466"/>
    <w:rsid w:val="001C40BE"/>
    <w:rsid w:val="001E1842"/>
    <w:rsid w:val="001E2F3A"/>
    <w:rsid w:val="001E64C0"/>
    <w:rsid w:val="002044CC"/>
    <w:rsid w:val="002603D7"/>
    <w:rsid w:val="00281EF2"/>
    <w:rsid w:val="002A2F7E"/>
    <w:rsid w:val="002A44E0"/>
    <w:rsid w:val="002D2554"/>
    <w:rsid w:val="002D3247"/>
    <w:rsid w:val="002E0337"/>
    <w:rsid w:val="002E596B"/>
    <w:rsid w:val="002F3135"/>
    <w:rsid w:val="00324CAC"/>
    <w:rsid w:val="00372253"/>
    <w:rsid w:val="003826E1"/>
    <w:rsid w:val="003850BE"/>
    <w:rsid w:val="00405300"/>
    <w:rsid w:val="0045534B"/>
    <w:rsid w:val="00485295"/>
    <w:rsid w:val="004A3F1F"/>
    <w:rsid w:val="004A5C68"/>
    <w:rsid w:val="004E754E"/>
    <w:rsid w:val="005248B0"/>
    <w:rsid w:val="0053196E"/>
    <w:rsid w:val="0056331F"/>
    <w:rsid w:val="0057202E"/>
    <w:rsid w:val="00575AFB"/>
    <w:rsid w:val="00576042"/>
    <w:rsid w:val="005827C6"/>
    <w:rsid w:val="00590925"/>
    <w:rsid w:val="005C2E17"/>
    <w:rsid w:val="005F7CDA"/>
    <w:rsid w:val="00600221"/>
    <w:rsid w:val="006A00B6"/>
    <w:rsid w:val="006B6A0B"/>
    <w:rsid w:val="006D4549"/>
    <w:rsid w:val="006F375A"/>
    <w:rsid w:val="007144D6"/>
    <w:rsid w:val="00721274"/>
    <w:rsid w:val="007310C9"/>
    <w:rsid w:val="0074428F"/>
    <w:rsid w:val="00754FDE"/>
    <w:rsid w:val="0078776C"/>
    <w:rsid w:val="00794016"/>
    <w:rsid w:val="007F5505"/>
    <w:rsid w:val="00802A9D"/>
    <w:rsid w:val="0085572E"/>
    <w:rsid w:val="00874CD0"/>
    <w:rsid w:val="008D6F05"/>
    <w:rsid w:val="008F4FF1"/>
    <w:rsid w:val="008F7230"/>
    <w:rsid w:val="00911E4B"/>
    <w:rsid w:val="009607AC"/>
    <w:rsid w:val="00965F63"/>
    <w:rsid w:val="009A3D8B"/>
    <w:rsid w:val="00A046FF"/>
    <w:rsid w:val="00A07F65"/>
    <w:rsid w:val="00A17965"/>
    <w:rsid w:val="00A717E3"/>
    <w:rsid w:val="00A84BCA"/>
    <w:rsid w:val="00A87682"/>
    <w:rsid w:val="00AA7EFB"/>
    <w:rsid w:val="00AC7255"/>
    <w:rsid w:val="00AF075D"/>
    <w:rsid w:val="00AF164D"/>
    <w:rsid w:val="00B23D48"/>
    <w:rsid w:val="00B27051"/>
    <w:rsid w:val="00B74683"/>
    <w:rsid w:val="00B81338"/>
    <w:rsid w:val="00B870FE"/>
    <w:rsid w:val="00B93B0B"/>
    <w:rsid w:val="00BA537D"/>
    <w:rsid w:val="00BE6CFC"/>
    <w:rsid w:val="00BF398A"/>
    <w:rsid w:val="00BF62D1"/>
    <w:rsid w:val="00C060DA"/>
    <w:rsid w:val="00C340B8"/>
    <w:rsid w:val="00C401DB"/>
    <w:rsid w:val="00C71765"/>
    <w:rsid w:val="00CA00EB"/>
    <w:rsid w:val="00D4421F"/>
    <w:rsid w:val="00DA01B5"/>
    <w:rsid w:val="00DC0B33"/>
    <w:rsid w:val="00DD089B"/>
    <w:rsid w:val="00DE0610"/>
    <w:rsid w:val="00DE6427"/>
    <w:rsid w:val="00DF3E55"/>
    <w:rsid w:val="00E248A1"/>
    <w:rsid w:val="00E50443"/>
    <w:rsid w:val="00EA289B"/>
    <w:rsid w:val="00EE2605"/>
    <w:rsid w:val="00EF272A"/>
    <w:rsid w:val="00F108BD"/>
    <w:rsid w:val="00F60876"/>
    <w:rsid w:val="00F664D4"/>
    <w:rsid w:val="00FE2254"/>
    <w:rsid w:val="08D962D3"/>
    <w:rsid w:val="0EE449C3"/>
    <w:rsid w:val="1A2D095F"/>
    <w:rsid w:val="29AC26B7"/>
    <w:rsid w:val="2E2D2ECB"/>
    <w:rsid w:val="2EAE552A"/>
    <w:rsid w:val="2EDE47DC"/>
    <w:rsid w:val="327711C2"/>
    <w:rsid w:val="3C9B1B43"/>
    <w:rsid w:val="3FE92968"/>
    <w:rsid w:val="3FEC7480"/>
    <w:rsid w:val="422C2F3C"/>
    <w:rsid w:val="47EA50D1"/>
    <w:rsid w:val="4C4B593F"/>
    <w:rsid w:val="4CF0294F"/>
    <w:rsid w:val="4E8E1F70"/>
    <w:rsid w:val="4FF9221B"/>
    <w:rsid w:val="5A33479E"/>
    <w:rsid w:val="68794B46"/>
    <w:rsid w:val="6A2970F3"/>
    <w:rsid w:val="6B8622AD"/>
    <w:rsid w:val="7BFE1FD3"/>
    <w:rsid w:val="7BFE2E5E"/>
    <w:rsid w:val="7E3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hint="default" w:ascii="Times New Roman" w:eastAsia="宋体"/>
      <w:sz w:val="21"/>
    </w:rPr>
  </w:style>
  <w:style w:type="paragraph" w:styleId="3">
    <w:name w:val="Body Text Indent"/>
    <w:basedOn w:val="1"/>
    <w:qFormat/>
    <w:uiPriority w:val="0"/>
    <w:pPr>
      <w:ind w:firstLine="752" w:firstLineChars="235"/>
    </w:pPr>
    <w:rPr>
      <w:rFonts w:hint="eastAsia" w:ascii="仿宋_GB2312" w:eastAsia="仿宋_GB2312"/>
      <w:sz w:val="32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sz w:val="32"/>
    </w:rPr>
  </w:style>
  <w:style w:type="paragraph" w:styleId="6">
    <w:name w:val="Balloon Text"/>
    <w:basedOn w:val="1"/>
    <w:link w:val="32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136EC2"/>
      <w:u w:val="single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13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14">
    <w:name w:val="NormalCharacter"/>
    <w:semiHidden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7">
    <w:name w:val="UserStyle_1"/>
    <w:semiHidden/>
    <w:qFormat/>
    <w:uiPriority w:val="0"/>
  </w:style>
  <w:style w:type="character" w:customStyle="1" w:styleId="18">
    <w:name w:val="PageNumber"/>
    <w:basedOn w:val="14"/>
    <w:qFormat/>
    <w:uiPriority w:val="0"/>
  </w:style>
  <w:style w:type="character" w:customStyle="1" w:styleId="19">
    <w:name w:val="UserStyle_2"/>
    <w:qFormat/>
    <w:uiPriority w:val="0"/>
    <w:rPr>
      <w:rFonts w:ascii="仿宋_GB2312" w:eastAsia="仿宋_GB2312"/>
      <w:sz w:val="32"/>
    </w:rPr>
  </w:style>
  <w:style w:type="paragraph" w:customStyle="1" w:styleId="20">
    <w:name w:val="BodyText1I2"/>
    <w:basedOn w:val="2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customStyle="1" w:styleId="21">
    <w:name w:val="BodyTextIndent"/>
    <w:basedOn w:val="1"/>
    <w:qFormat/>
    <w:uiPriority w:val="0"/>
    <w:pPr>
      <w:ind w:firstLine="752" w:firstLineChars="235"/>
    </w:pPr>
    <w:rPr>
      <w:rFonts w:ascii="仿宋_GB2312" w:eastAsia="仿宋_GB2312"/>
      <w:sz w:val="32"/>
    </w:rPr>
  </w:style>
  <w:style w:type="paragraph" w:customStyle="1" w:styleId="22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23">
    <w:name w:val="Acetate"/>
    <w:basedOn w:val="1"/>
    <w:semiHidden/>
    <w:qFormat/>
    <w:uiPriority w:val="0"/>
    <w:rPr>
      <w:sz w:val="18"/>
      <w:szCs w:val="18"/>
    </w:rPr>
  </w:style>
  <w:style w:type="paragraph" w:customStyle="1" w:styleId="24">
    <w:name w:val="UserStyle_3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Times New Roman"/>
      <w:b/>
      <w:bCs/>
      <w:color w:val="FF0000"/>
      <w:kern w:val="0"/>
      <w:sz w:val="18"/>
      <w:szCs w:val="18"/>
    </w:rPr>
  </w:style>
  <w:style w:type="paragraph" w:customStyle="1" w:styleId="25">
    <w:name w:val="BodyTextIndent2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2"/>
    </w:rPr>
  </w:style>
  <w:style w:type="paragraph" w:customStyle="1" w:styleId="26">
    <w:name w:val="UserStyle_4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27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UserStyle_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9">
    <w:name w:val="UserStyle_7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3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1">
    <w:name w:val="UserStyle_8"/>
    <w:basedOn w:val="1"/>
    <w:qFormat/>
    <w:uiPriority w:val="0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character" w:customStyle="1" w:styleId="32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33">
    <w:name w:val="默认段落字体 Para Char"/>
    <w:basedOn w:val="1"/>
    <w:next w:val="1"/>
    <w:qFormat/>
    <w:uiPriority w:val="0"/>
    <w:pPr>
      <w:widowControl w:val="0"/>
      <w:spacing w:line="360" w:lineRule="auto"/>
      <w:ind w:firstLine="200" w:firstLineChars="200"/>
      <w:textAlignment w:val="auto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0A811-D0B7-44D1-B522-D85054395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1208</Words>
  <Characters>1460</Characters>
  <Lines>2</Lines>
  <Paragraphs>1</Paragraphs>
  <TotalTime>2</TotalTime>
  <ScaleCrop>false</ScaleCrop>
  <LinksUpToDate>false</LinksUpToDate>
  <CharactersWithSpaces>1486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2020-03-24T05:32:00Z</dcterms:created>
  <dc:creator>DELL</dc:creator>
  <cp:lastModifiedBy>Dell</cp:lastModifiedBy>
  <cp:lastPrinted>2022-02-15T02:17:00Z</cp:lastPrinted>
  <dcterms:modified xsi:type="dcterms:W3CDTF">2022-11-04T01:56:49Z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7D827DB554D242198DEEDA8AC5BD4A5B</vt:lpwstr>
  </property>
</Properties>
</file>