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atLeast"/>
        <w:rPr>
          <w:rStyle w:val="14"/>
          <w:rFonts w:ascii="仿宋_GB2312" w:eastAsia="仿宋_GB2312"/>
          <w:sz w:val="32"/>
          <w:szCs w:val="32"/>
        </w:rPr>
      </w:pPr>
    </w:p>
    <w:p>
      <w:pPr>
        <w:spacing w:line="560" w:lineRule="atLeast"/>
        <w:rPr>
          <w:rStyle w:val="14"/>
          <w:rFonts w:ascii="仿宋_GB2312" w:eastAsia="仿宋_GB2312"/>
          <w:sz w:val="32"/>
          <w:szCs w:val="32"/>
        </w:rPr>
      </w:pPr>
    </w:p>
    <w:p>
      <w:pPr>
        <w:spacing w:line="560" w:lineRule="atLeast"/>
        <w:jc w:val="center"/>
        <w:rPr>
          <w:rStyle w:val="14"/>
          <w:rFonts w:ascii="仿宋_GB2312" w:eastAsia="仿宋_GB2312"/>
          <w:sz w:val="32"/>
          <w:szCs w:val="32"/>
        </w:rPr>
      </w:pPr>
    </w:p>
    <w:p>
      <w:pPr>
        <w:spacing w:line="560" w:lineRule="atLeast"/>
        <w:rPr>
          <w:rStyle w:val="14"/>
          <w:rFonts w:ascii="仿宋_GB2312" w:eastAsia="仿宋_GB2312"/>
          <w:sz w:val="32"/>
          <w:szCs w:val="32"/>
        </w:rPr>
      </w:pPr>
    </w:p>
    <w:p>
      <w:pPr>
        <w:spacing w:line="560" w:lineRule="atLeast"/>
        <w:rPr>
          <w:rStyle w:val="14"/>
          <w:rFonts w:ascii="仿宋_GB2312" w:eastAsia="仿宋_GB2312"/>
          <w:sz w:val="32"/>
          <w:szCs w:val="32"/>
        </w:rPr>
      </w:pPr>
    </w:p>
    <w:p>
      <w:pPr>
        <w:spacing w:line="560" w:lineRule="atLeast"/>
        <w:rPr>
          <w:rStyle w:val="14"/>
          <w:rFonts w:ascii="仿宋_GB2312" w:eastAsia="仿宋_GB2312"/>
          <w:sz w:val="32"/>
          <w:szCs w:val="32"/>
        </w:rPr>
      </w:pPr>
    </w:p>
    <w:p>
      <w:pPr>
        <w:spacing w:line="560" w:lineRule="atLeast"/>
        <w:rPr>
          <w:rStyle w:val="14"/>
          <w:rFonts w:ascii="仿宋_GB2312" w:eastAsia="仿宋_GB2312"/>
          <w:sz w:val="32"/>
          <w:szCs w:val="32"/>
        </w:rPr>
      </w:pPr>
    </w:p>
    <w:p>
      <w:pPr>
        <w:spacing w:line="560" w:lineRule="atLeast"/>
        <w:ind w:firstLine="2560" w:firstLineChars="800"/>
        <w:rPr>
          <w:rStyle w:val="14"/>
          <w:rFonts w:ascii="仿宋_GB2312" w:eastAsia="仿宋_GB2312"/>
          <w:sz w:val="32"/>
          <w:szCs w:val="32"/>
        </w:rPr>
      </w:pPr>
    </w:p>
    <w:p>
      <w:pPr>
        <w:spacing w:line="560" w:lineRule="atLeast"/>
        <w:ind w:firstLine="2560" w:firstLineChars="800"/>
        <w:rPr>
          <w:rStyle w:val="14"/>
          <w:rFonts w:ascii="仿宋_GB2312" w:eastAsia="仿宋_GB2312"/>
          <w:sz w:val="32"/>
          <w:szCs w:val="32"/>
        </w:rPr>
      </w:pPr>
    </w:p>
    <w:p>
      <w:pPr>
        <w:spacing w:line="560" w:lineRule="atLeast"/>
        <w:rPr>
          <w:rStyle w:val="14"/>
          <w:rFonts w:ascii="仿宋_GB2312" w:hAnsi="仿宋_GB2312" w:eastAsia="仿宋_GB2312"/>
          <w:sz w:val="32"/>
          <w:szCs w:val="32"/>
        </w:rPr>
      </w:pPr>
      <w:r>
        <w:rPr>
          <w:rStyle w:val="14"/>
          <w:rFonts w:ascii="Calibri" w:hAnsi="Calibri"/>
        </w:rPr>
        <mc:AlternateContent>
          <mc:Choice Requires="wps">
            <w:drawing>
              <wp:anchor distT="0" distB="0" distL="114300" distR="114300" simplePos="0" relativeHeight="251659264" behindDoc="0" locked="0" layoutInCell="1" allowOverlap="1">
                <wp:simplePos x="0" y="0"/>
                <wp:positionH relativeFrom="column">
                  <wp:posOffset>1670685</wp:posOffset>
                </wp:positionH>
                <wp:positionV relativeFrom="paragraph">
                  <wp:posOffset>73025</wp:posOffset>
                </wp:positionV>
                <wp:extent cx="2390775" cy="405765"/>
                <wp:effectExtent l="0" t="0" r="0" b="0"/>
                <wp:wrapNone/>
                <wp:docPr id="1" name="文本框 5"/>
                <wp:cNvGraphicFramePr/>
                <a:graphic xmlns:a="http://schemas.openxmlformats.org/drawingml/2006/main">
                  <a:graphicData uri="http://schemas.microsoft.com/office/word/2010/wordprocessingShape">
                    <wps:wsp>
                      <wps:cNvSpPr txBox="1"/>
                      <wps:spPr>
                        <a:xfrm>
                          <a:off x="0" y="0"/>
                          <a:ext cx="2390775" cy="405765"/>
                        </a:xfrm>
                        <a:prstGeom prst="rect">
                          <a:avLst/>
                        </a:prstGeom>
                        <a:noFill/>
                        <a:ln>
                          <a:noFill/>
                        </a:ln>
                      </wps:spPr>
                      <wps:txbx>
                        <w:txbxContent>
                          <w:p>
                            <w:pPr>
                              <w:jc w:val="center"/>
                              <w:rPr>
                                <w:rStyle w:val="14"/>
                                <w:rFonts w:ascii="仿宋_GB2312" w:eastAsia="仿宋_GB2312"/>
                                <w:sz w:val="32"/>
                                <w:szCs w:val="32"/>
                              </w:rPr>
                            </w:pPr>
                            <w:r>
                              <w:rPr>
                                <w:rStyle w:val="14"/>
                                <w:rFonts w:ascii="仿宋_GB2312" w:eastAsia="仿宋_GB2312"/>
                                <w:sz w:val="32"/>
                                <w:szCs w:val="32"/>
                              </w:rPr>
                              <w:t>东农牧报〔202</w:t>
                            </w:r>
                            <w:r>
                              <w:rPr>
                                <w:rStyle w:val="14"/>
                                <w:rFonts w:hint="eastAsia" w:ascii="仿宋_GB2312" w:eastAsia="仿宋_GB2312"/>
                                <w:sz w:val="32"/>
                                <w:szCs w:val="32"/>
                                <w:lang w:val="en-US" w:eastAsia="zh-CN"/>
                              </w:rPr>
                              <w:t>2</w:t>
                            </w:r>
                            <w:r>
                              <w:rPr>
                                <w:rStyle w:val="14"/>
                                <w:rFonts w:ascii="仿宋_GB2312" w:eastAsia="仿宋_GB2312"/>
                                <w:sz w:val="32"/>
                                <w:szCs w:val="32"/>
                              </w:rPr>
                              <w:t>〕</w:t>
                            </w:r>
                            <w:r>
                              <w:rPr>
                                <w:rStyle w:val="14"/>
                                <w:rFonts w:hint="eastAsia" w:ascii="仿宋_GB2312" w:eastAsia="仿宋_GB2312"/>
                                <w:sz w:val="32"/>
                                <w:szCs w:val="32"/>
                                <w:lang w:val="en-US" w:eastAsia="zh-CN"/>
                              </w:rPr>
                              <w:t>5</w:t>
                            </w:r>
                            <w:r>
                              <w:rPr>
                                <w:rStyle w:val="14"/>
                                <w:rFonts w:ascii="仿宋_GB2312" w:eastAsia="仿宋_GB2312"/>
                                <w:sz w:val="32"/>
                                <w:szCs w:val="32"/>
                              </w:rPr>
                              <w:t>号</w:t>
                            </w:r>
                          </w:p>
                          <w:p>
                            <w:pPr>
                              <w:jc w:val="center"/>
                              <w:rPr>
                                <w:rStyle w:val="14"/>
                              </w:rPr>
                            </w:pPr>
                          </w:p>
                          <w:p>
                            <w:pPr>
                              <w:jc w:val="center"/>
                              <w:rPr>
                                <w:rStyle w:val="11"/>
                              </w:rPr>
                            </w:pPr>
                          </w:p>
                        </w:txbxContent>
                      </wps:txbx>
                      <wps:bodyPr upright="1"/>
                    </wps:wsp>
                  </a:graphicData>
                </a:graphic>
              </wp:anchor>
            </w:drawing>
          </mc:Choice>
          <mc:Fallback>
            <w:pict>
              <v:shape id="文本框 5" o:spid="_x0000_s1026" o:spt="202" type="#_x0000_t202" style="position:absolute;left:0pt;margin-left:131.55pt;margin-top:5.75pt;height:31.95pt;width:188.25pt;z-index:251659264;mso-width-relative:page;mso-height-relative:page;" filled="f" stroked="f" coordsize="21600,21600" o:gfxdata="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axp4r1wAA&#10;AAkBAAAPAAAAAAAAAAEAIAAAACIAAABkcnMvZG93bnJldi54bWxQSwECFAAUAAAACACHTuJAMWHD&#10;MK0BAABOAwAADgAAAAAAAAABACAAAAAmAQAAZHJzL2Uyb0RvYy54bWxQSwUGAAAAAAYABgBZAQAA&#10;RQUAAAAA&#10;">
                <v:fill on="f" focussize="0,0"/>
                <v:stroke on="f"/>
                <v:imagedata o:title=""/>
                <o:lock v:ext="edit" aspectratio="f"/>
                <v:textbox>
                  <w:txbxContent>
                    <w:p>
                      <w:pPr>
                        <w:jc w:val="center"/>
                        <w:rPr>
                          <w:rStyle w:val="14"/>
                          <w:rFonts w:ascii="仿宋_GB2312" w:eastAsia="仿宋_GB2312"/>
                          <w:sz w:val="32"/>
                          <w:szCs w:val="32"/>
                        </w:rPr>
                      </w:pPr>
                      <w:r>
                        <w:rPr>
                          <w:rStyle w:val="14"/>
                          <w:rFonts w:ascii="仿宋_GB2312" w:eastAsia="仿宋_GB2312"/>
                          <w:sz w:val="32"/>
                          <w:szCs w:val="32"/>
                        </w:rPr>
                        <w:t>东农牧报〔202</w:t>
                      </w:r>
                      <w:r>
                        <w:rPr>
                          <w:rStyle w:val="14"/>
                          <w:rFonts w:hint="eastAsia" w:ascii="仿宋_GB2312" w:eastAsia="仿宋_GB2312"/>
                          <w:sz w:val="32"/>
                          <w:szCs w:val="32"/>
                          <w:lang w:val="en-US" w:eastAsia="zh-CN"/>
                        </w:rPr>
                        <w:t>2</w:t>
                      </w:r>
                      <w:r>
                        <w:rPr>
                          <w:rStyle w:val="14"/>
                          <w:rFonts w:ascii="仿宋_GB2312" w:eastAsia="仿宋_GB2312"/>
                          <w:sz w:val="32"/>
                          <w:szCs w:val="32"/>
                        </w:rPr>
                        <w:t>〕</w:t>
                      </w:r>
                      <w:r>
                        <w:rPr>
                          <w:rStyle w:val="14"/>
                          <w:rFonts w:hint="eastAsia" w:ascii="仿宋_GB2312" w:eastAsia="仿宋_GB2312"/>
                          <w:sz w:val="32"/>
                          <w:szCs w:val="32"/>
                          <w:lang w:val="en-US" w:eastAsia="zh-CN"/>
                        </w:rPr>
                        <w:t>5</w:t>
                      </w:r>
                      <w:r>
                        <w:rPr>
                          <w:rStyle w:val="14"/>
                          <w:rFonts w:ascii="仿宋_GB2312" w:eastAsia="仿宋_GB2312"/>
                          <w:sz w:val="32"/>
                          <w:szCs w:val="32"/>
                        </w:rPr>
                        <w:t>号</w:t>
                      </w:r>
                    </w:p>
                    <w:p>
                      <w:pPr>
                        <w:jc w:val="center"/>
                        <w:rPr>
                          <w:rStyle w:val="14"/>
                        </w:rPr>
                      </w:pPr>
                    </w:p>
                    <w:p>
                      <w:pPr>
                        <w:jc w:val="center"/>
                        <w:rPr>
                          <w:rStyle w:val="11"/>
                        </w:rPr>
                      </w:pPr>
                    </w:p>
                  </w:txbxContent>
                </v:textbox>
              </v:shape>
            </w:pict>
          </mc:Fallback>
        </mc:AlternateContent>
      </w:r>
    </w:p>
    <w:p>
      <w:pPr>
        <w:spacing w:line="560" w:lineRule="atLeast"/>
        <w:jc w:val="center"/>
        <w:rPr>
          <w:rStyle w:val="14"/>
          <w:rFonts w:ascii="仿宋_GB2312" w:hAnsi="方正小标宋简体" w:eastAsia="仿宋_GB2312"/>
          <w:sz w:val="32"/>
          <w:szCs w:val="32"/>
        </w:rPr>
      </w:pPr>
    </w:p>
    <w:p>
      <w:pPr>
        <w:spacing w:line="560" w:lineRule="atLeast"/>
        <w:rPr>
          <w:rStyle w:val="14"/>
          <w:rFonts w:ascii="仿宋_GB2312" w:hAnsi="方正小标宋简体" w:eastAsia="仿宋_GB2312"/>
          <w:sz w:val="32"/>
          <w:szCs w:val="32"/>
        </w:rPr>
      </w:pPr>
    </w:p>
    <w:p>
      <w:pPr>
        <w:snapToGrid w:val="0"/>
        <w:spacing w:line="600" w:lineRule="exact"/>
        <w:ind w:firstLine="220" w:firstLineChars="50"/>
        <w:jc w:val="center"/>
        <w:rPr>
          <w:rFonts w:hint="eastAsia" w:ascii="方正小标宋简体" w:hAnsi="方正小标宋简体" w:eastAsia="方正小标宋简体" w:cs="方正小标宋简体"/>
          <w:sz w:val="44"/>
          <w:szCs w:val="44"/>
          <w:lang w:val="en-US" w:eastAsia="zh-CN"/>
        </w:rPr>
      </w:pPr>
      <w:bookmarkStart w:id="0" w:name="_GoBack"/>
      <w:r>
        <w:rPr>
          <w:rStyle w:val="11"/>
          <w:rFonts w:hint="eastAsia" w:ascii="方正小标宋简体" w:hAnsi="宋体" w:eastAsia="方正小标宋简体"/>
          <w:sz w:val="44"/>
          <w:szCs w:val="44"/>
        </w:rPr>
        <w:t>鄂尔多斯市东胜区农牧局</w:t>
      </w:r>
      <w:r>
        <w:rPr>
          <w:rFonts w:hint="eastAsia" w:ascii="方正小标宋简体" w:hAnsi="方正小标宋简体" w:eastAsia="方正小标宋简体" w:cs="方正小标宋简体"/>
          <w:sz w:val="44"/>
          <w:szCs w:val="44"/>
          <w:lang w:val="en-US" w:eastAsia="zh-CN"/>
        </w:rPr>
        <w:t>关于生猪屠宰企业</w:t>
      </w:r>
      <w:bookmarkEnd w:id="0"/>
      <w:r>
        <w:rPr>
          <w:rFonts w:hint="eastAsia" w:ascii="方正小标宋简体" w:hAnsi="方正小标宋简体" w:eastAsia="方正小标宋简体" w:cs="方正小标宋简体"/>
          <w:sz w:val="44"/>
          <w:szCs w:val="44"/>
          <w:lang w:val="en-US" w:eastAsia="zh-CN"/>
        </w:rPr>
        <w:t>实验室提升建设实施方案的报告</w:t>
      </w:r>
    </w:p>
    <w:p>
      <w:pPr>
        <w:snapToGrid w:val="0"/>
        <w:spacing w:line="600" w:lineRule="exact"/>
        <w:ind w:firstLine="220" w:firstLineChars="50"/>
        <w:jc w:val="center"/>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kinsoku/>
        <w:wordWrap/>
        <w:overflowPunct/>
        <w:topLinePunct w:val="0"/>
        <w:autoSpaceDE/>
        <w:autoSpaceDN/>
        <w:bidi w:val="0"/>
        <w:adjustRightInd/>
        <w:snapToGrid/>
        <w:spacing w:line="560" w:lineRule="exact"/>
        <w:jc w:val="left"/>
        <w:textAlignment w:val="baseline"/>
        <w:rPr>
          <w:rStyle w:val="11"/>
          <w:rFonts w:hint="eastAsia" w:ascii="仿宋_GB2312" w:hAnsi="仿宋_GB2312" w:eastAsia="仿宋_GB2312" w:cs="仿宋_GB2312"/>
          <w:sz w:val="32"/>
          <w:szCs w:val="32"/>
        </w:rPr>
      </w:pPr>
      <w:r>
        <w:rPr>
          <w:rStyle w:val="11"/>
          <w:rFonts w:hint="eastAsia" w:ascii="仿宋_GB2312" w:hAnsi="仿宋_GB2312" w:eastAsia="仿宋_GB2312" w:cs="仿宋_GB2312"/>
          <w:sz w:val="32"/>
          <w:szCs w:val="32"/>
        </w:rPr>
        <w:t>市农牧局：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Calibri" w:eastAsia="仿宋_GB2312" w:cs="Times New Roman"/>
          <w:sz w:val="32"/>
          <w:szCs w:val="32"/>
        </w:rPr>
      </w:pPr>
      <w:r>
        <w:rPr>
          <w:rFonts w:hint="eastAsia" w:ascii="仿宋_GB2312" w:hAnsi="Calibri" w:eastAsia="仿宋_GB2312" w:cs="Times New Roman"/>
          <w:sz w:val="32"/>
          <w:szCs w:val="32"/>
        </w:rPr>
        <w:t>按照《202</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年全</w:t>
      </w:r>
      <w:r>
        <w:rPr>
          <w:rFonts w:hint="eastAsia" w:ascii="仿宋_GB2312" w:hAnsi="Calibri" w:eastAsia="仿宋_GB2312" w:cs="Times New Roman"/>
          <w:sz w:val="32"/>
          <w:szCs w:val="32"/>
          <w:lang w:val="en-US" w:eastAsia="zh-CN"/>
        </w:rPr>
        <w:t>市畜禽屠宰企业检测能力提升补贴项目</w:t>
      </w:r>
      <w:r>
        <w:rPr>
          <w:rFonts w:hint="eastAsia" w:ascii="仿宋_GB2312" w:hAnsi="Calibri" w:eastAsia="仿宋_GB2312" w:cs="Times New Roman"/>
          <w:sz w:val="32"/>
          <w:szCs w:val="32"/>
        </w:rPr>
        <w:t>实施方案》（鄂农牧</w:t>
      </w:r>
      <w:r>
        <w:rPr>
          <w:rFonts w:hint="eastAsia" w:ascii="仿宋_GB2312" w:hAnsi="Calibri" w:eastAsia="仿宋_GB2312" w:cs="Times New Roman"/>
          <w:sz w:val="32"/>
          <w:szCs w:val="32"/>
          <w:lang w:val="en-US" w:eastAsia="zh-CN"/>
        </w:rPr>
        <w:t>局</w:t>
      </w:r>
      <w:r>
        <w:rPr>
          <w:rFonts w:hint="eastAsia" w:ascii="仿宋_GB2312" w:hAnsi="Calibri" w:eastAsia="仿宋_GB2312" w:cs="Times New Roman"/>
          <w:sz w:val="32"/>
          <w:szCs w:val="32"/>
        </w:rPr>
        <w:t>〔202</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w:t>
      </w:r>
      <w:r>
        <w:rPr>
          <w:rFonts w:hint="eastAsia" w:ascii="仿宋_GB2312" w:hAnsi="Calibri" w:eastAsia="仿宋_GB2312" w:cs="Times New Roman"/>
          <w:sz w:val="32"/>
          <w:szCs w:val="32"/>
          <w:lang w:val="en-US" w:eastAsia="zh-CN"/>
        </w:rPr>
        <w:t>350</w:t>
      </w:r>
      <w:r>
        <w:rPr>
          <w:rFonts w:hint="eastAsia" w:ascii="仿宋_GB2312" w:hAnsi="Calibri" w:eastAsia="仿宋_GB2312" w:cs="Times New Roman"/>
          <w:sz w:val="32"/>
          <w:szCs w:val="32"/>
        </w:rPr>
        <w:t>号）要求</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结合我区实际，特制定鄂尔多斯市东胜区生猪屠宰企业实验室提升建设实施方案。现随文呈上，请审阅。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1598" w:leftChars="304" w:hanging="960" w:hangingChars="300"/>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附件</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rPr>
        <w:t>鄂尔多斯市东胜区生猪屠宰企业实验室提升建设实施方案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Calibri" w:eastAsia="仿宋_GB2312" w:cs="Times New Roman"/>
          <w:sz w:val="32"/>
          <w:szCs w:val="32"/>
        </w:rPr>
      </w:pPr>
      <w:r>
        <w:rPr>
          <w:rFonts w:hint="eastAsia" w:ascii="仿宋_GB2312" w:hAnsi="Calibri" w:eastAsia="仿宋_GB2312" w:cs="Times New Roman"/>
          <w:sz w:val="32"/>
          <w:szCs w:val="32"/>
        </w:rPr>
        <w:t xml:space="preserve">                             鄂尔多斯市东胜区农牧局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Calibri" w:eastAsia="仿宋_GB2312" w:cs="Times New Roman"/>
          <w:sz w:val="30"/>
          <w:szCs w:val="30"/>
        </w:rPr>
      </w:pPr>
      <w:r>
        <w:rPr>
          <w:rFonts w:hint="eastAsia" w:ascii="仿宋_GB2312" w:hAnsi="Calibri" w:eastAsia="仿宋_GB2312" w:cs="Times New Roman"/>
          <w:sz w:val="32"/>
          <w:szCs w:val="32"/>
        </w:rPr>
        <w:t xml:space="preserve">                                  202</w:t>
      </w:r>
      <w:r>
        <w:rPr>
          <w:rFonts w:hint="eastAsia" w:ascii="仿宋_GB2312" w:hAnsi="Calibri" w:eastAsia="仿宋_GB2312" w:cs="Times New Roman"/>
          <w:sz w:val="32"/>
          <w:szCs w:val="32"/>
          <w:lang w:val="en-US" w:eastAsia="zh-CN"/>
        </w:rPr>
        <w:t>2</w:t>
      </w:r>
      <w:r>
        <w:rPr>
          <w:rFonts w:hint="eastAsia" w:ascii="仿宋_GB2312" w:hAnsi="Calibri" w:eastAsia="仿宋_GB2312" w:cs="Times New Roman"/>
          <w:sz w:val="32"/>
          <w:szCs w:val="32"/>
        </w:rPr>
        <w:t>年</w:t>
      </w:r>
      <w:r>
        <w:rPr>
          <w:rFonts w:hint="eastAsia" w:ascii="仿宋_GB2312" w:hAnsi="Calibri" w:eastAsia="仿宋_GB2312" w:cs="Times New Roman"/>
          <w:sz w:val="32"/>
          <w:szCs w:val="32"/>
          <w:lang w:val="en-US" w:eastAsia="zh-CN"/>
        </w:rPr>
        <w:t>1</w:t>
      </w:r>
      <w:r>
        <w:rPr>
          <w:rFonts w:hint="eastAsia" w:ascii="仿宋_GB2312" w:hAnsi="Calibri" w:eastAsia="仿宋_GB2312" w:cs="Times New Roman"/>
          <w:sz w:val="32"/>
          <w:szCs w:val="32"/>
        </w:rPr>
        <w:t>月</w:t>
      </w:r>
      <w:r>
        <w:rPr>
          <w:rFonts w:hint="eastAsia" w:ascii="仿宋_GB2312" w:hAnsi="Calibri" w:eastAsia="仿宋_GB2312" w:cs="Times New Roman"/>
          <w:sz w:val="32"/>
          <w:szCs w:val="32"/>
          <w:lang w:val="en-US" w:eastAsia="zh-CN"/>
        </w:rPr>
        <w:t>28</w:t>
      </w:r>
      <w:r>
        <w:rPr>
          <w:rFonts w:hint="eastAsia" w:ascii="仿宋_GB2312" w:hAnsi="Calibri" w:eastAsia="仿宋_GB2312" w:cs="Times New Roman"/>
          <w:sz w:val="32"/>
          <w:szCs w:val="32"/>
        </w:rPr>
        <w:t>日</w:t>
      </w:r>
      <w:r>
        <w:rPr>
          <w:rFonts w:hint="eastAsia" w:ascii="仿宋_GB2312" w:hAnsi="Calibri" w:eastAsia="仿宋_GB2312" w:cs="Times New Roman"/>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hAnsi="Calibri"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rPr>
      </w:pPr>
      <w:r>
        <w:rPr>
          <w:rFonts w:hint="eastAsia" w:ascii="宋体" w:hAnsi="宋体" w:eastAsia="宋体" w:cs="宋体"/>
          <w:b/>
          <w:bCs/>
          <w:sz w:val="44"/>
          <w:szCs w:val="44"/>
        </w:rPr>
        <w:t>鄂尔多斯市东胜区生猪屠宰企业实验室提升建设实施方案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Calibri" w:eastAsia="方正小标宋简体" w:cs="Times New Roman"/>
          <w:sz w:val="44"/>
          <w:szCs w:val="44"/>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严格落实生猪屠宰企业“两项制度”，强化屠宰企业落实主体责任，提升生猪屠宰企业实验室改造项目，根据《2021年度全市畜禽屠宰标准化项目专项补贴建设企业名单的通知》要求，结合我区实际，特制定本方案。</w:t>
      </w: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黑体" w:hAnsi="黑体" w:eastAsia="黑体" w:cs="黑体"/>
          <w:sz w:val="32"/>
          <w:szCs w:val="32"/>
        </w:rPr>
      </w:pPr>
      <w:r>
        <w:rPr>
          <w:rFonts w:hint="eastAsia" w:ascii="黑体" w:hAnsi="黑体" w:eastAsia="黑体" w:cs="黑体"/>
          <w:sz w:val="32"/>
          <w:szCs w:val="32"/>
        </w:rPr>
        <w:t>一、补贴标准</w:t>
      </w: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猪屠宰企业实验室改造和购置仪器设备项目建设，对提高畜产品安全监管检测水平具有十分重要的现实意义。畜禽屠宰标准化项目专项补贴建设资金只用于生猪屠宰企业实验室提升建设上，实验室标准化建设已达到A级，将继续提升相关检测能力，引进相关设备，使实验室水平逐步达到AA级。追加补贴金额2万元。补贴企业为鄂尔多斯市羚鲜食品有限责任公司。</w:t>
      </w: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黑体" w:hAnsi="黑体" w:eastAsia="黑体" w:cs="黑体"/>
          <w:sz w:val="32"/>
          <w:szCs w:val="32"/>
        </w:rPr>
      </w:pPr>
      <w:r>
        <w:rPr>
          <w:rFonts w:hint="eastAsia" w:ascii="黑体" w:hAnsi="黑体" w:eastAsia="黑体" w:cs="黑体"/>
          <w:sz w:val="32"/>
          <w:szCs w:val="32"/>
        </w:rPr>
        <w:t>二、项目建设管理原则</w:t>
      </w: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此项目建设支持和补贴方式采取“先建后补”原则，补贴的生猪屠宰企业要合理安排项目建设进度，严格按照实验室建设改造项目和仪器设备购置进行实施项目</w:t>
      </w: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r>
        <w:rPr>
          <w:rFonts w:hint="eastAsia" w:ascii="黑体" w:hAnsi="黑体" w:eastAsia="黑体" w:cs="黑体"/>
          <w:sz w:val="32"/>
          <w:szCs w:val="32"/>
        </w:rPr>
        <w:t>三、项目实施时间</w:t>
      </w: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2022年3月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项目完成时间：2022年6月底。</w:t>
      </w: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黑体" w:hAnsi="黑体" w:eastAsia="黑体" w:cs="黑体"/>
          <w:sz w:val="32"/>
          <w:szCs w:val="32"/>
        </w:rPr>
      </w:pPr>
      <w:r>
        <w:rPr>
          <w:rFonts w:hint="eastAsia" w:ascii="黑体" w:hAnsi="黑体" w:eastAsia="黑体" w:cs="黑体"/>
          <w:sz w:val="32"/>
          <w:szCs w:val="32"/>
        </w:rPr>
        <w:t>四、实施步骤</w:t>
      </w: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生猪企业负责制定《鄂尔多斯市羚鲜食品有限责任公司生猪屠宰企业实验室改造及仪器购置方案》，东胜区农牧局将负责审核补贴企业的建设方案，生猪屠宰企业务必于6月30日前完成项目建设。</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2.项目建设过程中，企业要做好项目改造及仪器设备购置发票等票据的留档整理，以备检查、验收时查验。</w:t>
      </w: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3.项目竣工后，由区农牧局组织专家组进行审核及验收。</w:t>
      </w: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4.验收合格后，进行公示，并报市局备案。</w:t>
      </w: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5.公示结束后，下达补贴资金。</w:t>
      </w: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黑体" w:hAnsi="黑体" w:eastAsia="黑体" w:cs="黑体"/>
          <w:sz w:val="32"/>
          <w:szCs w:val="32"/>
        </w:rPr>
      </w:pPr>
      <w:r>
        <w:rPr>
          <w:rFonts w:hint="eastAsia" w:ascii="黑体" w:hAnsi="黑体" w:eastAsia="黑体" w:cs="黑体"/>
          <w:sz w:val="32"/>
          <w:szCs w:val="32"/>
        </w:rPr>
        <w:t>五、保障措施</w:t>
      </w: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为全面做好生猪屠宰企业实验室改造建设项目推进，补贴的生猪屠宰企业要加强项目建设，明确实验室建设改造项目及需要购置的实验室仪器、检测设备（附详细清单），并指定一名项目建设联络人，定期上报项目建设进度。</w:t>
      </w: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农牧局按照时间节点，严格监督项目建设方案，做到督查与指导相结合，确保发现问题及时妥善处理，对需要整改的问题进行动态跟踪督办。</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清单：</w:t>
      </w:r>
      <w:r>
        <w:rPr>
          <w:rFonts w:hint="eastAsia" w:ascii="仿宋_GB2312" w:hAnsi="仿宋_GB2312" w:eastAsia="仿宋_GB2312" w:cs="仿宋_GB2312"/>
          <w:sz w:val="32"/>
          <w:szCs w:val="32"/>
        </w:rPr>
        <w:t>实验室新增的仪器设备</w:t>
      </w:r>
    </w:p>
    <w:tbl>
      <w:tblPr>
        <w:tblStyle w:val="6"/>
        <w:tblW w:w="90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35"/>
        <w:gridCol w:w="914"/>
        <w:gridCol w:w="1559"/>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35" w:type="dxa"/>
            <w:shd w:val="clear" w:color="auto" w:fill="auto"/>
            <w:vAlign w:val="center"/>
          </w:tcPr>
          <w:p>
            <w:pPr>
              <w:jc w:val="center"/>
              <w:textAlignment w:val="auto"/>
              <w:rPr>
                <w:rFonts w:hint="default" w:ascii="仿宋_GB2312" w:hAnsi="宋体" w:eastAsia="仿宋_GB2312" w:cs="宋体"/>
                <w:color w:val="000000"/>
                <w:kern w:val="0"/>
                <w:sz w:val="24"/>
                <w:szCs w:val="24"/>
                <w:lang w:val="en-US" w:eastAsia="zh-CN"/>
              </w:rPr>
            </w:pPr>
            <w:r>
              <w:rPr>
                <w:rFonts w:hint="eastAsia" w:ascii="仿宋_GB2312" w:hAnsi="宋体" w:eastAsia="仿宋_GB2312" w:cs="宋体"/>
                <w:color w:val="000000"/>
                <w:kern w:val="0"/>
                <w:sz w:val="24"/>
                <w:szCs w:val="24"/>
              </w:rPr>
              <w:t>设备名称</w:t>
            </w:r>
            <w:r>
              <w:rPr>
                <w:rFonts w:hint="eastAsia" w:ascii="仿宋_GB2312" w:hAnsi="宋体" w:eastAsia="仿宋_GB2312" w:cs="宋体"/>
                <w:color w:val="000000"/>
                <w:kern w:val="0"/>
                <w:sz w:val="24"/>
                <w:szCs w:val="24"/>
                <w:lang w:val="en-US" w:eastAsia="zh-CN"/>
              </w:rPr>
              <w:t>及型号</w:t>
            </w:r>
          </w:p>
        </w:tc>
        <w:tc>
          <w:tcPr>
            <w:tcW w:w="914" w:type="dxa"/>
            <w:shd w:val="clear" w:color="auto" w:fill="auto"/>
            <w:vAlign w:val="center"/>
          </w:tcPr>
          <w:p>
            <w:pPr>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数量</w:t>
            </w:r>
          </w:p>
        </w:tc>
        <w:tc>
          <w:tcPr>
            <w:tcW w:w="1559" w:type="dxa"/>
            <w:shd w:val="clear" w:color="auto" w:fill="auto"/>
            <w:vAlign w:val="center"/>
          </w:tcPr>
          <w:p>
            <w:pPr>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单位</w:t>
            </w:r>
          </w:p>
        </w:tc>
        <w:tc>
          <w:tcPr>
            <w:tcW w:w="1843" w:type="dxa"/>
            <w:shd w:val="clear" w:color="auto" w:fill="auto"/>
            <w:vAlign w:val="center"/>
          </w:tcPr>
          <w:p>
            <w:pPr>
              <w:jc w:val="center"/>
              <w:textAlignment w:val="auto"/>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单价(元）</w:t>
            </w:r>
          </w:p>
        </w:tc>
        <w:tc>
          <w:tcPr>
            <w:tcW w:w="1559" w:type="dxa"/>
            <w:shd w:val="clear" w:color="auto" w:fill="auto"/>
            <w:noWrap/>
            <w:vAlign w:val="center"/>
          </w:tcPr>
          <w:p>
            <w:pPr>
              <w:jc w:val="center"/>
              <w:textAlignment w:val="auto"/>
              <w:rPr>
                <w:rFonts w:ascii="宋体" w:hAnsi="宋体" w:cs="宋体"/>
                <w:color w:val="000000"/>
                <w:kern w:val="0"/>
                <w:sz w:val="21"/>
                <w:szCs w:val="21"/>
              </w:rPr>
            </w:pPr>
            <w:r>
              <w:rPr>
                <w:rFonts w:hint="eastAsia" w:ascii="宋体" w:hAnsi="宋体" w:cs="宋体"/>
                <w:color w:val="000000"/>
                <w:kern w:val="0"/>
                <w:sz w:val="21"/>
                <w:szCs w:val="21"/>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3135" w:type="dxa"/>
            <w:shd w:val="clear" w:color="auto" w:fill="auto"/>
            <w:vAlign w:val="center"/>
          </w:tcPr>
          <w:p>
            <w:pPr>
              <w:jc w:val="center"/>
              <w:textAlignment w:val="auto"/>
              <w:rPr>
                <w:rFonts w:hint="default" w:ascii="宋体" w:hAnsi="宋体" w:cs="宋体"/>
                <w:b/>
                <w:bCs/>
                <w:color w:val="000000"/>
                <w:kern w:val="0"/>
                <w:sz w:val="18"/>
                <w:szCs w:val="18"/>
                <w:lang w:val="en-US"/>
              </w:rPr>
            </w:pPr>
            <w:r>
              <w:rPr>
                <w:rFonts w:hint="eastAsia" w:ascii="仿宋_GB2312" w:hAnsi="Calibri" w:eastAsia="仿宋_GB2312" w:cs="Times New Roman"/>
                <w:sz w:val="24"/>
                <w:szCs w:val="24"/>
                <w:lang w:val="en-US" w:eastAsia="zh-CN"/>
              </w:rPr>
              <w:t>赛多利斯水分测定仪MA150C-000230V1</w:t>
            </w:r>
          </w:p>
        </w:tc>
        <w:tc>
          <w:tcPr>
            <w:tcW w:w="914" w:type="dxa"/>
            <w:shd w:val="clear" w:color="auto" w:fill="auto"/>
            <w:vAlign w:val="center"/>
          </w:tcPr>
          <w:p>
            <w:pPr>
              <w:jc w:val="center"/>
              <w:textAlignment w:val="auto"/>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1</w:t>
            </w:r>
          </w:p>
        </w:tc>
        <w:tc>
          <w:tcPr>
            <w:tcW w:w="1559" w:type="dxa"/>
            <w:shd w:val="clear" w:color="auto" w:fill="auto"/>
            <w:vAlign w:val="center"/>
          </w:tcPr>
          <w:p>
            <w:pPr>
              <w:jc w:val="center"/>
              <w:textAlignment w:val="auto"/>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台</w:t>
            </w:r>
          </w:p>
        </w:tc>
        <w:tc>
          <w:tcPr>
            <w:tcW w:w="1843" w:type="dxa"/>
            <w:shd w:val="clear" w:color="auto" w:fill="auto"/>
            <w:vAlign w:val="center"/>
          </w:tcPr>
          <w:p>
            <w:pPr>
              <w:jc w:val="center"/>
              <w:textAlignment w:val="auto"/>
              <w:rPr>
                <w:rFonts w:hint="default"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17000</w:t>
            </w:r>
          </w:p>
        </w:tc>
        <w:tc>
          <w:tcPr>
            <w:tcW w:w="1559" w:type="dxa"/>
            <w:shd w:val="clear" w:color="auto" w:fill="auto"/>
            <w:vAlign w:val="center"/>
          </w:tcPr>
          <w:p>
            <w:pPr>
              <w:jc w:val="center"/>
              <w:textAlignment w:val="auto"/>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17000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35" w:type="dxa"/>
            <w:shd w:val="clear" w:color="auto" w:fill="auto"/>
            <w:vAlign w:val="center"/>
          </w:tcPr>
          <w:p>
            <w:pPr>
              <w:jc w:val="center"/>
              <w:textAlignment w:val="auto"/>
              <w:rPr>
                <w:rFonts w:ascii="宋体" w:hAnsi="宋体" w:cs="宋体"/>
                <w:b/>
                <w:bCs/>
                <w:color w:val="000000"/>
                <w:kern w:val="0"/>
                <w:sz w:val="18"/>
                <w:szCs w:val="18"/>
              </w:rPr>
            </w:pPr>
            <w:r>
              <w:rPr>
                <w:rFonts w:hint="eastAsia" w:ascii="仿宋_GB2312" w:hAnsi="Calibri" w:eastAsia="仿宋_GB2312" w:cs="Times New Roman"/>
                <w:sz w:val="24"/>
                <w:szCs w:val="24"/>
                <w:lang w:val="en-US" w:eastAsia="zh-CN"/>
              </w:rPr>
              <w:t>XSP-8CA显微镜</w:t>
            </w:r>
          </w:p>
        </w:tc>
        <w:tc>
          <w:tcPr>
            <w:tcW w:w="914" w:type="dxa"/>
            <w:shd w:val="clear" w:color="auto" w:fill="auto"/>
            <w:vAlign w:val="center"/>
          </w:tcPr>
          <w:p>
            <w:pPr>
              <w:jc w:val="center"/>
              <w:textAlignment w:val="auto"/>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1</w:t>
            </w:r>
          </w:p>
        </w:tc>
        <w:tc>
          <w:tcPr>
            <w:tcW w:w="1559" w:type="dxa"/>
            <w:shd w:val="clear" w:color="auto" w:fill="auto"/>
            <w:vAlign w:val="center"/>
          </w:tcPr>
          <w:p>
            <w:pPr>
              <w:jc w:val="center"/>
              <w:textAlignment w:val="auto"/>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台</w:t>
            </w:r>
          </w:p>
        </w:tc>
        <w:tc>
          <w:tcPr>
            <w:tcW w:w="1843" w:type="dxa"/>
            <w:shd w:val="clear" w:color="auto" w:fill="auto"/>
            <w:vAlign w:val="center"/>
          </w:tcPr>
          <w:p>
            <w:pPr>
              <w:jc w:val="center"/>
              <w:textAlignment w:val="auto"/>
              <w:rPr>
                <w:rFonts w:hint="default"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3600</w:t>
            </w:r>
          </w:p>
        </w:tc>
        <w:tc>
          <w:tcPr>
            <w:tcW w:w="1559" w:type="dxa"/>
            <w:shd w:val="clear" w:color="auto" w:fill="auto"/>
            <w:vAlign w:val="center"/>
          </w:tcPr>
          <w:p>
            <w:pPr>
              <w:jc w:val="center"/>
              <w:textAlignment w:val="auto"/>
              <w:rPr>
                <w:rFonts w:hint="eastAsia" w:ascii="仿宋_GB2312" w:hAnsi="Calibri" w:eastAsia="仿宋_GB2312" w:cs="Times New Roman"/>
                <w:sz w:val="24"/>
                <w:szCs w:val="24"/>
                <w:lang w:val="en-US" w:eastAsia="zh-CN"/>
              </w:rPr>
            </w:pPr>
            <w:r>
              <w:rPr>
                <w:rFonts w:hint="eastAsia" w:ascii="仿宋_GB2312" w:hAnsi="Calibri" w:eastAsia="仿宋_GB2312" w:cs="Times New Roman"/>
                <w:sz w:val="24"/>
                <w:szCs w:val="24"/>
                <w:lang w:val="en-US" w:eastAsia="zh-CN"/>
              </w:rPr>
              <w:t>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010" w:type="dxa"/>
            <w:gridSpan w:val="5"/>
            <w:shd w:val="clear" w:color="auto" w:fill="auto"/>
            <w:noWrap/>
            <w:vAlign w:val="center"/>
          </w:tcPr>
          <w:p>
            <w:pPr>
              <w:jc w:val="center"/>
              <w:textAlignment w:val="auto"/>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rPr>
              <w:t xml:space="preserve">                </w:t>
            </w:r>
            <w:r>
              <w:rPr>
                <w:rFonts w:hint="eastAsia" w:ascii="宋体" w:hAnsi="宋体" w:cs="宋体"/>
                <w:b/>
                <w:bCs/>
                <w:color w:val="000000"/>
                <w:kern w:val="0"/>
                <w:sz w:val="22"/>
                <w:szCs w:val="22"/>
              </w:rPr>
              <w:t xml:space="preserve">                               </w:t>
            </w:r>
            <w:r>
              <w:rPr>
                <w:rFonts w:hint="eastAsia" w:ascii="宋体" w:hAnsi="宋体" w:cs="宋体"/>
                <w:b w:val="0"/>
                <w:bCs w:val="0"/>
                <w:color w:val="000000"/>
                <w:kern w:val="0"/>
                <w:sz w:val="22"/>
                <w:szCs w:val="22"/>
              </w:rPr>
              <w:t>总价(元）</w:t>
            </w:r>
            <w:r>
              <w:rPr>
                <w:rFonts w:hint="eastAsia" w:ascii="宋体" w:hAnsi="宋体" w:cs="宋体"/>
                <w:b w:val="0"/>
                <w:bCs w:val="0"/>
                <w:color w:val="000000"/>
                <w:kern w:val="0"/>
                <w:sz w:val="22"/>
                <w:szCs w:val="22"/>
                <w:lang w:val="en-US" w:eastAsia="zh-CN"/>
              </w:rPr>
              <w:t>20600</w:t>
            </w:r>
          </w:p>
        </w:tc>
      </w:tr>
    </w:tbl>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60"/>
        <w:jc w:val="left"/>
        <w:textAlignment w:val="baseline"/>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jc w:val="left"/>
        <w:textAlignment w:val="baseline"/>
        <w:rPr>
          <w:rFonts w:hint="eastAsia" w:ascii="仿宋_GB2312" w:hAnsi="仿宋_GB2312" w:eastAsia="仿宋_GB2312" w:cs="仿宋_GB2312"/>
          <w:sz w:val="32"/>
          <w:szCs w:val="32"/>
        </w:rPr>
      </w:pPr>
    </w:p>
    <w:p>
      <w:pPr>
        <w:spacing w:line="560" w:lineRule="exact"/>
        <w:rPr>
          <w:rStyle w:val="14"/>
          <w:rFonts w:ascii="仿宋_GB2312" w:hAnsi="方正小标宋简体" w:eastAsia="仿宋_GB2312"/>
          <w:sz w:val="32"/>
          <w:szCs w:val="32"/>
        </w:rPr>
      </w:pPr>
    </w:p>
    <w:p>
      <w:pPr>
        <w:spacing w:line="560" w:lineRule="atLeast"/>
        <w:rPr>
          <w:rStyle w:val="11"/>
          <w:rFonts w:ascii="仿宋" w:hAnsi="仿宋" w:eastAsia="仿宋"/>
          <w:sz w:val="32"/>
          <w:szCs w:val="32"/>
        </w:rPr>
      </w:pPr>
      <w:r>
        <w:rPr>
          <w:rStyle w:val="14"/>
          <w:rFonts w:ascii="Calibri"/>
        </w:rPr>
        <mc:AlternateContent>
          <mc:Choice Requires="wps">
            <w:drawing>
              <wp:anchor distT="0" distB="0" distL="114300" distR="114300" simplePos="0" relativeHeight="251661312" behindDoc="0" locked="0" layoutInCell="1" allowOverlap="1">
                <wp:simplePos x="0" y="0"/>
                <wp:positionH relativeFrom="column">
                  <wp:posOffset>143510</wp:posOffset>
                </wp:positionH>
                <wp:positionV relativeFrom="paragraph">
                  <wp:posOffset>49530</wp:posOffset>
                </wp:positionV>
                <wp:extent cx="5342890" cy="1270"/>
                <wp:effectExtent l="0" t="0" r="0" b="0"/>
                <wp:wrapNone/>
                <wp:docPr id="2" name="直线 11"/>
                <wp:cNvGraphicFramePr/>
                <a:graphic xmlns:a="http://schemas.openxmlformats.org/drawingml/2006/main">
                  <a:graphicData uri="http://schemas.microsoft.com/office/word/2010/wordprocessingShape">
                    <wps:wsp>
                      <wps:cNvCnPr/>
                      <wps:spPr>
                        <a:xfrm>
                          <a:off x="0" y="0"/>
                          <a:ext cx="534289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margin-left:11.3pt;margin-top:3.9pt;height:0.1pt;width:420.7pt;z-index:251661312;mso-width-relative:page;mso-height-relative:page;" filled="f" stroked="t" coordsize="21600,21600" o:gfxdata="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GT0M&#10;5NQAAAAGAQAADwAAAAAAAAABACAAAAAiAAAAZHJzL2Rvd25yZXYueG1sUEsBAhQAFAAAAAgAh07i&#10;QAIKb1TtAQAA3wMAAA4AAAAAAAAAAQAgAAAAIwEAAGRycy9lMm9Eb2MueG1sUEsFBgAAAAAGAAYA&#10;WQEAAIIFAAAAAA==&#10;">
                <v:fill on="f" focussize="0,0"/>
                <v:stroke color="#000000" joinstyle="round"/>
                <v:imagedata o:title=""/>
                <o:lock v:ext="edit" aspectratio="f"/>
              </v:line>
            </w:pict>
          </mc:Fallback>
        </mc:AlternateContent>
      </w:r>
      <w:r>
        <w:rPr>
          <w:rStyle w:val="14"/>
          <w:rFonts w:ascii="Calibri"/>
        </w:rPr>
        <mc:AlternateContent>
          <mc:Choice Requires="wps">
            <w:drawing>
              <wp:anchor distT="0" distB="0" distL="114300" distR="114300" simplePos="0" relativeHeight="251662336" behindDoc="0" locked="0" layoutInCell="1" allowOverlap="1">
                <wp:simplePos x="0" y="0"/>
                <wp:positionH relativeFrom="column">
                  <wp:posOffset>133350</wp:posOffset>
                </wp:positionH>
                <wp:positionV relativeFrom="paragraph">
                  <wp:posOffset>396240</wp:posOffset>
                </wp:positionV>
                <wp:extent cx="5353050" cy="8890"/>
                <wp:effectExtent l="0" t="0" r="0" b="0"/>
                <wp:wrapNone/>
                <wp:docPr id="3" name="直线 12"/>
                <wp:cNvGraphicFramePr/>
                <a:graphic xmlns:a="http://schemas.openxmlformats.org/drawingml/2006/main">
                  <a:graphicData uri="http://schemas.microsoft.com/office/word/2010/wordprocessingShape">
                    <wps:wsp>
                      <wps:cNvCnPr/>
                      <wps:spPr>
                        <a:xfrm>
                          <a:off x="0" y="0"/>
                          <a:ext cx="5353050" cy="88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margin-left:10.5pt;margin-top:31.2pt;height:0.7pt;width:421.5pt;z-index:251662336;mso-width-relative:page;mso-height-relative:page;" filled="f" stroked="t" coordsize="21600,21600" o:gfxdata="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XB&#10;m5bWAAAACAEAAA8AAAAAAAAAAQAgAAAAIgAAAGRycy9kb3ducmV2LnhtbFBLAQIUABQAAAAIAIdO&#10;4kAcAulv7AEAAN8DAAAOAAAAAAAAAAEAIAAAACUBAABkcnMvZTJvRG9jLnhtbFBLBQYAAAAABgAG&#10;AFkBAACDBQAAAAA=&#10;">
                <v:fill on="f" focussize="0,0"/>
                <v:stroke color="#000000" joinstyle="round"/>
                <v:imagedata o:title=""/>
                <o:lock v:ext="edit" aspectratio="f"/>
              </v:line>
            </w:pict>
          </mc:Fallback>
        </mc:AlternateContent>
      </w:r>
      <w:r>
        <w:rPr>
          <w:rStyle w:val="14"/>
          <w:rFonts w:ascii="Calibri"/>
        </w:rPr>
        <mc:AlternateContent>
          <mc:Choice Requires="wps">
            <w:drawing>
              <wp:anchor distT="0" distB="0" distL="114300" distR="114300" simplePos="0" relativeHeight="251663360" behindDoc="0" locked="0" layoutInCell="1" allowOverlap="1">
                <wp:simplePos x="0" y="0"/>
                <wp:positionH relativeFrom="column">
                  <wp:posOffset>142875</wp:posOffset>
                </wp:positionH>
                <wp:positionV relativeFrom="paragraph">
                  <wp:posOffset>49530</wp:posOffset>
                </wp:positionV>
                <wp:extent cx="635" cy="0"/>
                <wp:effectExtent l="0" t="0" r="0" b="0"/>
                <wp:wrapNone/>
                <wp:docPr id="4" name="直线 1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3" o:spid="_x0000_s1026" o:spt="20" style="position:absolute;left:0pt;margin-left:11.25pt;margin-top:3.9pt;height:0pt;width:0.05pt;z-index:251663360;mso-width-relative:page;mso-height-relative:page;" filled="f" stroked="t" coordsize="21600,21600" o:gfxdata="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vJJ+dIAAAAFAQAA&#10;DwAAAAAAAAABACAAAAAiAAAAZHJzL2Rvd25yZXYueG1sUEsBAhQAFAAAAAgAh07iQOcsNt3mAQAA&#10;2AMAAA4AAAAAAAAAAQAgAAAAIQEAAGRycy9lMm9Eb2MueG1sUEsFBgAAAAAGAAYAWQEAAHkFAAAA&#10;AA==&#10;">
                <v:fill on="f" focussize="0,0"/>
                <v:stroke color="#000000" joinstyle="round"/>
                <v:imagedata o:title=""/>
                <o:lock v:ext="edit" aspectratio="f"/>
              </v:line>
            </w:pict>
          </mc:Fallback>
        </mc:AlternateContent>
      </w:r>
      <w:r>
        <w:rPr>
          <w:rStyle w:val="14"/>
          <w:rFonts w:ascii="仿宋_GB2312" w:hAnsi="宋体" w:eastAsia="仿宋_GB2312"/>
          <w:spacing w:val="-17"/>
          <w:sz w:val="32"/>
          <w:szCs w:val="32"/>
        </w:rPr>
        <w:t xml:space="preserve">   鄂尔多斯市</w:t>
      </w:r>
      <w:r>
        <w:rPr>
          <w:rStyle w:val="14"/>
          <w:rFonts w:ascii="仿宋_GB2312" w:hAnsi="仿宋_GB2312" w:eastAsia="仿宋_GB2312"/>
          <w:spacing w:val="-17"/>
          <w:sz w:val="32"/>
          <w:szCs w:val="32"/>
        </w:rPr>
        <w:t>东胜区农牧局</w:t>
      </w:r>
      <w:r>
        <w:rPr>
          <w:rStyle w:val="14"/>
          <w:rFonts w:ascii="仿宋_GB2312" w:hAnsi="宋体" w:eastAsia="仿宋_GB2312"/>
          <w:spacing w:val="-17"/>
          <w:sz w:val="32"/>
          <w:szCs w:val="32"/>
        </w:rPr>
        <w:t xml:space="preserve">              </w:t>
      </w:r>
      <w:r>
        <w:rPr>
          <w:rStyle w:val="14"/>
          <w:rFonts w:hint="eastAsia" w:ascii="仿宋_GB2312" w:hAnsi="宋体" w:eastAsia="仿宋_GB2312"/>
          <w:spacing w:val="-17"/>
          <w:sz w:val="32"/>
          <w:szCs w:val="32"/>
        </w:rPr>
        <w:t xml:space="preserve">   </w:t>
      </w:r>
      <w:r>
        <w:rPr>
          <w:rStyle w:val="14"/>
          <w:rFonts w:ascii="仿宋_GB2312" w:hAnsi="宋体" w:eastAsia="仿宋_GB2312"/>
          <w:spacing w:val="-17"/>
          <w:sz w:val="32"/>
          <w:szCs w:val="32"/>
        </w:rPr>
        <w:t>202</w:t>
      </w:r>
      <w:r>
        <w:rPr>
          <w:rStyle w:val="14"/>
          <w:rFonts w:hint="eastAsia" w:ascii="仿宋_GB2312" w:hAnsi="宋体" w:eastAsia="仿宋_GB2312"/>
          <w:spacing w:val="-17"/>
          <w:sz w:val="32"/>
          <w:szCs w:val="32"/>
          <w:lang w:val="en-US" w:eastAsia="zh-CN"/>
        </w:rPr>
        <w:t>2</w:t>
      </w:r>
      <w:r>
        <w:rPr>
          <w:rStyle w:val="14"/>
          <w:rFonts w:ascii="仿宋_GB2312" w:hAnsi="宋体" w:eastAsia="仿宋_GB2312"/>
          <w:spacing w:val="-17"/>
          <w:sz w:val="32"/>
          <w:szCs w:val="32"/>
        </w:rPr>
        <w:t>年</w:t>
      </w:r>
      <w:r>
        <w:rPr>
          <w:rStyle w:val="14"/>
          <w:rFonts w:hint="eastAsia" w:ascii="仿宋_GB2312" w:hAnsi="宋体" w:eastAsia="仿宋_GB2312"/>
          <w:spacing w:val="-17"/>
          <w:sz w:val="32"/>
          <w:szCs w:val="32"/>
        </w:rPr>
        <w:t>1</w:t>
      </w:r>
      <w:r>
        <w:rPr>
          <w:rStyle w:val="14"/>
          <w:rFonts w:ascii="仿宋_GB2312" w:hAnsi="宋体" w:eastAsia="仿宋_GB2312"/>
          <w:spacing w:val="-17"/>
          <w:sz w:val="32"/>
          <w:szCs w:val="32"/>
        </w:rPr>
        <w:t>月</w:t>
      </w:r>
      <w:r>
        <w:rPr>
          <w:rStyle w:val="14"/>
          <w:rFonts w:hint="eastAsia" w:ascii="仿宋_GB2312" w:hAnsi="宋体" w:eastAsia="仿宋_GB2312"/>
          <w:spacing w:val="-17"/>
          <w:sz w:val="32"/>
          <w:szCs w:val="32"/>
          <w:lang w:val="en-US" w:eastAsia="zh-CN"/>
        </w:rPr>
        <w:t>28</w:t>
      </w:r>
      <w:r>
        <w:rPr>
          <w:rStyle w:val="14"/>
          <w:rFonts w:ascii="仿宋_GB2312" w:hAnsi="宋体" w:eastAsia="仿宋_GB2312"/>
          <w:spacing w:val="-17"/>
          <w:sz w:val="32"/>
          <w:szCs w:val="32"/>
        </w:rPr>
        <w:t xml:space="preserve">日印发      </w:t>
      </w:r>
    </w:p>
    <w:sectPr>
      <w:headerReference r:id="rId3" w:type="default"/>
      <w:footerReference r:id="rId4" w:type="default"/>
      <w:footerReference r:id="rId5" w:type="even"/>
      <w:pgSz w:w="11906" w:h="16838"/>
      <w:pgMar w:top="2041" w:right="1417" w:bottom="1984"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Style w:val="11"/>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- 3 -</w:t>
                          </w:r>
                          <w:r>
                            <w:rPr>
                              <w:rFonts w:hint="eastAsia"/>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kRes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RF6yQEAAJkDAAAOAAAAAAAAAAEAIAAAAB4BAABkcnMvZTJvRG9j&#10;LnhtbFBLBQYAAAAABgAGAFkBAABZBQAAAAA=&#10;">
              <v:fill on="f" focussize="0,0"/>
              <v:stroke on="f"/>
              <v:imagedata o:title=""/>
              <o:lock v:ext="edit" aspectratio="f"/>
              <v:textbox inset="0mm,0mm,0mm,0mm" style="mso-fit-shape-to-text:t;">
                <w:txbxContent>
                  <w:p>
                    <w:pPr>
                      <w:pStyle w:val="4"/>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- 3 -</w:t>
                    </w:r>
                    <w:r>
                      <w:rPr>
                        <w:rFonts w:hint="eastAsia"/>
                        <w:sz w:val="28"/>
                        <w:szCs w:val="28"/>
                      </w:rPr>
                      <w:fldChar w:fldCharType="end"/>
                    </w:r>
                  </w:p>
                </w:txbxContent>
              </v:textbox>
            </v:shape>
          </w:pict>
        </mc:Fallback>
      </mc:AlternateContent>
    </w:r>
  </w:p>
  <w:p>
    <w:pPr>
      <w:pStyle w:val="4"/>
      <w:jc w:val="both"/>
      <w:rPr>
        <w:rStyle w:val="1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Style w:val="11"/>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lLIIsgBAACZ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Tb0BtKHLc48Mv3b5cfvy4/v5JV&#10;bk8foMasx4B5abj3Ay7N7Ad0ZtWDijZ/UQ/BODb3fG2uHBIR+dF6tV5XGBIYmy+Iz56ehwjprfSW&#10;ZKOhEadXmspP7yGNqXNKrub8gzamTNC4vxyImT0scx85ZisN+2EStPftGfX0OPiGOtxzSsw7h33N&#10;OzIbcTb2s3EMUR86pLYsvCDcHROSKNxyhRF2KowTK+qm7cor8ee9ZD39Ud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5SyCLIAQAAmQMAAA4AAAAAAAAAAQAgAAAAHgEAAGRycy9lMm9Eb2Mu&#10;eG1sUEsFBgAAAAAGAAYAWQEAAFgFAAAAAA==&#10;">
              <v:fill on="f" focussize="0,0"/>
              <v:stroke on="f"/>
              <v:imagedata o:title=""/>
              <o:lock v:ext="edit" aspectratio="f"/>
              <v:textbox inset="0mm,0mm,0mm,0mm" style="mso-fit-shape-to-text:t;">
                <w:txbxContent>
                  <w:p>
                    <w:pPr>
                      <w:pStyle w:val="4"/>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mc:Fallback>
      </mc:AlternateContent>
    </w:r>
  </w:p>
  <w:p>
    <w:pPr>
      <w:pStyle w:val="4"/>
      <w:rPr>
        <w:rStyle w:val="1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rPr>
        <w:rStyle w:val="1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FD53B3"/>
    <w:multiLevelType w:val="singleLevel"/>
    <w:tmpl w:val="34FD53B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characterSpacingControl w:val="doNotCompress"/>
  <w:hdrShapeDefaults>
    <o:shapelayout v:ext="edit">
      <o:idmap v:ext="edit" data="2"/>
    </o:shapelayout>
  </w:hdrShapeDefault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44D6"/>
    <w:rsid w:val="00013849"/>
    <w:rsid w:val="00034099"/>
    <w:rsid w:val="000345B5"/>
    <w:rsid w:val="000A40FB"/>
    <w:rsid w:val="000D4AB7"/>
    <w:rsid w:val="000E7EED"/>
    <w:rsid w:val="000F07E6"/>
    <w:rsid w:val="00130590"/>
    <w:rsid w:val="00134BBE"/>
    <w:rsid w:val="00182466"/>
    <w:rsid w:val="001C40BE"/>
    <w:rsid w:val="001E1842"/>
    <w:rsid w:val="001E2F3A"/>
    <w:rsid w:val="001E64C0"/>
    <w:rsid w:val="002044CC"/>
    <w:rsid w:val="002603D7"/>
    <w:rsid w:val="00281EF2"/>
    <w:rsid w:val="002A2F7E"/>
    <w:rsid w:val="002A44E0"/>
    <w:rsid w:val="002D2554"/>
    <w:rsid w:val="002D3247"/>
    <w:rsid w:val="002E0337"/>
    <w:rsid w:val="002E596B"/>
    <w:rsid w:val="002F3135"/>
    <w:rsid w:val="00324CAC"/>
    <w:rsid w:val="00372253"/>
    <w:rsid w:val="003826E1"/>
    <w:rsid w:val="003850BE"/>
    <w:rsid w:val="00405300"/>
    <w:rsid w:val="0045534B"/>
    <w:rsid w:val="00485295"/>
    <w:rsid w:val="004A3F1F"/>
    <w:rsid w:val="004A5C68"/>
    <w:rsid w:val="004E754E"/>
    <w:rsid w:val="005248B0"/>
    <w:rsid w:val="0053196E"/>
    <w:rsid w:val="0056331F"/>
    <w:rsid w:val="0057202E"/>
    <w:rsid w:val="00575AFB"/>
    <w:rsid w:val="00576042"/>
    <w:rsid w:val="005827C6"/>
    <w:rsid w:val="00590925"/>
    <w:rsid w:val="005C2E17"/>
    <w:rsid w:val="005F7CDA"/>
    <w:rsid w:val="00600221"/>
    <w:rsid w:val="006A00B6"/>
    <w:rsid w:val="006B6A0B"/>
    <w:rsid w:val="006D4549"/>
    <w:rsid w:val="006F375A"/>
    <w:rsid w:val="007144D6"/>
    <w:rsid w:val="00721274"/>
    <w:rsid w:val="007310C9"/>
    <w:rsid w:val="0074428F"/>
    <w:rsid w:val="00754FDE"/>
    <w:rsid w:val="0078776C"/>
    <w:rsid w:val="00794016"/>
    <w:rsid w:val="007F5505"/>
    <w:rsid w:val="00802A9D"/>
    <w:rsid w:val="0085572E"/>
    <w:rsid w:val="00874CD0"/>
    <w:rsid w:val="008D6F05"/>
    <w:rsid w:val="008F4FF1"/>
    <w:rsid w:val="008F7230"/>
    <w:rsid w:val="00911E4B"/>
    <w:rsid w:val="009607AC"/>
    <w:rsid w:val="00965F63"/>
    <w:rsid w:val="009A3D8B"/>
    <w:rsid w:val="00A046FF"/>
    <w:rsid w:val="00A07F65"/>
    <w:rsid w:val="00A17965"/>
    <w:rsid w:val="00A717E3"/>
    <w:rsid w:val="00A84BCA"/>
    <w:rsid w:val="00A87682"/>
    <w:rsid w:val="00AA7EFB"/>
    <w:rsid w:val="00AC7255"/>
    <w:rsid w:val="00AF075D"/>
    <w:rsid w:val="00AF164D"/>
    <w:rsid w:val="00B23D48"/>
    <w:rsid w:val="00B27051"/>
    <w:rsid w:val="00B74683"/>
    <w:rsid w:val="00B81338"/>
    <w:rsid w:val="00B870FE"/>
    <w:rsid w:val="00B93B0B"/>
    <w:rsid w:val="00BA537D"/>
    <w:rsid w:val="00BE6CFC"/>
    <w:rsid w:val="00BF398A"/>
    <w:rsid w:val="00BF62D1"/>
    <w:rsid w:val="00C060DA"/>
    <w:rsid w:val="00C340B8"/>
    <w:rsid w:val="00C401DB"/>
    <w:rsid w:val="00C71765"/>
    <w:rsid w:val="00CA00EB"/>
    <w:rsid w:val="00D4421F"/>
    <w:rsid w:val="00DA01B5"/>
    <w:rsid w:val="00DC0B33"/>
    <w:rsid w:val="00DD089B"/>
    <w:rsid w:val="00DE0610"/>
    <w:rsid w:val="00DE6427"/>
    <w:rsid w:val="00DF3E55"/>
    <w:rsid w:val="00E248A1"/>
    <w:rsid w:val="00E50443"/>
    <w:rsid w:val="00EA289B"/>
    <w:rsid w:val="00EE2605"/>
    <w:rsid w:val="00EF272A"/>
    <w:rsid w:val="00F108BD"/>
    <w:rsid w:val="00F60876"/>
    <w:rsid w:val="00F664D4"/>
    <w:rsid w:val="00FE2254"/>
    <w:rsid w:val="06CB0952"/>
    <w:rsid w:val="08D962D3"/>
    <w:rsid w:val="09254F87"/>
    <w:rsid w:val="0EE449C3"/>
    <w:rsid w:val="29AC26B7"/>
    <w:rsid w:val="2E2D2ECB"/>
    <w:rsid w:val="2EAE552A"/>
    <w:rsid w:val="2EDE47DC"/>
    <w:rsid w:val="36067368"/>
    <w:rsid w:val="38112D06"/>
    <w:rsid w:val="38236F8F"/>
    <w:rsid w:val="3B4B70F6"/>
    <w:rsid w:val="3FEC7480"/>
    <w:rsid w:val="422C2F3C"/>
    <w:rsid w:val="4C4B593F"/>
    <w:rsid w:val="4CB9416B"/>
    <w:rsid w:val="4E8E1F70"/>
    <w:rsid w:val="4FF9221B"/>
    <w:rsid w:val="62587EA6"/>
    <w:rsid w:val="65476328"/>
    <w:rsid w:val="68794B46"/>
    <w:rsid w:val="6B385280"/>
    <w:rsid w:val="7E384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2500" w:leftChars="2500"/>
    </w:pPr>
    <w:rPr>
      <w:sz w:val="32"/>
    </w:rPr>
  </w:style>
  <w:style w:type="paragraph" w:styleId="3">
    <w:name w:val="Balloon Text"/>
    <w:basedOn w:val="1"/>
    <w:link w:val="29"/>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000000" w:sz="6" w:space="1"/>
      </w:pBdr>
      <w:tabs>
        <w:tab w:val="center" w:pos="4153"/>
        <w:tab w:val="right" w:pos="8306"/>
      </w:tabs>
      <w:snapToGrid w:val="0"/>
      <w:jc w:val="center"/>
    </w:pPr>
    <w:rPr>
      <w:sz w:val="18"/>
      <w:szCs w:val="18"/>
    </w:rPr>
  </w:style>
  <w:style w:type="character" w:styleId="8">
    <w:name w:val="Hyperlink"/>
    <w:qFormat/>
    <w:uiPriority w:val="0"/>
    <w:rPr>
      <w:color w:val="136EC2"/>
      <w:u w:val="single"/>
    </w:rPr>
  </w:style>
  <w:style w:type="paragraph" w:customStyle="1" w:styleId="9">
    <w:name w:val="Heading2"/>
    <w:basedOn w:val="1"/>
    <w:next w:val="1"/>
    <w:qFormat/>
    <w:uiPriority w:val="0"/>
    <w:pPr>
      <w:keepNext/>
      <w:keepLines/>
      <w:spacing w:before="260" w:after="260" w:line="416" w:lineRule="auto"/>
      <w:ind w:firstLine="200" w:firstLineChars="200"/>
    </w:pPr>
    <w:rPr>
      <w:rFonts w:ascii="Arial" w:hAnsi="Arial" w:eastAsia="黑体" w:cs="Times New Roman"/>
      <w:b/>
      <w:bCs/>
      <w:sz w:val="32"/>
      <w:szCs w:val="32"/>
    </w:rPr>
  </w:style>
  <w:style w:type="paragraph" w:customStyle="1" w:styleId="10">
    <w:name w:val="Heading3"/>
    <w:basedOn w:val="1"/>
    <w:next w:val="1"/>
    <w:qFormat/>
    <w:uiPriority w:val="0"/>
    <w:pPr>
      <w:keepNext/>
      <w:keepLines/>
      <w:spacing w:before="260" w:after="260" w:line="416" w:lineRule="auto"/>
    </w:pPr>
    <w:rPr>
      <w:rFonts w:cs="Times New Roman"/>
      <w:b/>
      <w:bCs/>
      <w:sz w:val="32"/>
      <w:szCs w:val="32"/>
    </w:rPr>
  </w:style>
  <w:style w:type="character" w:customStyle="1" w:styleId="11">
    <w:name w:val="NormalCharacter"/>
    <w:semiHidden/>
    <w:qFormat/>
    <w:uiPriority w:val="0"/>
  </w:style>
  <w:style w:type="table" w:customStyle="1" w:styleId="12">
    <w:name w:val="TableNormal"/>
    <w:semiHidden/>
    <w:qFormat/>
    <w:uiPriority w:val="0"/>
    <w:tblPr>
      <w:tblCellMar>
        <w:top w:w="0" w:type="dxa"/>
        <w:left w:w="0" w:type="dxa"/>
        <w:bottom w:w="0" w:type="dxa"/>
        <w:right w:w="0" w:type="dxa"/>
      </w:tblCellMar>
    </w:tblPr>
  </w:style>
  <w:style w:type="character" w:customStyle="1" w:styleId="13">
    <w:name w:val="页脚 Char"/>
    <w:link w:val="4"/>
    <w:qFormat/>
    <w:uiPriority w:val="0"/>
    <w:rPr>
      <w:kern w:val="2"/>
      <w:sz w:val="18"/>
      <w:szCs w:val="18"/>
    </w:rPr>
  </w:style>
  <w:style w:type="character" w:customStyle="1" w:styleId="14">
    <w:name w:val="UserStyle_1"/>
    <w:semiHidden/>
    <w:qFormat/>
    <w:uiPriority w:val="0"/>
  </w:style>
  <w:style w:type="character" w:customStyle="1" w:styleId="15">
    <w:name w:val="PageNumber"/>
    <w:basedOn w:val="11"/>
    <w:qFormat/>
    <w:uiPriority w:val="0"/>
  </w:style>
  <w:style w:type="character" w:customStyle="1" w:styleId="16">
    <w:name w:val="UserStyle_2"/>
    <w:qFormat/>
    <w:uiPriority w:val="0"/>
    <w:rPr>
      <w:rFonts w:ascii="仿宋_GB2312" w:eastAsia="仿宋_GB2312"/>
      <w:sz w:val="32"/>
    </w:rPr>
  </w:style>
  <w:style w:type="paragraph" w:customStyle="1" w:styleId="17">
    <w:name w:val="BodyText1I2"/>
    <w:basedOn w:val="18"/>
    <w:qFormat/>
    <w:uiPriority w:val="0"/>
    <w:pPr>
      <w:spacing w:after="120"/>
      <w:ind w:left="420" w:leftChars="200" w:firstLine="420" w:firstLineChars="200"/>
    </w:pPr>
    <w:rPr>
      <w:rFonts w:ascii="Times New Roman" w:eastAsia="宋体"/>
      <w:sz w:val="21"/>
    </w:rPr>
  </w:style>
  <w:style w:type="paragraph" w:customStyle="1" w:styleId="18">
    <w:name w:val="BodyTextIndent"/>
    <w:basedOn w:val="1"/>
    <w:qFormat/>
    <w:uiPriority w:val="0"/>
    <w:pPr>
      <w:ind w:firstLine="752" w:firstLineChars="235"/>
    </w:pPr>
    <w:rPr>
      <w:rFonts w:ascii="仿宋_GB2312" w:eastAsia="仿宋_GB2312"/>
      <w:sz w:val="32"/>
    </w:rPr>
  </w:style>
  <w:style w:type="paragraph" w:customStyle="1" w:styleId="19">
    <w:name w:val="NavPane"/>
    <w:basedOn w:val="1"/>
    <w:semiHidden/>
    <w:qFormat/>
    <w:uiPriority w:val="0"/>
    <w:pPr>
      <w:shd w:val="clear" w:color="auto" w:fill="000080"/>
    </w:pPr>
  </w:style>
  <w:style w:type="paragraph" w:customStyle="1" w:styleId="20">
    <w:name w:val="Acetate"/>
    <w:basedOn w:val="1"/>
    <w:semiHidden/>
    <w:qFormat/>
    <w:uiPriority w:val="0"/>
    <w:rPr>
      <w:sz w:val="18"/>
      <w:szCs w:val="18"/>
    </w:rPr>
  </w:style>
  <w:style w:type="paragraph" w:customStyle="1" w:styleId="21">
    <w:name w:val="UserStyle_3"/>
    <w:basedOn w:val="1"/>
    <w:qFormat/>
    <w:uiPriority w:val="0"/>
    <w:pPr>
      <w:pBdr>
        <w:bottom w:val="single" w:color="000000" w:sz="4" w:space="0"/>
        <w:right w:val="single" w:color="000000" w:sz="4" w:space="0"/>
      </w:pBdr>
      <w:spacing w:before="100" w:beforeAutospacing="1" w:after="100" w:afterAutospacing="1"/>
      <w:jc w:val="center"/>
    </w:pPr>
    <w:rPr>
      <w:rFonts w:ascii="仿宋_GB2312" w:hAnsi="宋体" w:eastAsia="仿宋_GB2312" w:cs="Times New Roman"/>
      <w:b/>
      <w:bCs/>
      <w:color w:val="FF0000"/>
      <w:kern w:val="0"/>
      <w:sz w:val="18"/>
      <w:szCs w:val="18"/>
    </w:rPr>
  </w:style>
  <w:style w:type="paragraph" w:customStyle="1" w:styleId="22">
    <w:name w:val="BodyTextIndent2"/>
    <w:basedOn w:val="1"/>
    <w:qFormat/>
    <w:uiPriority w:val="0"/>
    <w:pPr>
      <w:spacing w:line="360" w:lineRule="auto"/>
      <w:ind w:firstLine="640" w:firstLineChars="200"/>
    </w:pPr>
    <w:rPr>
      <w:rFonts w:ascii="仿宋_GB2312" w:hAnsi="宋体" w:eastAsia="仿宋_GB2312"/>
      <w:sz w:val="32"/>
    </w:rPr>
  </w:style>
  <w:style w:type="paragraph" w:customStyle="1" w:styleId="23">
    <w:name w:val="UserStyle_4"/>
    <w:basedOn w:val="1"/>
    <w:qFormat/>
    <w:uiPriority w:val="0"/>
    <w:pPr>
      <w:pBdr>
        <w:bottom w:val="single" w:color="000000" w:sz="4" w:space="0"/>
        <w:right w:val="single" w:color="000000" w:sz="4" w:space="0"/>
      </w:pBdr>
      <w:spacing w:before="100" w:beforeAutospacing="1" w:after="100" w:afterAutospacing="1"/>
      <w:jc w:val="center"/>
    </w:pPr>
    <w:rPr>
      <w:kern w:val="0"/>
      <w:sz w:val="18"/>
      <w:szCs w:val="18"/>
    </w:rPr>
  </w:style>
  <w:style w:type="paragraph" w:customStyle="1" w:styleId="24">
    <w:name w:val="UserStyle_5"/>
    <w:basedOn w:val="1"/>
    <w:qFormat/>
    <w:uiPriority w:val="0"/>
    <w:pPr>
      <w:spacing w:before="100" w:beforeAutospacing="1" w:after="100" w:afterAutospacing="1"/>
      <w:jc w:val="left"/>
    </w:pPr>
    <w:rPr>
      <w:rFonts w:ascii="宋体" w:hAnsi="宋体"/>
      <w:kern w:val="0"/>
      <w:sz w:val="24"/>
    </w:rPr>
  </w:style>
  <w:style w:type="paragraph" w:customStyle="1" w:styleId="25">
    <w:name w:val="UserStyle_6"/>
    <w:basedOn w:val="1"/>
    <w:qFormat/>
    <w:uiPriority w:val="0"/>
    <w:pPr>
      <w:spacing w:before="100" w:beforeAutospacing="1" w:after="100" w:afterAutospacing="1"/>
      <w:jc w:val="left"/>
    </w:pPr>
    <w:rPr>
      <w:rFonts w:ascii="宋体" w:hAnsi="宋体"/>
      <w:kern w:val="0"/>
      <w:sz w:val="18"/>
      <w:szCs w:val="18"/>
    </w:rPr>
  </w:style>
  <w:style w:type="paragraph" w:customStyle="1" w:styleId="26">
    <w:name w:val="UserStyle_7"/>
    <w:basedOn w:val="1"/>
    <w:qFormat/>
    <w:uiPriority w:val="0"/>
    <w:pPr>
      <w:spacing w:after="120" w:line="480" w:lineRule="auto"/>
    </w:pPr>
    <w:rPr>
      <w:sz w:val="20"/>
      <w:szCs w:val="20"/>
    </w:rPr>
  </w:style>
  <w:style w:type="paragraph" w:customStyle="1" w:styleId="27">
    <w:name w:val="HtmlNormal"/>
    <w:basedOn w:val="1"/>
    <w:qFormat/>
    <w:uiPriority w:val="0"/>
    <w:pPr>
      <w:spacing w:before="100" w:beforeAutospacing="1" w:after="100" w:afterAutospacing="1"/>
      <w:jc w:val="left"/>
    </w:pPr>
    <w:rPr>
      <w:rFonts w:ascii="宋体" w:hAnsi="宋体"/>
      <w:kern w:val="0"/>
      <w:sz w:val="24"/>
    </w:rPr>
  </w:style>
  <w:style w:type="paragraph" w:customStyle="1" w:styleId="28">
    <w:name w:val="UserStyle_8"/>
    <w:basedOn w:val="1"/>
    <w:qFormat/>
    <w:uiPriority w:val="0"/>
    <w:pPr>
      <w:pBdr>
        <w:bottom w:val="single" w:color="000000" w:sz="4" w:space="0"/>
        <w:right w:val="single" w:color="000000" w:sz="4" w:space="0"/>
      </w:pBdr>
      <w:spacing w:before="100" w:beforeAutospacing="1" w:after="100" w:afterAutospacing="1"/>
      <w:jc w:val="center"/>
    </w:pPr>
    <w:rPr>
      <w:rFonts w:ascii="宋体" w:hAnsi="宋体"/>
      <w:kern w:val="0"/>
      <w:sz w:val="18"/>
      <w:szCs w:val="18"/>
    </w:rPr>
  </w:style>
  <w:style w:type="character" w:customStyle="1" w:styleId="29">
    <w:name w:val="批注框文本 Char"/>
    <w:basedOn w:val="7"/>
    <w:link w:val="3"/>
    <w:qFormat/>
    <w:uiPriority w:val="0"/>
    <w:rPr>
      <w:kern w:val="2"/>
      <w:sz w:val="18"/>
      <w:szCs w:val="18"/>
    </w:rPr>
  </w:style>
  <w:style w:type="paragraph" w:customStyle="1" w:styleId="30">
    <w:name w:val="默认段落字体 Para Char"/>
    <w:basedOn w:val="1"/>
    <w:next w:val="1"/>
    <w:qFormat/>
    <w:uiPriority w:val="0"/>
    <w:pPr>
      <w:widowControl w:val="0"/>
      <w:spacing w:line="360" w:lineRule="auto"/>
      <w:ind w:firstLine="200" w:firstLineChars="200"/>
      <w:textAlignment w:val="auto"/>
    </w:pPr>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50A811-D0B7-44D1-B522-D85054395A6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1016</Words>
  <Characters>1087</Characters>
  <Lines>2</Lines>
  <Paragraphs>1</Paragraphs>
  <TotalTime>4</TotalTime>
  <ScaleCrop>false</ScaleCrop>
  <LinksUpToDate>false</LinksUpToDate>
  <CharactersWithSpaces>1225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2020-03-24T05:32:00Z</dcterms:created>
  <dc:creator>DELL</dc:creator>
  <cp:lastModifiedBy>Dell</cp:lastModifiedBy>
  <cp:lastPrinted>2022-01-18T07:16:00Z</cp:lastPrinted>
  <dcterms:modified xsi:type="dcterms:W3CDTF">2022-11-04T01:57:46Z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61686D6593A642C68AD53E86AA89DBD0</vt:lpwstr>
  </property>
</Properties>
</file>