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3983" w14:textId="77777777" w:rsidR="00910CCF" w:rsidRDefault="00910CCF">
      <w:pPr>
        <w:spacing w:line="760" w:lineRule="exact"/>
        <w:jc w:val="center"/>
        <w:rPr>
          <w:rFonts w:ascii="仿宋_GB2312" w:eastAsia="仿宋_GB2312"/>
          <w:sz w:val="32"/>
        </w:rPr>
      </w:pPr>
      <w:bookmarkStart w:id="0" w:name="_Hlk162358180"/>
    </w:p>
    <w:p w14:paraId="06223E5F" w14:textId="77777777" w:rsidR="00910CCF" w:rsidRDefault="00910CCF">
      <w:pPr>
        <w:spacing w:line="760" w:lineRule="exact"/>
        <w:jc w:val="center"/>
        <w:rPr>
          <w:rFonts w:ascii="仿宋_GB2312" w:eastAsia="仿宋_GB2312"/>
          <w:sz w:val="32"/>
        </w:rPr>
      </w:pPr>
    </w:p>
    <w:p w14:paraId="6ABF65A7" w14:textId="77777777" w:rsidR="00910CCF" w:rsidRDefault="00910CCF">
      <w:pPr>
        <w:rPr>
          <w:rFonts w:ascii="仿宋_GB2312" w:eastAsia="仿宋_GB2312"/>
          <w:sz w:val="32"/>
        </w:rPr>
      </w:pPr>
    </w:p>
    <w:p w14:paraId="4BAB98C6" w14:textId="77777777" w:rsidR="00910CCF" w:rsidRDefault="00910CCF">
      <w:pPr>
        <w:jc w:val="center"/>
        <w:rPr>
          <w:rFonts w:ascii="仿宋_GB2312" w:eastAsia="仿宋_GB2312"/>
          <w:sz w:val="32"/>
        </w:rPr>
      </w:pPr>
    </w:p>
    <w:p w14:paraId="1110CD5B" w14:textId="77777777" w:rsidR="00910CCF" w:rsidRDefault="00910CCF">
      <w:pPr>
        <w:rPr>
          <w:rFonts w:ascii="仿宋_GB2312" w:eastAsia="仿宋_GB2312"/>
          <w:sz w:val="32"/>
        </w:rPr>
      </w:pPr>
    </w:p>
    <w:p w14:paraId="4CA2E557" w14:textId="77777777" w:rsidR="00910CCF" w:rsidRDefault="00910CCF">
      <w:pPr>
        <w:rPr>
          <w:rFonts w:ascii="仿宋_GB2312" w:eastAsia="仿宋_GB2312"/>
          <w:sz w:val="32"/>
        </w:rPr>
      </w:pPr>
    </w:p>
    <w:p w14:paraId="204506CF" w14:textId="77777777" w:rsidR="00910CCF" w:rsidRDefault="00910CCF">
      <w:pPr>
        <w:pStyle w:val="af0"/>
        <w:spacing w:before="0" w:after="0"/>
        <w:ind w:leftChars="0" w:left="0"/>
      </w:pPr>
    </w:p>
    <w:p w14:paraId="132302A0" w14:textId="77777777" w:rsidR="00910CCF" w:rsidRDefault="00910CCF">
      <w:pPr>
        <w:pStyle w:val="af0"/>
        <w:spacing w:before="0" w:after="0"/>
        <w:ind w:leftChars="0" w:left="0"/>
      </w:pPr>
    </w:p>
    <w:p w14:paraId="41287C48" w14:textId="77777777" w:rsidR="00910CCF" w:rsidRDefault="00910CCF">
      <w:pPr>
        <w:jc w:val="center"/>
        <w:rPr>
          <w:rFonts w:ascii="仿宋_GB2312" w:eastAsia="仿宋_GB2312"/>
          <w:sz w:val="10"/>
          <w:szCs w:val="10"/>
        </w:rPr>
      </w:pPr>
    </w:p>
    <w:p w14:paraId="4934ACEC" w14:textId="44F019B7" w:rsidR="00910CCF" w:rsidRDefault="00347817">
      <w:pPr>
        <w:jc w:val="center"/>
        <w:rPr>
          <w:rFonts w:ascii="仿宋_GB2312" w:eastAsia="仿宋_GB2312"/>
          <w:sz w:val="32"/>
        </w:rPr>
      </w:pPr>
      <w:r>
        <w:rPr>
          <w:rFonts w:ascii="仿宋_GB2312" w:eastAsia="仿宋_GB2312" w:hint="eastAsia"/>
          <w:sz w:val="32"/>
        </w:rPr>
        <w:t>东</w:t>
      </w:r>
      <w:proofErr w:type="gramStart"/>
      <w:r>
        <w:rPr>
          <w:rFonts w:ascii="仿宋_GB2312" w:eastAsia="仿宋_GB2312" w:hint="eastAsia"/>
          <w:sz w:val="32"/>
        </w:rPr>
        <w:t>国资发〔202</w:t>
      </w:r>
      <w:r w:rsidR="002815FA">
        <w:rPr>
          <w:rFonts w:ascii="仿宋_GB2312" w:eastAsia="仿宋_GB2312" w:hint="eastAsia"/>
          <w:sz w:val="32"/>
        </w:rPr>
        <w:t>4</w:t>
      </w:r>
      <w:r>
        <w:rPr>
          <w:rFonts w:ascii="仿宋_GB2312" w:eastAsia="仿宋_GB2312" w:hint="eastAsia"/>
          <w:sz w:val="32"/>
        </w:rPr>
        <w:t>〕</w:t>
      </w:r>
      <w:proofErr w:type="gramEnd"/>
      <w:r>
        <w:rPr>
          <w:rFonts w:ascii="仿宋_GB2312" w:eastAsia="仿宋_GB2312" w:hint="eastAsia"/>
          <w:sz w:val="32"/>
        </w:rPr>
        <w:t>2</w:t>
      </w:r>
      <w:r w:rsidR="00C24E3D">
        <w:rPr>
          <w:rFonts w:ascii="仿宋_GB2312" w:eastAsia="仿宋_GB2312" w:hint="eastAsia"/>
          <w:sz w:val="32"/>
        </w:rPr>
        <w:t>1</w:t>
      </w:r>
      <w:r>
        <w:rPr>
          <w:rFonts w:ascii="仿宋_GB2312" w:eastAsia="仿宋_GB2312" w:hint="eastAsia"/>
          <w:sz w:val="32"/>
        </w:rPr>
        <w:t>号</w:t>
      </w:r>
    </w:p>
    <w:p w14:paraId="04DAC09D" w14:textId="77777777" w:rsidR="00910CCF" w:rsidRDefault="00910CCF">
      <w:pPr>
        <w:rPr>
          <w:rFonts w:ascii="仿宋_GB2312" w:eastAsia="仿宋_GB2312"/>
          <w:sz w:val="32"/>
        </w:rPr>
      </w:pPr>
    </w:p>
    <w:p w14:paraId="571C0992" w14:textId="77777777" w:rsidR="00910CCF" w:rsidRDefault="00347817" w:rsidP="00D26263">
      <w:pPr>
        <w:adjustRightInd w:val="0"/>
        <w:snapToGrid w:val="0"/>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鄂尔多斯市东胜区国有资产监督管理委员会</w:t>
      </w:r>
    </w:p>
    <w:p w14:paraId="1E6C6684" w14:textId="77777777" w:rsidR="00C24E3D" w:rsidRDefault="00C24E3D" w:rsidP="00D26263">
      <w:pPr>
        <w:spacing w:line="600" w:lineRule="exact"/>
        <w:jc w:val="center"/>
        <w:rPr>
          <w:rFonts w:ascii="方正小标宋简体" w:eastAsia="方正小标宋简体" w:hAnsi="宋体" w:cs="方正小标宋简体"/>
          <w:sz w:val="44"/>
          <w:szCs w:val="44"/>
        </w:rPr>
      </w:pPr>
      <w:bookmarkStart w:id="1" w:name="_Hlk162341808"/>
      <w:r w:rsidRPr="00C24E3D">
        <w:rPr>
          <w:rFonts w:ascii="方正小标宋简体" w:eastAsia="方正小标宋简体" w:hAnsi="宋体" w:cs="方正小标宋简体" w:hint="eastAsia"/>
          <w:sz w:val="44"/>
          <w:szCs w:val="44"/>
        </w:rPr>
        <w:t>关于印发</w:t>
      </w:r>
      <w:proofErr w:type="gramStart"/>
      <w:r w:rsidRPr="00C24E3D">
        <w:rPr>
          <w:rFonts w:ascii="方正小标宋简体" w:eastAsia="方正小标宋简体" w:hAnsi="宋体" w:cs="方正小标宋简体" w:hint="eastAsia"/>
          <w:sz w:val="44"/>
          <w:szCs w:val="44"/>
        </w:rPr>
        <w:t>《</w:t>
      </w:r>
      <w:proofErr w:type="gramEnd"/>
      <w:r w:rsidRPr="00C24E3D">
        <w:rPr>
          <w:rFonts w:ascii="方正小标宋简体" w:eastAsia="方正小标宋简体" w:hAnsi="宋体" w:cs="方正小标宋简体" w:hint="eastAsia"/>
          <w:sz w:val="44"/>
          <w:szCs w:val="44"/>
        </w:rPr>
        <w:t>东胜区国资系统安全生产治本</w:t>
      </w:r>
    </w:p>
    <w:p w14:paraId="6B759433" w14:textId="77777777" w:rsidR="00C24E3D" w:rsidRDefault="00C24E3D" w:rsidP="00D26263">
      <w:pPr>
        <w:spacing w:line="600" w:lineRule="exact"/>
        <w:jc w:val="center"/>
        <w:rPr>
          <w:rFonts w:ascii="方正小标宋简体" w:eastAsia="方正小标宋简体" w:hAnsi="宋体" w:cs="方正小标宋简体"/>
          <w:sz w:val="44"/>
          <w:szCs w:val="44"/>
        </w:rPr>
      </w:pPr>
      <w:r w:rsidRPr="00C24E3D">
        <w:rPr>
          <w:rFonts w:ascii="方正小标宋简体" w:eastAsia="方正小标宋简体" w:hAnsi="宋体" w:cs="方正小标宋简体" w:hint="eastAsia"/>
          <w:sz w:val="44"/>
          <w:szCs w:val="44"/>
        </w:rPr>
        <w:t>攻坚三年行动方案（2024-2026年）</w:t>
      </w:r>
    </w:p>
    <w:p w14:paraId="69A80B44" w14:textId="22BDEE8E" w:rsidR="00910CCF" w:rsidRDefault="00C24E3D" w:rsidP="00D26263">
      <w:pPr>
        <w:spacing w:line="600" w:lineRule="exact"/>
        <w:jc w:val="center"/>
        <w:rPr>
          <w:rFonts w:ascii="方正小标宋简体" w:eastAsia="方正小标宋简体" w:hAnsi="宋体" w:cs="方正小标宋简体"/>
          <w:sz w:val="44"/>
          <w:szCs w:val="44"/>
        </w:rPr>
      </w:pPr>
      <w:r w:rsidRPr="00C24E3D">
        <w:rPr>
          <w:rFonts w:ascii="方正小标宋简体" w:eastAsia="方正小标宋简体" w:hAnsi="宋体" w:cs="方正小标宋简体" w:hint="eastAsia"/>
          <w:sz w:val="44"/>
          <w:szCs w:val="44"/>
        </w:rPr>
        <w:t>的通知》</w:t>
      </w:r>
    </w:p>
    <w:bookmarkEnd w:id="1"/>
    <w:p w14:paraId="2743CA38" w14:textId="77777777" w:rsidR="00D11852" w:rsidRPr="00D11852" w:rsidRDefault="00D11852" w:rsidP="00C24E3D">
      <w:pPr>
        <w:pStyle w:val="a0"/>
      </w:pPr>
    </w:p>
    <w:p w14:paraId="6EC518C0" w14:textId="58A406B5" w:rsidR="00910CCF" w:rsidRPr="00F20463" w:rsidRDefault="00C24E3D" w:rsidP="00F20463">
      <w:pPr>
        <w:pStyle w:val="20"/>
        <w:ind w:firstLineChars="0" w:firstLine="0"/>
        <w:rPr>
          <w:rFonts w:ascii="仿宋_GB2312" w:eastAsia="仿宋_GB2312" w:hAnsi="仿宋_GB2312" w:cs="仿宋_GB2312" w:hint="eastAsia"/>
        </w:rPr>
      </w:pPr>
      <w:bookmarkStart w:id="2" w:name="_Hlk162341818"/>
      <w:r w:rsidRPr="00F20463">
        <w:rPr>
          <w:rFonts w:ascii="仿宋_GB2312" w:eastAsia="仿宋_GB2312" w:hint="eastAsia"/>
        </w:rPr>
        <w:t>各直属国有企业</w:t>
      </w:r>
      <w:r w:rsidR="00347817" w:rsidRPr="00F20463">
        <w:rPr>
          <w:rFonts w:ascii="仿宋_GB2312" w:eastAsia="仿宋_GB2312" w:hAnsi="仿宋_GB2312" w:cs="仿宋_GB2312" w:hint="eastAsia"/>
        </w:rPr>
        <w:t>:</w:t>
      </w:r>
    </w:p>
    <w:bookmarkEnd w:id="2"/>
    <w:p w14:paraId="7EC9B093" w14:textId="77777777" w:rsidR="00C24E3D" w:rsidRDefault="00C24E3D" w:rsidP="00C24E3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现将《东胜区国资系统安全生产治本攻坚三年行动（2024-2026年）工作实施方案》</w:t>
      </w:r>
      <w:r>
        <w:rPr>
          <w:rFonts w:ascii="仿宋_GB2312" w:eastAsia="仿宋_GB2312" w:hAnsi="仿宋_GB2312" w:cs="仿宋_GB2312" w:hint="eastAsia"/>
          <w:color w:val="000000"/>
          <w:sz w:val="32"/>
          <w:szCs w:val="32"/>
        </w:rPr>
        <w:t>印发给你们，请认真贯彻执行。</w:t>
      </w:r>
    </w:p>
    <w:p w14:paraId="1A87EBFE" w14:textId="77777777" w:rsidR="00C24E3D" w:rsidRDefault="00C24E3D" w:rsidP="00C24E3D">
      <w:pPr>
        <w:spacing w:line="560" w:lineRule="exact"/>
      </w:pPr>
    </w:p>
    <w:p w14:paraId="64DD2E96" w14:textId="655A6080" w:rsidR="00C24E3D" w:rsidRDefault="00C24E3D" w:rsidP="00C24E3D">
      <w:pPr>
        <w:pStyle w:val="a0"/>
        <w:ind w:leftChars="300" w:left="950" w:hangingChars="100" w:hanging="320"/>
        <w:jc w:val="both"/>
      </w:pPr>
      <w:r w:rsidRPr="00C24E3D">
        <w:rPr>
          <w:rFonts w:hint="eastAsia"/>
        </w:rPr>
        <w:t>附件</w:t>
      </w:r>
      <w:r>
        <w:rPr>
          <w:rFonts w:hint="eastAsia"/>
        </w:rPr>
        <w:t>：</w:t>
      </w:r>
      <w:r w:rsidRPr="00C24E3D">
        <w:rPr>
          <w:rFonts w:hint="eastAsia"/>
        </w:rPr>
        <w:t>1.</w:t>
      </w:r>
      <w:r w:rsidRPr="00C24E3D">
        <w:rPr>
          <w:rFonts w:hint="eastAsia"/>
        </w:rPr>
        <w:t>东胜区国资系统安全生产</w:t>
      </w:r>
      <w:proofErr w:type="gramStart"/>
      <w:r w:rsidRPr="00C24E3D">
        <w:rPr>
          <w:rFonts w:hint="eastAsia"/>
        </w:rPr>
        <w:t>治本攻坚</w:t>
      </w:r>
      <w:proofErr w:type="gramEnd"/>
      <w:r w:rsidRPr="00C24E3D">
        <w:rPr>
          <w:rFonts w:hint="eastAsia"/>
        </w:rPr>
        <w:t>三年行动方案</w:t>
      </w:r>
      <w:r w:rsidRPr="00C24E3D">
        <w:rPr>
          <w:rFonts w:hint="eastAsia"/>
        </w:rPr>
        <w:lastRenderedPageBreak/>
        <w:t>（2024-2026年）</w:t>
      </w:r>
    </w:p>
    <w:p w14:paraId="2190A021" w14:textId="77777777" w:rsidR="00C24E3D" w:rsidRDefault="00C24E3D" w:rsidP="00C24E3D">
      <w:pPr>
        <w:spacing w:line="560" w:lineRule="exact"/>
        <w:ind w:firstLineChars="300" w:firstLine="960"/>
        <w:rPr>
          <w:rFonts w:ascii="仿宋_GB2312" w:eastAsia="仿宋_GB2312"/>
          <w:sz w:val="32"/>
          <w:szCs w:val="32"/>
        </w:rPr>
      </w:pPr>
      <w:r w:rsidRPr="00C24E3D">
        <w:rPr>
          <w:rFonts w:ascii="仿宋_GB2312" w:eastAsia="仿宋_GB2312" w:hint="eastAsia"/>
          <w:sz w:val="32"/>
          <w:szCs w:val="32"/>
        </w:rPr>
        <w:t>2.</w:t>
      </w:r>
      <w:r w:rsidRPr="00C24E3D">
        <w:rPr>
          <w:rFonts w:ascii="仿宋_GB2312" w:eastAsia="仿宋_GB2312" w:hint="eastAsia"/>
          <w:sz w:val="32"/>
          <w:szCs w:val="32"/>
        </w:rPr>
        <w:t>东胜区国资安全生产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三年行动专项领导小组</w:t>
      </w:r>
    </w:p>
    <w:p w14:paraId="23BF4369" w14:textId="4C02C6C7" w:rsidR="00C24E3D" w:rsidRPr="00C24E3D" w:rsidRDefault="00C24E3D" w:rsidP="00C24E3D">
      <w:pPr>
        <w:spacing w:line="560" w:lineRule="exact"/>
        <w:ind w:firstLineChars="300" w:firstLine="960"/>
        <w:rPr>
          <w:rFonts w:ascii="仿宋_GB2312" w:eastAsia="仿宋_GB2312"/>
          <w:sz w:val="32"/>
          <w:szCs w:val="32"/>
        </w:rPr>
      </w:pPr>
      <w:r w:rsidRPr="00C24E3D">
        <w:rPr>
          <w:rFonts w:ascii="仿宋_GB2312" w:eastAsia="仿宋_GB2312" w:hint="eastAsia"/>
          <w:sz w:val="32"/>
          <w:szCs w:val="32"/>
        </w:rPr>
        <w:t>组成人员</w:t>
      </w:r>
    </w:p>
    <w:p w14:paraId="6FAC7BB9" w14:textId="77777777" w:rsidR="00C24E3D" w:rsidRDefault="00C24E3D" w:rsidP="00C24E3D">
      <w:pPr>
        <w:pStyle w:val="a0"/>
      </w:pPr>
    </w:p>
    <w:p w14:paraId="39684624" w14:textId="77777777" w:rsidR="00C24E3D" w:rsidRPr="00C24E3D" w:rsidRDefault="00C24E3D" w:rsidP="00B55411">
      <w:pPr>
        <w:pStyle w:val="a0"/>
        <w:ind w:firstLine="0"/>
        <w:rPr>
          <w:rFonts w:hint="eastAsia"/>
        </w:rPr>
      </w:pPr>
    </w:p>
    <w:p w14:paraId="6B753B06" w14:textId="77777777" w:rsidR="00C24E3D" w:rsidRDefault="00C24E3D" w:rsidP="005E62BC">
      <w:pPr>
        <w:spacing w:line="560" w:lineRule="exact"/>
        <w:ind w:firstLine="645"/>
        <w:jc w:val="right"/>
        <w:rPr>
          <w:rFonts w:ascii="仿宋_GB2312" w:eastAsia="仿宋_GB2312" w:hAnsi="仿宋_GB2312"/>
          <w:snapToGrid w:val="0"/>
          <w:kern w:val="0"/>
          <w:sz w:val="32"/>
          <w:szCs w:val="32"/>
          <w:shd w:val="clear" w:color="auto" w:fill="FFFFFF"/>
        </w:rPr>
      </w:pPr>
      <w:r>
        <w:rPr>
          <w:rFonts w:ascii="仿宋_GB2312" w:eastAsia="仿宋_GB2312" w:hAnsi="仿宋_GB2312" w:hint="eastAsia"/>
          <w:snapToGrid w:val="0"/>
          <w:kern w:val="0"/>
          <w:sz w:val="32"/>
          <w:szCs w:val="32"/>
          <w:shd w:val="clear" w:color="auto" w:fill="FFFFFF"/>
        </w:rPr>
        <w:t xml:space="preserve">         鄂尔多斯市东胜区国有资产监督管理委员会</w:t>
      </w:r>
    </w:p>
    <w:p w14:paraId="0B664786" w14:textId="11C12BEF" w:rsidR="00C24E3D" w:rsidRDefault="00C24E3D" w:rsidP="005E62BC">
      <w:pPr>
        <w:wordWrap w:val="0"/>
        <w:spacing w:line="560" w:lineRule="exact"/>
        <w:ind w:firstLine="645"/>
        <w:jc w:val="right"/>
        <w:rPr>
          <w:rFonts w:ascii="仿宋_GB2312" w:eastAsia="仿宋_GB2312" w:hAnsi="仿宋_GB2312" w:hint="eastAsia"/>
          <w:snapToGrid w:val="0"/>
          <w:kern w:val="0"/>
          <w:sz w:val="32"/>
          <w:szCs w:val="32"/>
          <w:shd w:val="clear" w:color="auto" w:fill="FFFFFF"/>
        </w:rPr>
      </w:pPr>
      <w:r>
        <w:rPr>
          <w:rFonts w:ascii="仿宋_GB2312" w:eastAsia="仿宋_GB2312" w:hAnsi="仿宋_GB2312" w:hint="eastAsia"/>
          <w:snapToGrid w:val="0"/>
          <w:kern w:val="0"/>
          <w:sz w:val="32"/>
          <w:szCs w:val="32"/>
          <w:shd w:val="clear" w:color="auto" w:fill="FFFFFF"/>
        </w:rPr>
        <w:t xml:space="preserve">                       2024年3月2</w:t>
      </w:r>
      <w:r>
        <w:rPr>
          <w:rFonts w:ascii="仿宋_GB2312" w:eastAsia="仿宋_GB2312" w:hAnsi="仿宋_GB2312" w:hint="eastAsia"/>
          <w:snapToGrid w:val="0"/>
          <w:kern w:val="0"/>
          <w:sz w:val="32"/>
          <w:szCs w:val="32"/>
          <w:shd w:val="clear" w:color="auto" w:fill="FFFFFF"/>
        </w:rPr>
        <w:t>5</w:t>
      </w:r>
      <w:r>
        <w:rPr>
          <w:rFonts w:ascii="仿宋_GB2312" w:eastAsia="仿宋_GB2312" w:hAnsi="仿宋_GB2312" w:hint="eastAsia"/>
          <w:snapToGrid w:val="0"/>
          <w:kern w:val="0"/>
          <w:sz w:val="32"/>
          <w:szCs w:val="32"/>
          <w:shd w:val="clear" w:color="auto" w:fill="FFFFFF"/>
        </w:rPr>
        <w:t>日</w:t>
      </w:r>
      <w:r w:rsidR="005E62BC">
        <w:rPr>
          <w:rFonts w:ascii="仿宋_GB2312" w:eastAsia="仿宋_GB2312" w:hAnsi="仿宋_GB2312" w:hint="eastAsia"/>
          <w:snapToGrid w:val="0"/>
          <w:kern w:val="0"/>
          <w:sz w:val="32"/>
          <w:szCs w:val="32"/>
          <w:shd w:val="clear" w:color="auto" w:fill="FFFFFF"/>
        </w:rPr>
        <w:t xml:space="preserve">        </w:t>
      </w:r>
    </w:p>
    <w:p w14:paraId="6E927C58" w14:textId="77777777" w:rsidR="00910CCF" w:rsidRDefault="00910CCF">
      <w:pPr>
        <w:autoSpaceDE w:val="0"/>
        <w:autoSpaceDN w:val="0"/>
        <w:spacing w:line="560" w:lineRule="exact"/>
        <w:ind w:firstLineChars="200" w:firstLine="640"/>
        <w:rPr>
          <w:rFonts w:ascii="仿宋_GB2312" w:eastAsia="仿宋_GB2312" w:hAnsi="仿宋_GB2312" w:cs="仿宋_GB2312"/>
          <w:color w:val="000000"/>
          <w:sz w:val="32"/>
          <w:szCs w:val="32"/>
        </w:rPr>
      </w:pPr>
    </w:p>
    <w:p w14:paraId="51512FB3" w14:textId="77777777" w:rsidR="00014859" w:rsidRPr="00014859" w:rsidRDefault="00014859" w:rsidP="00014859">
      <w:pPr>
        <w:spacing w:line="560" w:lineRule="exact"/>
      </w:pPr>
    </w:p>
    <w:p w14:paraId="56CB0DC1" w14:textId="77777777" w:rsidR="00014859" w:rsidRPr="00014859" w:rsidRDefault="00014859" w:rsidP="00014859">
      <w:pPr>
        <w:spacing w:line="560" w:lineRule="exact"/>
      </w:pPr>
    </w:p>
    <w:p w14:paraId="7114B79C" w14:textId="77777777" w:rsidR="00014859" w:rsidRPr="00014859" w:rsidRDefault="00014859" w:rsidP="00014859">
      <w:pPr>
        <w:spacing w:line="560" w:lineRule="exact"/>
      </w:pPr>
    </w:p>
    <w:p w14:paraId="79B6811F" w14:textId="77777777" w:rsidR="00014859" w:rsidRPr="00014859" w:rsidRDefault="00014859" w:rsidP="00014859">
      <w:pPr>
        <w:spacing w:line="560" w:lineRule="exact"/>
      </w:pPr>
    </w:p>
    <w:p w14:paraId="07360E39" w14:textId="77777777" w:rsidR="00910CCF" w:rsidRDefault="00910CCF" w:rsidP="00F20463">
      <w:pPr>
        <w:pStyle w:val="a8"/>
      </w:pPr>
    </w:p>
    <w:p w14:paraId="465EF902" w14:textId="77777777" w:rsidR="00014859" w:rsidRDefault="00014859" w:rsidP="00F20463">
      <w:pPr>
        <w:pStyle w:val="a8"/>
      </w:pPr>
    </w:p>
    <w:p w14:paraId="0686CBC7" w14:textId="77777777" w:rsidR="00014859" w:rsidRDefault="00014859" w:rsidP="00F20463">
      <w:pPr>
        <w:pStyle w:val="a8"/>
      </w:pPr>
    </w:p>
    <w:p w14:paraId="5FEFC3AE" w14:textId="77777777" w:rsidR="00014859" w:rsidRDefault="00014859" w:rsidP="00F20463">
      <w:pPr>
        <w:pStyle w:val="a8"/>
      </w:pPr>
    </w:p>
    <w:p w14:paraId="14472500" w14:textId="77777777" w:rsidR="00014859" w:rsidRDefault="00014859" w:rsidP="00F20463">
      <w:pPr>
        <w:pStyle w:val="a8"/>
      </w:pPr>
    </w:p>
    <w:p w14:paraId="5DC33644" w14:textId="77777777" w:rsidR="00014859" w:rsidRDefault="00014859" w:rsidP="00F20463">
      <w:pPr>
        <w:pStyle w:val="a8"/>
      </w:pPr>
    </w:p>
    <w:p w14:paraId="6A163501" w14:textId="77777777" w:rsidR="00014859" w:rsidRDefault="00014859" w:rsidP="00F20463">
      <w:pPr>
        <w:pStyle w:val="a8"/>
      </w:pPr>
    </w:p>
    <w:p w14:paraId="1B4997F1" w14:textId="77777777" w:rsidR="00014859" w:rsidRDefault="00014859" w:rsidP="00F20463">
      <w:pPr>
        <w:pStyle w:val="a8"/>
      </w:pPr>
    </w:p>
    <w:p w14:paraId="256E5614" w14:textId="77777777" w:rsidR="00014859" w:rsidRDefault="00014859" w:rsidP="00F20463">
      <w:pPr>
        <w:pStyle w:val="a8"/>
      </w:pPr>
    </w:p>
    <w:p w14:paraId="4A98D5F7" w14:textId="1187C2D3" w:rsidR="00014859" w:rsidRPr="00F20463" w:rsidRDefault="00C24E3D" w:rsidP="00F20463">
      <w:pPr>
        <w:pStyle w:val="a8"/>
      </w:pPr>
      <w:r w:rsidRPr="00F20463">
        <w:rPr>
          <w:rFonts w:hint="eastAsia"/>
        </w:rPr>
        <w:lastRenderedPageBreak/>
        <w:t>附件1</w:t>
      </w:r>
    </w:p>
    <w:p w14:paraId="30E6AB55" w14:textId="77777777" w:rsidR="00C24E3D" w:rsidRDefault="00C24E3D" w:rsidP="00C24E3D">
      <w:pPr>
        <w:autoSpaceDN w:val="0"/>
        <w:spacing w:line="560" w:lineRule="exact"/>
        <w:jc w:val="center"/>
        <w:rPr>
          <w:rFonts w:ascii="方正小标宋_GBK" w:eastAsia="方正小标宋_GBK" w:hAnsi="方正小标宋_GBK" w:cs="方正小标宋_GBK"/>
          <w:sz w:val="44"/>
          <w:szCs w:val="44"/>
        </w:rPr>
      </w:pPr>
      <w:bookmarkStart w:id="3" w:name="_Hlk162531372"/>
    </w:p>
    <w:p w14:paraId="39266470" w14:textId="77777777" w:rsidR="00F20463" w:rsidRPr="00B55411" w:rsidRDefault="00C24E3D" w:rsidP="00C24E3D">
      <w:pPr>
        <w:autoSpaceDN w:val="0"/>
        <w:spacing w:line="560" w:lineRule="exact"/>
        <w:jc w:val="center"/>
        <w:rPr>
          <w:rFonts w:ascii="方正小标宋简体" w:eastAsia="方正小标宋简体" w:hAnsi="方正小标宋_GBK" w:cs="方正小标宋_GBK" w:hint="eastAsia"/>
          <w:spacing w:val="-11"/>
          <w:sz w:val="44"/>
          <w:szCs w:val="44"/>
        </w:rPr>
      </w:pPr>
      <w:r w:rsidRPr="00B55411">
        <w:rPr>
          <w:rFonts w:ascii="方正小标宋简体" w:eastAsia="方正小标宋简体" w:hAnsi="方正小标宋_GBK" w:cs="方正小标宋_GBK" w:hint="eastAsia"/>
          <w:sz w:val="44"/>
          <w:szCs w:val="44"/>
        </w:rPr>
        <w:t>东胜区国资系统</w:t>
      </w:r>
      <w:r w:rsidRPr="00B55411">
        <w:rPr>
          <w:rFonts w:ascii="方正小标宋简体" w:eastAsia="方正小标宋简体" w:hAnsi="方正小标宋_GBK" w:cs="方正小标宋_GBK" w:hint="eastAsia"/>
          <w:spacing w:val="-11"/>
          <w:sz w:val="44"/>
          <w:szCs w:val="44"/>
        </w:rPr>
        <w:t>安全生产</w:t>
      </w:r>
      <w:proofErr w:type="gramStart"/>
      <w:r w:rsidRPr="00B55411">
        <w:rPr>
          <w:rFonts w:ascii="方正小标宋简体" w:eastAsia="方正小标宋简体" w:hAnsi="方正小标宋_GBK" w:cs="方正小标宋_GBK" w:hint="eastAsia"/>
          <w:spacing w:val="-11"/>
          <w:sz w:val="44"/>
          <w:szCs w:val="44"/>
        </w:rPr>
        <w:t>治本攻坚</w:t>
      </w:r>
      <w:proofErr w:type="gramEnd"/>
      <w:r w:rsidRPr="00B55411">
        <w:rPr>
          <w:rFonts w:ascii="方正小标宋简体" w:eastAsia="方正小标宋简体" w:hAnsi="方正小标宋_GBK" w:cs="方正小标宋_GBK" w:hint="eastAsia"/>
          <w:spacing w:val="-11"/>
          <w:sz w:val="44"/>
          <w:szCs w:val="44"/>
        </w:rPr>
        <w:t>三年</w:t>
      </w:r>
    </w:p>
    <w:p w14:paraId="4D6DEF87" w14:textId="1296AAE2" w:rsidR="00C24E3D" w:rsidRPr="00B55411" w:rsidRDefault="00C24E3D" w:rsidP="00C24E3D">
      <w:pPr>
        <w:autoSpaceDN w:val="0"/>
        <w:spacing w:line="560" w:lineRule="exact"/>
        <w:jc w:val="center"/>
        <w:rPr>
          <w:rFonts w:ascii="方正小标宋简体" w:eastAsia="方正小标宋简体" w:hAnsi="方正小标宋_GBK" w:cs="方正小标宋_GBK" w:hint="eastAsia"/>
          <w:spacing w:val="-11"/>
          <w:sz w:val="44"/>
          <w:szCs w:val="44"/>
        </w:rPr>
      </w:pPr>
      <w:r w:rsidRPr="00B55411">
        <w:rPr>
          <w:rFonts w:ascii="方正小标宋简体" w:eastAsia="方正小标宋简体" w:hAnsi="方正小标宋_GBK" w:cs="方正小标宋_GBK" w:hint="eastAsia"/>
          <w:spacing w:val="-11"/>
          <w:sz w:val="44"/>
          <w:szCs w:val="44"/>
        </w:rPr>
        <w:t>行动方案（2024-2026年）</w:t>
      </w:r>
    </w:p>
    <w:bookmarkEnd w:id="3"/>
    <w:p w14:paraId="0EA24D31" w14:textId="77777777" w:rsidR="00C24E3D" w:rsidRDefault="00C24E3D" w:rsidP="00C24E3D">
      <w:pPr>
        <w:pStyle w:val="HTML"/>
      </w:pPr>
    </w:p>
    <w:p w14:paraId="622D1E29" w14:textId="58DC186F"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为认真贯彻习近平总书记关于安全生产重要论述和重要指示批示精神，进一步夯实各直属国有企业安全生产工作基础，力争从根本上消除事故隐患，有效防范遏制重特大生产安全事故，按照鄂尔多斯市东胜区《安全生产治本攻坚三年行动方案（2024-2026年）》总体要求，结合区国</w:t>
      </w:r>
      <w:proofErr w:type="gramStart"/>
      <w:r w:rsidRPr="00C24E3D">
        <w:rPr>
          <w:rFonts w:ascii="仿宋_GB2312" w:eastAsia="仿宋_GB2312" w:hint="eastAsia"/>
          <w:sz w:val="32"/>
          <w:szCs w:val="32"/>
        </w:rPr>
        <w:t>资系统</w:t>
      </w:r>
      <w:proofErr w:type="gramEnd"/>
      <w:r w:rsidRPr="00C24E3D">
        <w:rPr>
          <w:rFonts w:ascii="仿宋_GB2312" w:eastAsia="仿宋_GB2312" w:hint="eastAsia"/>
          <w:sz w:val="32"/>
          <w:szCs w:val="32"/>
        </w:rPr>
        <w:t>工作实际制定本方案。</w:t>
      </w:r>
    </w:p>
    <w:p w14:paraId="77EAF3F1" w14:textId="77777777" w:rsidR="00C24E3D" w:rsidRPr="00C24E3D" w:rsidRDefault="00C24E3D" w:rsidP="00C24E3D">
      <w:pPr>
        <w:spacing w:line="560" w:lineRule="exact"/>
        <w:ind w:firstLineChars="200" w:firstLine="640"/>
        <w:rPr>
          <w:rFonts w:ascii="黑体" w:eastAsia="黑体" w:hAnsi="黑体" w:hint="eastAsia"/>
          <w:sz w:val="32"/>
          <w:szCs w:val="32"/>
        </w:rPr>
      </w:pPr>
      <w:r w:rsidRPr="00C24E3D">
        <w:rPr>
          <w:rFonts w:ascii="黑体" w:eastAsia="黑体" w:hAnsi="黑体" w:hint="eastAsia"/>
          <w:sz w:val="32"/>
          <w:szCs w:val="32"/>
        </w:rPr>
        <w:t>一、总体要求</w:t>
      </w:r>
    </w:p>
    <w:p w14:paraId="0B9D57B8" w14:textId="77777777" w:rsidR="00C24E3D" w:rsidRPr="00C24E3D" w:rsidRDefault="00C24E3D" w:rsidP="00C24E3D">
      <w:pPr>
        <w:spacing w:line="560" w:lineRule="exact"/>
        <w:ind w:firstLineChars="200" w:firstLine="640"/>
        <w:rPr>
          <w:rFonts w:ascii="楷体_GB2312" w:eastAsia="楷体_GB2312" w:hint="eastAsia"/>
          <w:sz w:val="32"/>
          <w:szCs w:val="32"/>
        </w:rPr>
      </w:pPr>
      <w:r w:rsidRPr="00C24E3D">
        <w:rPr>
          <w:rFonts w:ascii="楷体_GB2312" w:eastAsia="楷体_GB2312" w:hint="eastAsia"/>
          <w:sz w:val="32"/>
          <w:szCs w:val="32"/>
        </w:rPr>
        <w:t>（一）指导思想</w:t>
      </w:r>
    </w:p>
    <w:p w14:paraId="2E3AE85D"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以习近平新时代中国特色社会主义思想为指导，全面贯彻党的二十大精神，坚持人民至上、生命至上，坚持安全第一、预防为主、综合治理，坚持标本兼治、重在治本，将遏制重特大事故的关口前移到管</w:t>
      </w:r>
      <w:proofErr w:type="gramStart"/>
      <w:r w:rsidRPr="00C24E3D">
        <w:rPr>
          <w:rFonts w:ascii="仿宋_GB2312" w:eastAsia="仿宋_GB2312" w:hint="eastAsia"/>
          <w:sz w:val="32"/>
          <w:szCs w:val="32"/>
        </w:rPr>
        <w:t>控重点</w:t>
      </w:r>
      <w:proofErr w:type="gramEnd"/>
      <w:r w:rsidRPr="00C24E3D">
        <w:rPr>
          <w:rFonts w:ascii="仿宋_GB2312" w:eastAsia="仿宋_GB2312" w:hint="eastAsia"/>
          <w:sz w:val="32"/>
          <w:szCs w:val="32"/>
        </w:rPr>
        <w:t>行业、重点领域容易导致群死群伤的重大风险，着力削减重大风险，着力消除由于重大风险管控措施缺失或执行不到位而形成的重大事故隐患，着力整治群众身边突出安全隐患。开展安全生产治本攻坚，坚持安全第一、预防为主。</w:t>
      </w:r>
      <w:proofErr w:type="gramStart"/>
      <w:r w:rsidRPr="00C24E3D">
        <w:rPr>
          <w:rFonts w:ascii="仿宋_GB2312" w:eastAsia="仿宋_GB2312" w:hint="eastAsia"/>
          <w:sz w:val="32"/>
          <w:szCs w:val="32"/>
        </w:rPr>
        <w:t>落实落细安全生产</w:t>
      </w:r>
      <w:proofErr w:type="gramEnd"/>
      <w:r w:rsidRPr="00C24E3D">
        <w:rPr>
          <w:rFonts w:ascii="仿宋_GB2312" w:eastAsia="仿宋_GB2312" w:hint="eastAsia"/>
          <w:sz w:val="32"/>
          <w:szCs w:val="32"/>
        </w:rPr>
        <w:t>十五条硬措施、自治区五十三条具体措施、市六十六条配套措施和区六十八条具体举措以及自治区重点行业领</w:t>
      </w:r>
      <w:r w:rsidRPr="00C24E3D">
        <w:rPr>
          <w:rFonts w:ascii="仿宋_GB2312" w:eastAsia="仿宋_GB2312" w:hint="eastAsia"/>
          <w:sz w:val="32"/>
          <w:szCs w:val="32"/>
        </w:rPr>
        <w:lastRenderedPageBreak/>
        <w:t>域135条遏制重特大事故硬措施，在安全理念、安全责任、安全规划、安全标准、安全工程、安全素质等方面补短板、强弱项，全面重塑安全生产责任、整治、监管、防范体系，切实提高风险隐患排查整改质量、提升发现问题和解决问题的强烈意愿和能力水平，推动重大事故隐患动态清零，不断提升本质安全水平，加快推进安全生产治理体系和治理能力现代化，助力</w:t>
      </w:r>
      <w:proofErr w:type="gramStart"/>
      <w:r w:rsidRPr="00C24E3D">
        <w:rPr>
          <w:rFonts w:ascii="仿宋_GB2312" w:eastAsia="仿宋_GB2312" w:hint="eastAsia"/>
          <w:sz w:val="32"/>
          <w:szCs w:val="32"/>
        </w:rPr>
        <w:t>推进国</w:t>
      </w:r>
      <w:proofErr w:type="gramEnd"/>
      <w:r w:rsidRPr="00C24E3D">
        <w:rPr>
          <w:rFonts w:ascii="仿宋_GB2312" w:eastAsia="仿宋_GB2312" w:hint="eastAsia"/>
          <w:sz w:val="32"/>
          <w:szCs w:val="32"/>
        </w:rPr>
        <w:t>资国企高质量发展和高水平安全良性互动。</w:t>
      </w:r>
    </w:p>
    <w:p w14:paraId="24F10C4E" w14:textId="77777777" w:rsidR="00C24E3D" w:rsidRPr="00C24E3D" w:rsidRDefault="00C24E3D" w:rsidP="00C24E3D">
      <w:pPr>
        <w:spacing w:line="560" w:lineRule="exact"/>
        <w:ind w:firstLineChars="200" w:firstLine="640"/>
        <w:rPr>
          <w:rFonts w:ascii="楷体_GB2312" w:eastAsia="楷体_GB2312" w:hAnsi="黑体" w:hint="eastAsia"/>
          <w:sz w:val="32"/>
          <w:szCs w:val="32"/>
        </w:rPr>
      </w:pPr>
      <w:r w:rsidRPr="00C24E3D">
        <w:rPr>
          <w:rFonts w:ascii="楷体_GB2312" w:eastAsia="楷体_GB2312" w:hAnsi="黑体" w:hint="eastAsia"/>
          <w:sz w:val="32"/>
          <w:szCs w:val="32"/>
        </w:rPr>
        <w:t>（二）工作目标</w:t>
      </w:r>
    </w:p>
    <w:p w14:paraId="4E71E1FA"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通过三年治本攻坚，推动各直属国有企业经营发展和安全理念进一步强化，坚守</w:t>
      </w:r>
      <w:proofErr w:type="gramStart"/>
      <w:r w:rsidRPr="00C24E3D">
        <w:rPr>
          <w:rFonts w:ascii="仿宋_GB2312" w:eastAsia="仿宋_GB2312" w:hint="eastAsia"/>
          <w:sz w:val="32"/>
          <w:szCs w:val="32"/>
        </w:rPr>
        <w:t>安全红</w:t>
      </w:r>
      <w:proofErr w:type="gramEnd"/>
      <w:r w:rsidRPr="00C24E3D">
        <w:rPr>
          <w:rFonts w:ascii="仿宋_GB2312" w:eastAsia="仿宋_GB2312" w:hint="eastAsia"/>
          <w:sz w:val="32"/>
          <w:szCs w:val="32"/>
        </w:rPr>
        <w:t>线的意识更加强烈，消减重大安全风险、消除重大事故隐患的能力水平明显提升。找准影响国资国企本质安全的短板弱项和根本对策，坚持“标本兼治，重在治本”,以本质安全水平的提升，促进重大事故隐患的根本整治，逐步减少产生问题隐患的因素，推动各直属国有企业安全生产形势持续稳定向好，有效遏制重特大生产安全事故。</w:t>
      </w:r>
    </w:p>
    <w:p w14:paraId="01F72544"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2024年为“隐患攻坚年”，工作目标侧重于聚焦消除重大事故隐患、防控重大安全风险，采取“人防、技防、工程防、管理防”等措施管</w:t>
      </w:r>
      <w:proofErr w:type="gramStart"/>
      <w:r w:rsidRPr="00C24E3D">
        <w:rPr>
          <w:rFonts w:ascii="仿宋_GB2312" w:eastAsia="仿宋_GB2312" w:hint="eastAsia"/>
          <w:sz w:val="32"/>
          <w:szCs w:val="32"/>
        </w:rPr>
        <w:t>控重大</w:t>
      </w:r>
      <w:proofErr w:type="gramEnd"/>
      <w:r w:rsidRPr="00C24E3D">
        <w:rPr>
          <w:rFonts w:ascii="仿宋_GB2312" w:eastAsia="仿宋_GB2312" w:hint="eastAsia"/>
          <w:sz w:val="32"/>
          <w:szCs w:val="32"/>
        </w:rPr>
        <w:t>风险，实现重大事故隐患动态清零，重大安全风险可控在控。</w:t>
      </w:r>
    </w:p>
    <w:p w14:paraId="015D5555"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2025年为“强基固本年”，工作目标侧重于聚焦夯实安全生产基础，从体制机制、人员素质、管理模式、风险管控、应急处置等方面，全面加强过程管理。</w:t>
      </w:r>
    </w:p>
    <w:p w14:paraId="749F5720"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lastRenderedPageBreak/>
        <w:t>2026年为“效能提升年”,工作目标侧重于聚焦提升安全管理效能，充分运用现代信息技术，强化风险防控、监测、预警、处置等能力，着力提升本质安全水平。</w:t>
      </w:r>
    </w:p>
    <w:p w14:paraId="1FDE4EC6" w14:textId="77777777" w:rsidR="00C24E3D" w:rsidRPr="00C24E3D" w:rsidRDefault="00C24E3D" w:rsidP="00C24E3D">
      <w:pPr>
        <w:spacing w:line="560" w:lineRule="exact"/>
        <w:ind w:firstLineChars="200" w:firstLine="640"/>
        <w:rPr>
          <w:rFonts w:ascii="黑体" w:eastAsia="黑体" w:hAnsi="黑体" w:hint="eastAsia"/>
          <w:sz w:val="32"/>
          <w:szCs w:val="32"/>
        </w:rPr>
      </w:pPr>
      <w:r w:rsidRPr="00C24E3D">
        <w:rPr>
          <w:rFonts w:ascii="黑体" w:eastAsia="黑体" w:hAnsi="黑体" w:hint="eastAsia"/>
          <w:sz w:val="32"/>
          <w:szCs w:val="32"/>
        </w:rPr>
        <w:t>二、主要任务</w:t>
      </w:r>
    </w:p>
    <w:p w14:paraId="2E80B4CF"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以安全生产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三年行动为契机，推动各直属国有企业深化隐患攻坚、强基固本、效能提升三大重点工作，树牢</w:t>
      </w:r>
      <w:proofErr w:type="gramStart"/>
      <w:r w:rsidRPr="00C24E3D">
        <w:rPr>
          <w:rFonts w:ascii="仿宋_GB2312" w:eastAsia="仿宋_GB2312" w:hint="eastAsia"/>
          <w:sz w:val="32"/>
          <w:szCs w:val="32"/>
        </w:rPr>
        <w:t>安全发展</w:t>
      </w:r>
      <w:proofErr w:type="gramEnd"/>
      <w:r w:rsidRPr="00C24E3D">
        <w:rPr>
          <w:rFonts w:ascii="仿宋_GB2312" w:eastAsia="仿宋_GB2312" w:hint="eastAsia"/>
          <w:sz w:val="32"/>
          <w:szCs w:val="32"/>
        </w:rPr>
        <w:t xml:space="preserve">理念，坚持安全第一、预防为主，统筹推进五大攻坚专项任务、六大基础建设任务、三大能力提升任务。十四项任务统筹开展、同步推进，根据年度工作目标，每年有所侧重。  </w:t>
      </w:r>
    </w:p>
    <w:p w14:paraId="1AA5297E" w14:textId="77777777" w:rsidR="00C24E3D" w:rsidRPr="00C24E3D" w:rsidRDefault="00C24E3D" w:rsidP="00C24E3D">
      <w:pPr>
        <w:spacing w:line="560" w:lineRule="exact"/>
        <w:ind w:firstLineChars="200" w:firstLine="640"/>
        <w:rPr>
          <w:rFonts w:ascii="楷体_GB2312" w:eastAsia="楷体_GB2312" w:hint="eastAsia"/>
          <w:sz w:val="32"/>
          <w:szCs w:val="32"/>
        </w:rPr>
      </w:pPr>
      <w:r w:rsidRPr="00C24E3D">
        <w:rPr>
          <w:rFonts w:ascii="楷体_GB2312" w:eastAsia="楷体_GB2312" w:hint="eastAsia"/>
          <w:sz w:val="32"/>
          <w:szCs w:val="32"/>
        </w:rPr>
        <w:t>（一）突出重点推进隐患攻坚</w:t>
      </w:r>
    </w:p>
    <w:p w14:paraId="4D357467"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C24E3D">
        <w:rPr>
          <w:rFonts w:ascii="仿宋_GB2312" w:eastAsia="仿宋_GB2312" w:hint="eastAsia"/>
          <w:b/>
          <w:bCs/>
          <w:sz w:val="32"/>
          <w:szCs w:val="32"/>
        </w:rPr>
        <w:t>1.推动重大事故隐患根本整治。</w:t>
      </w:r>
      <w:r w:rsidRPr="00C24E3D">
        <w:rPr>
          <w:rFonts w:ascii="仿宋_GB2312" w:eastAsia="仿宋_GB2312" w:hint="eastAsia"/>
          <w:sz w:val="32"/>
          <w:szCs w:val="32"/>
        </w:rPr>
        <w:t>各直属国有企业在总结重大事故隐患专项排查整治2023行动经验基础上，组织学习行业部门新出台、新修订的重大事故隐患判定标准和有关工作要求，2024年底前要对标对表健全完善企业内部隐患排查标准。各直属国有企业要结合行业领域实际，建立本企业重大事故隐患数据库，实行清单制管理并动态更新整改落实情况，推动照单逐条整改销号，确保重大隐患动态清零。健全完善重大事故隐患自查自改常态化机制，企业主要负责人要每季度带队对本企业重大事故隐患排查整治情况至少开展1次检查(高危行业领域每月至少1次),充分利用行业领域专家、专业技术服务机构等专业力量，实现精准排查、根本整治。</w:t>
      </w:r>
    </w:p>
    <w:p w14:paraId="16BF8503"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C24E3D">
        <w:rPr>
          <w:rFonts w:ascii="仿宋_GB2312" w:eastAsia="仿宋_GB2312" w:hint="eastAsia"/>
          <w:b/>
          <w:bCs/>
          <w:sz w:val="32"/>
          <w:szCs w:val="32"/>
        </w:rPr>
        <w:t>2.推动老旧场所消防设施升级改造。</w:t>
      </w:r>
      <w:r w:rsidRPr="00C24E3D">
        <w:rPr>
          <w:rFonts w:ascii="仿宋_GB2312" w:eastAsia="仿宋_GB2312" w:hint="eastAsia"/>
          <w:sz w:val="32"/>
          <w:szCs w:val="32"/>
        </w:rPr>
        <w:t>各直属国有企业严格落</w:t>
      </w:r>
      <w:r w:rsidRPr="00C24E3D">
        <w:rPr>
          <w:rFonts w:ascii="仿宋_GB2312" w:eastAsia="仿宋_GB2312" w:hint="eastAsia"/>
          <w:sz w:val="32"/>
          <w:szCs w:val="32"/>
        </w:rPr>
        <w:lastRenderedPageBreak/>
        <w:t>实消防实体隐患排查整改工作，本着消除建筑实体隐患，鼓励改善提升老旧建筑、商场防火、应急疏散能力，确保不降低老旧建筑、</w:t>
      </w:r>
      <w:proofErr w:type="gramStart"/>
      <w:r w:rsidRPr="00C24E3D">
        <w:rPr>
          <w:rFonts w:ascii="仿宋_GB2312" w:eastAsia="仿宋_GB2312" w:hint="eastAsia"/>
          <w:sz w:val="32"/>
          <w:szCs w:val="32"/>
        </w:rPr>
        <w:t>商场消防</w:t>
      </w:r>
      <w:proofErr w:type="gramEnd"/>
      <w:r w:rsidRPr="00C24E3D">
        <w:rPr>
          <w:rFonts w:ascii="仿宋_GB2312" w:eastAsia="仿宋_GB2312" w:hint="eastAsia"/>
          <w:sz w:val="32"/>
          <w:szCs w:val="32"/>
        </w:rPr>
        <w:t>安全水平为原则，加快推进老旧场所消防设施设备完善化安全改造。推动老旧</w:t>
      </w:r>
      <w:proofErr w:type="gramStart"/>
      <w:r w:rsidRPr="00C24E3D">
        <w:rPr>
          <w:rFonts w:ascii="仿宋_GB2312" w:eastAsia="仿宋_GB2312" w:hint="eastAsia"/>
          <w:sz w:val="32"/>
          <w:szCs w:val="32"/>
        </w:rPr>
        <w:t>场所消防</w:t>
      </w:r>
      <w:proofErr w:type="gramEnd"/>
      <w:r w:rsidRPr="00C24E3D">
        <w:rPr>
          <w:rFonts w:ascii="仿宋_GB2312" w:eastAsia="仿宋_GB2312" w:hint="eastAsia"/>
          <w:sz w:val="32"/>
          <w:szCs w:val="32"/>
        </w:rPr>
        <w:t>实体隐患排查整治，建立隐患</w:t>
      </w:r>
      <w:proofErr w:type="gramStart"/>
      <w:r w:rsidRPr="00C24E3D">
        <w:rPr>
          <w:rFonts w:ascii="仿宋_GB2312" w:eastAsia="仿宋_GB2312" w:hint="eastAsia"/>
          <w:sz w:val="32"/>
          <w:szCs w:val="32"/>
        </w:rPr>
        <w:t>清单台</w:t>
      </w:r>
      <w:proofErr w:type="gramEnd"/>
      <w:r w:rsidRPr="00C24E3D">
        <w:rPr>
          <w:rFonts w:ascii="仿宋_GB2312" w:eastAsia="仿宋_GB2312" w:hint="eastAsia"/>
          <w:sz w:val="32"/>
          <w:szCs w:val="32"/>
        </w:rPr>
        <w:t>账，按照“先急后缓”的原则，2024年底前完成安全隐患设施设备安全改造，按消防规范标准配齐配全消火栓、灭火器、自动喷淋、火灾探测器等设备，升级微型消防站等，鼓励结合实际开展消防科技创新应用，化解重大消防安全风险。2026年底前有效提高各直属国有企业消防能力和安全保障水平，鼓励各直属国有企业建立“管理自主、安全自查、隐患自除、责任自负”的消防安全管理长效机制。</w:t>
      </w:r>
    </w:p>
    <w:p w14:paraId="4C5E85A7"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C24E3D">
        <w:rPr>
          <w:rFonts w:ascii="仿宋_GB2312" w:eastAsia="仿宋_GB2312" w:hint="eastAsia"/>
          <w:b/>
          <w:bCs/>
          <w:sz w:val="32"/>
          <w:szCs w:val="32"/>
        </w:rPr>
        <w:t>3.强化外包单位安全生产管控。</w:t>
      </w:r>
      <w:r w:rsidRPr="00C24E3D">
        <w:rPr>
          <w:rFonts w:ascii="仿宋_GB2312" w:eastAsia="仿宋_GB2312" w:hint="eastAsia"/>
          <w:sz w:val="32"/>
          <w:szCs w:val="32"/>
        </w:rPr>
        <w:t>各直属国有企业排查摸清直属企业系统内外包单位的业务范围、资质能力、项目特点、发包模式、业绩水平等情况，规范承包商“准入、选择、使用、评价”等全过程管理。2024年底前建立承包商安全生产统一管理制度和统一管理标准，树立安全生产“等同化”管理理念，加强对承包商安全培训、安全活动、班组建设、监督考核、制度标准、现场作业、劳动保护等方面的指导和监督，加强事前、事中、事后全过程监管，健全完善承包商履约评价制度，落实“黑名单”管理制度。</w:t>
      </w:r>
    </w:p>
    <w:p w14:paraId="613A2F08"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C24E3D">
        <w:rPr>
          <w:rFonts w:ascii="仿宋_GB2312" w:eastAsia="仿宋_GB2312" w:hint="eastAsia"/>
          <w:b/>
          <w:bCs/>
          <w:sz w:val="32"/>
          <w:szCs w:val="32"/>
        </w:rPr>
        <w:t>4.开展事故教训吸取和警示教育。</w:t>
      </w:r>
      <w:r w:rsidRPr="00C24E3D">
        <w:rPr>
          <w:rFonts w:ascii="仿宋_GB2312" w:eastAsia="仿宋_GB2312" w:hint="eastAsia"/>
          <w:sz w:val="32"/>
          <w:szCs w:val="32"/>
        </w:rPr>
        <w:t>各直属国有企业深入查找存在于事故背后、导致事故发生的根本原因和深层次问题，研究</w:t>
      </w:r>
      <w:r w:rsidRPr="00C24E3D">
        <w:rPr>
          <w:rFonts w:ascii="仿宋_GB2312" w:eastAsia="仿宋_GB2312" w:hint="eastAsia"/>
          <w:sz w:val="32"/>
          <w:szCs w:val="32"/>
        </w:rPr>
        <w:lastRenderedPageBreak/>
        <w:t>剖析、对照思考同事故类型、同行业领域、同地区系统的典型事故，深刻吸取事故教训，围绕思想认识、管理、技术、设备等全方面改进提升。组织开展一次事故震撼</w:t>
      </w:r>
      <w:proofErr w:type="gramStart"/>
      <w:r w:rsidRPr="00C24E3D">
        <w:rPr>
          <w:rFonts w:ascii="仿宋_GB2312" w:eastAsia="仿宋_GB2312" w:hint="eastAsia"/>
          <w:sz w:val="32"/>
          <w:szCs w:val="32"/>
        </w:rPr>
        <w:t>警示日</w:t>
      </w:r>
      <w:proofErr w:type="gramEnd"/>
      <w:r w:rsidRPr="00C24E3D">
        <w:rPr>
          <w:rFonts w:ascii="仿宋_GB2312" w:eastAsia="仿宋_GB2312" w:hint="eastAsia"/>
          <w:sz w:val="32"/>
          <w:szCs w:val="32"/>
        </w:rPr>
        <w:t>活动、举办一次安全生产第一责任人公开授课活动、开展一次事故反思，进一步深挖根源、触动内心、动真碰硬，真正做到以案为鉴、以案促改。</w:t>
      </w:r>
    </w:p>
    <w:p w14:paraId="102B3E2B"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5.指导帮扶基层单位安全生产。</w:t>
      </w:r>
      <w:r w:rsidRPr="00C24E3D">
        <w:rPr>
          <w:rFonts w:ascii="仿宋_GB2312" w:eastAsia="仿宋_GB2312" w:hint="eastAsia"/>
          <w:sz w:val="32"/>
          <w:szCs w:val="32"/>
        </w:rPr>
        <w:t>各直属国有企业开展指导帮扶专项行动，对生产安全事故多发频发、安全生产管理短板弱项较多的企业基层单位“开小灶”,组织专家团队深入所属重点企业进厂蹲点帮扶。充分发挥专家力量，精准排查重大事故隐患和管理体系、机构运行等方面存在的漏洞，加大整改力度，帮助查漏补缺、堵塞漏洞，坚决防范遏制各类生产安全事故发生。</w:t>
      </w:r>
    </w:p>
    <w:p w14:paraId="65FCBF8D" w14:textId="77777777" w:rsidR="00C24E3D" w:rsidRPr="00C24E3D" w:rsidRDefault="00C24E3D" w:rsidP="00C24E3D">
      <w:pPr>
        <w:spacing w:line="560" w:lineRule="exact"/>
        <w:ind w:firstLineChars="200" w:firstLine="640"/>
        <w:rPr>
          <w:rFonts w:ascii="楷体_GB2312" w:eastAsia="楷体_GB2312" w:hint="eastAsia"/>
          <w:sz w:val="32"/>
          <w:szCs w:val="32"/>
        </w:rPr>
      </w:pPr>
      <w:r w:rsidRPr="00C24E3D">
        <w:rPr>
          <w:rFonts w:ascii="楷体_GB2312" w:eastAsia="楷体_GB2312" w:hint="eastAsia"/>
          <w:sz w:val="32"/>
          <w:szCs w:val="32"/>
        </w:rPr>
        <w:t>（二）狠抓基础推进强基固本</w:t>
      </w:r>
    </w:p>
    <w:p w14:paraId="2C4D6C73" w14:textId="77777777" w:rsidR="00C24E3D" w:rsidRPr="00F20463" w:rsidRDefault="00C24E3D" w:rsidP="00C24E3D">
      <w:pPr>
        <w:spacing w:line="560" w:lineRule="exact"/>
        <w:ind w:firstLineChars="200" w:firstLine="643"/>
        <w:rPr>
          <w:rFonts w:ascii="仿宋_GB2312" w:eastAsia="仿宋_GB2312" w:hint="eastAsia"/>
          <w:b/>
          <w:bCs/>
          <w:sz w:val="32"/>
          <w:szCs w:val="32"/>
        </w:rPr>
      </w:pPr>
      <w:r w:rsidRPr="00F20463">
        <w:rPr>
          <w:rFonts w:ascii="仿宋_GB2312" w:eastAsia="仿宋_GB2312" w:hint="eastAsia"/>
          <w:b/>
          <w:bCs/>
          <w:sz w:val="32"/>
          <w:szCs w:val="32"/>
        </w:rPr>
        <w:t>6.加强安全生产责任落实。</w:t>
      </w:r>
    </w:p>
    <w:p w14:paraId="314644A8"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（1）牢固树立</w:t>
      </w:r>
      <w:proofErr w:type="gramStart"/>
      <w:r w:rsidRPr="00C24E3D">
        <w:rPr>
          <w:rFonts w:ascii="仿宋_GB2312" w:eastAsia="仿宋_GB2312" w:hint="eastAsia"/>
          <w:sz w:val="32"/>
          <w:szCs w:val="32"/>
        </w:rPr>
        <w:t>安全发展</w:t>
      </w:r>
      <w:proofErr w:type="gramEnd"/>
      <w:r w:rsidRPr="00C24E3D">
        <w:rPr>
          <w:rFonts w:ascii="仿宋_GB2312" w:eastAsia="仿宋_GB2312" w:hint="eastAsia"/>
          <w:sz w:val="32"/>
          <w:szCs w:val="32"/>
        </w:rPr>
        <w:t>理念。深入学习贯彻习近平总书记关于安全生产重要论述和重要指示精神，坚持人民至上、生命至上，牢固树立不能以牺牲人民的生命为代价的观念，把</w:t>
      </w:r>
      <w:proofErr w:type="gramStart"/>
      <w:r w:rsidRPr="00C24E3D">
        <w:rPr>
          <w:rFonts w:ascii="仿宋_GB2312" w:eastAsia="仿宋_GB2312" w:hint="eastAsia"/>
          <w:sz w:val="32"/>
          <w:szCs w:val="32"/>
        </w:rPr>
        <w:t>安全发展</w:t>
      </w:r>
      <w:proofErr w:type="gramEnd"/>
      <w:r w:rsidRPr="00C24E3D">
        <w:rPr>
          <w:rFonts w:ascii="仿宋_GB2312" w:eastAsia="仿宋_GB2312" w:hint="eastAsia"/>
          <w:sz w:val="32"/>
          <w:szCs w:val="32"/>
        </w:rPr>
        <w:t>贯穿到经济社会发展各领域全过程，自觉承担起促一方发展、保一方平安的政治责任。通过党组织理论中心组学习、领导干部培训、专题学习等形式，各直属国有企业分批次组织各级子企业开展安全生产专题培训，提升安全管理能力和水平。</w:t>
      </w:r>
    </w:p>
    <w:p w14:paraId="6FC4A271"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仿宋_GB2312" w:eastAsia="仿宋_GB2312" w:hint="eastAsia"/>
          <w:sz w:val="32"/>
          <w:szCs w:val="32"/>
        </w:rPr>
        <w:t>（2）压实生产经营单位安全生产主体责任。各直属国有企业督促生产经营单位完善并落实生产经营单位全员安全生产岗</w:t>
      </w:r>
      <w:r w:rsidRPr="00C24E3D">
        <w:rPr>
          <w:rFonts w:ascii="仿宋_GB2312" w:eastAsia="仿宋_GB2312" w:hint="eastAsia"/>
          <w:sz w:val="32"/>
          <w:szCs w:val="32"/>
        </w:rPr>
        <w:lastRenderedPageBreak/>
        <w:t>位责任制，完善安全生产规章制度和岗位操作规程，依法配备安全生产管理人员和设置安全生产管理机构，加大安全生产投入力度，加强安全生产教育培训和应急管理，强化安全风险分级管控和隐患排查治理“双重预防机制”建设，深入开展安全生产标准化建设，切实提升生产经营单位安全生产主体责任落实。突出加强生产经营单位主要负责人责任落实，开展生产经营单位主要负责人安全教育培训行动。</w:t>
      </w:r>
    </w:p>
    <w:p w14:paraId="6598B8D8"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7.强化基层人员安全生产</w:t>
      </w:r>
      <w:proofErr w:type="gramStart"/>
      <w:r w:rsidRPr="00F20463">
        <w:rPr>
          <w:rFonts w:ascii="仿宋_GB2312" w:eastAsia="仿宋_GB2312" w:hint="eastAsia"/>
          <w:b/>
          <w:bCs/>
          <w:sz w:val="32"/>
          <w:szCs w:val="32"/>
        </w:rPr>
        <w:t>履</w:t>
      </w:r>
      <w:proofErr w:type="gramEnd"/>
      <w:r w:rsidRPr="00F20463">
        <w:rPr>
          <w:rFonts w:ascii="仿宋_GB2312" w:eastAsia="仿宋_GB2312" w:hint="eastAsia"/>
          <w:b/>
          <w:bCs/>
          <w:sz w:val="32"/>
          <w:szCs w:val="32"/>
        </w:rPr>
        <w:t>职能力建设。</w:t>
      </w:r>
      <w:r w:rsidRPr="00C24E3D">
        <w:rPr>
          <w:rFonts w:ascii="仿宋_GB2312" w:eastAsia="仿宋_GB2312" w:hint="eastAsia"/>
          <w:sz w:val="32"/>
          <w:szCs w:val="32"/>
        </w:rPr>
        <w:t>各直属国有企业加大对基层人员安全生产教育培训课程。突出基层安全生产岗位“应知应会、必知必会”的内容，开展岗位安全生产责任制、安全生产依法合</w:t>
      </w:r>
      <w:proofErr w:type="gramStart"/>
      <w:r w:rsidRPr="00C24E3D">
        <w:rPr>
          <w:rFonts w:ascii="仿宋_GB2312" w:eastAsia="仿宋_GB2312" w:hint="eastAsia"/>
          <w:sz w:val="32"/>
          <w:szCs w:val="32"/>
        </w:rPr>
        <w:t>规</w:t>
      </w:r>
      <w:proofErr w:type="gramEnd"/>
      <w:r w:rsidRPr="00C24E3D">
        <w:rPr>
          <w:rFonts w:ascii="仿宋_GB2312" w:eastAsia="仿宋_GB2312" w:hint="eastAsia"/>
          <w:sz w:val="32"/>
          <w:szCs w:val="32"/>
        </w:rPr>
        <w:t>、风险辨识管控和事故机理分析等教育培训，注重培训的方式方法，确保达到“知其然，并知其所以然”的实际效果。聚焦从业人员疏散逃生避险意识能力提升，企业每年至少组织开展1次疏散逃生演练(高危行业领域每半年至少1次),让全体从业人员熟知逃生通道、安全出口及应急处置要求，形成常态化演练机制。2024年底前建立完善岗位安全生产</w:t>
      </w:r>
      <w:proofErr w:type="gramStart"/>
      <w:r w:rsidRPr="00C24E3D">
        <w:rPr>
          <w:rFonts w:ascii="仿宋_GB2312" w:eastAsia="仿宋_GB2312" w:hint="eastAsia"/>
          <w:sz w:val="32"/>
          <w:szCs w:val="32"/>
        </w:rPr>
        <w:t>履</w:t>
      </w:r>
      <w:proofErr w:type="gramEnd"/>
      <w:r w:rsidRPr="00C24E3D">
        <w:rPr>
          <w:rFonts w:ascii="仿宋_GB2312" w:eastAsia="仿宋_GB2312" w:hint="eastAsia"/>
          <w:sz w:val="32"/>
          <w:szCs w:val="32"/>
        </w:rPr>
        <w:t>职能力标准，明确岗位安全生产能力标准、技能水平、任务清单、履责到位标准等。严格有关从业人员的安全准入和退出机制，提升从业人员整体能力水平。</w:t>
      </w:r>
    </w:p>
    <w:p w14:paraId="2EF8109C"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8.深化企业安全生产标准化建设。</w:t>
      </w:r>
      <w:r w:rsidRPr="00C24E3D">
        <w:rPr>
          <w:rFonts w:ascii="仿宋_GB2312" w:eastAsia="仿宋_GB2312" w:hint="eastAsia"/>
          <w:sz w:val="32"/>
          <w:szCs w:val="32"/>
        </w:rPr>
        <w:t>各直属国有企业结合企业发展实际，学习借鉴安全生产先进管理经验，按照新修订的《企业安全生产标准化管理体系基本规范》及时更新完善适合自身的</w:t>
      </w:r>
      <w:r w:rsidRPr="00C24E3D">
        <w:rPr>
          <w:rFonts w:ascii="仿宋_GB2312" w:eastAsia="仿宋_GB2312" w:hint="eastAsia"/>
          <w:sz w:val="32"/>
          <w:szCs w:val="32"/>
        </w:rPr>
        <w:lastRenderedPageBreak/>
        <w:t>安全生产管理体系。积极推广安全生产标准化达标建设，按照有关行业领域要求，制定本企业安全生产标准化达标3年规划，确保达标率满足行业要求，未明确规定的行业领域，制定内部达标规划，确保2025年前探索建设一批安全生产标准化标杆企业。</w:t>
      </w:r>
    </w:p>
    <w:p w14:paraId="7DA1F7DA"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9.强化安全监督管理队伍建设。</w:t>
      </w:r>
      <w:r w:rsidRPr="00C24E3D">
        <w:rPr>
          <w:rFonts w:ascii="仿宋_GB2312" w:eastAsia="仿宋_GB2312" w:hint="eastAsia"/>
          <w:sz w:val="32"/>
          <w:szCs w:val="32"/>
        </w:rPr>
        <w:t>各直属国有企业加强安全管理队伍建设，开展党员安全示范岗、安全先锋楷模创建等各种形式的活动，推动建立健全荣誉表彰机制，在广大员工中弘扬“人民至上、生命至上”的安全管理精神。组织开展安全管理技能竞赛等活动，选拔培养专业性强的“高精尖缺”安全管理人才，纳入“国资系统安全生产人才库”着重培养，全面提高各直属国有企业安全管理队伍能力水平。</w:t>
      </w:r>
    </w:p>
    <w:p w14:paraId="49AE5577"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10.完善安全生产管理评价机制建设。</w:t>
      </w:r>
      <w:r w:rsidRPr="00C24E3D">
        <w:rPr>
          <w:rFonts w:ascii="仿宋_GB2312" w:eastAsia="仿宋_GB2312" w:hint="eastAsia"/>
          <w:sz w:val="32"/>
          <w:szCs w:val="32"/>
        </w:rPr>
        <w:t>各直属国有企业进一步完善安全生产管理评价体系，形成“结果考核、过程评价”相融合的综合考核评价体系。建立任务跟踪工作机制，定期开展季度、年度评估和即时考核。通过总结反馈，有效发挥考核“指挥棒”引导作用，推动安全生产责任落实落地。</w:t>
      </w:r>
    </w:p>
    <w:p w14:paraId="40118608"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11.加强安全生产责任倒查机制建设。</w:t>
      </w:r>
      <w:r w:rsidRPr="00C24E3D">
        <w:rPr>
          <w:rFonts w:ascii="仿宋_GB2312" w:eastAsia="仿宋_GB2312" w:hint="eastAsia"/>
          <w:sz w:val="32"/>
          <w:szCs w:val="32"/>
        </w:rPr>
        <w:t>各直属国有企业建立健全安全生产责任倒查机制，对生产安全事故和违法违规行为、重大事故隐患等按规定进行责任倒查。成立内部专家调查组，限期形成调查报告。要查明问题形成的原因、处置情况，查清责任单位，建立并落实安全风险分级管控和隐患排查治理双重预防机制有关工作情况，提出对责任单位、责任人员的处罚问责建议，</w:t>
      </w:r>
      <w:r w:rsidRPr="00C24E3D">
        <w:rPr>
          <w:rFonts w:ascii="仿宋_GB2312" w:eastAsia="仿宋_GB2312" w:hint="eastAsia"/>
          <w:sz w:val="32"/>
          <w:szCs w:val="32"/>
        </w:rPr>
        <w:lastRenderedPageBreak/>
        <w:t>查实是否因事故隐患排查治理不及时，隐患不整改、整改不彻底造成责任事故。对于未开展排查或者查出后拒不整改等导致重大事故隐患长期存在的，参照事故调查处理，查清问题并依法依规严肃责任追究。</w:t>
      </w:r>
    </w:p>
    <w:p w14:paraId="7B4FA58A" w14:textId="77777777" w:rsidR="00C24E3D" w:rsidRPr="00C24E3D" w:rsidRDefault="00C24E3D" w:rsidP="00C24E3D">
      <w:pPr>
        <w:spacing w:line="560" w:lineRule="exact"/>
        <w:ind w:firstLineChars="200" w:firstLine="640"/>
        <w:rPr>
          <w:rFonts w:ascii="楷体_GB2312" w:eastAsia="楷体_GB2312" w:hint="eastAsia"/>
          <w:sz w:val="32"/>
          <w:szCs w:val="32"/>
        </w:rPr>
      </w:pPr>
      <w:r w:rsidRPr="00C24E3D">
        <w:rPr>
          <w:rFonts w:ascii="楷体_GB2312" w:eastAsia="楷体_GB2312" w:hint="eastAsia"/>
          <w:sz w:val="32"/>
          <w:szCs w:val="32"/>
        </w:rPr>
        <w:t>（三）统筹协调推进效能提升</w:t>
      </w:r>
    </w:p>
    <w:p w14:paraId="398E87A9"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12.提升风险监测预警能力。</w:t>
      </w:r>
      <w:r w:rsidRPr="00C24E3D">
        <w:rPr>
          <w:rFonts w:ascii="仿宋_GB2312" w:eastAsia="仿宋_GB2312" w:hint="eastAsia"/>
          <w:sz w:val="32"/>
          <w:szCs w:val="32"/>
        </w:rPr>
        <w:t>各直属国有企业进一步深化构建基于企业自身生产经营活动风险事件为研究对象的监测预警体系（2025年底前完成）。既要对已发生的事故查找原因，吸取事故教训，又要加大对未遂事故、涉险事件的统计分析。通过统计分析、伤亡事故，监测事故发生趋势，从而查找漏洞、补齐短板，防范事故发生。</w:t>
      </w:r>
    </w:p>
    <w:p w14:paraId="2BF720DC"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13.提升安全管理信息化水平。</w:t>
      </w:r>
      <w:r w:rsidRPr="00C24E3D">
        <w:rPr>
          <w:rFonts w:ascii="仿宋_GB2312" w:eastAsia="仿宋_GB2312" w:hint="eastAsia"/>
          <w:sz w:val="32"/>
          <w:szCs w:val="32"/>
        </w:rPr>
        <w:t>各直属国有企业高效使用安全生产信息平台及手机客户端，有效解决传统现场安全管理存在的流程缓慢、信息迟滞、透明度低、数据孤岛等问题，为企业安全生产管理决策提供支持辅助。</w:t>
      </w:r>
    </w:p>
    <w:p w14:paraId="42B44FD2" w14:textId="77777777" w:rsidR="00C24E3D" w:rsidRPr="00C24E3D" w:rsidRDefault="00C24E3D" w:rsidP="00C24E3D">
      <w:pPr>
        <w:spacing w:line="560" w:lineRule="exact"/>
        <w:ind w:firstLineChars="200" w:firstLine="643"/>
        <w:rPr>
          <w:rFonts w:ascii="仿宋_GB2312" w:eastAsia="仿宋_GB2312" w:hint="eastAsia"/>
          <w:sz w:val="32"/>
          <w:szCs w:val="32"/>
        </w:rPr>
      </w:pPr>
      <w:r w:rsidRPr="00F20463">
        <w:rPr>
          <w:rFonts w:ascii="仿宋_GB2312" w:eastAsia="仿宋_GB2312" w:hint="eastAsia"/>
          <w:b/>
          <w:bCs/>
          <w:sz w:val="32"/>
          <w:szCs w:val="32"/>
        </w:rPr>
        <w:t>14.提升企业应急处置能力。</w:t>
      </w:r>
      <w:r w:rsidRPr="00C24E3D">
        <w:rPr>
          <w:rFonts w:ascii="仿宋_GB2312" w:eastAsia="仿宋_GB2312" w:hint="eastAsia"/>
          <w:sz w:val="32"/>
          <w:szCs w:val="32"/>
        </w:rPr>
        <w:t>各直属国有企业进一步完善应急预案体系，定期开展生产安全事故风险评估和应急能力建设情况评估，提高预案的针对性、实效性。对企业应急人员、技术、物资、装备情况进行摸底，优化资源配置，推动</w:t>
      </w:r>
      <w:proofErr w:type="gramStart"/>
      <w:r w:rsidRPr="00C24E3D">
        <w:rPr>
          <w:rFonts w:ascii="仿宋_GB2312" w:eastAsia="仿宋_GB2312" w:hint="eastAsia"/>
          <w:sz w:val="32"/>
          <w:szCs w:val="32"/>
        </w:rPr>
        <w:t>形成专常兼备</w:t>
      </w:r>
      <w:proofErr w:type="gramEnd"/>
      <w:r w:rsidRPr="00C24E3D">
        <w:rPr>
          <w:rFonts w:ascii="仿宋_GB2312" w:eastAsia="仿宋_GB2312" w:hint="eastAsia"/>
          <w:sz w:val="32"/>
          <w:szCs w:val="32"/>
        </w:rPr>
        <w:t>、反应迅速的应急力量体系。对各企业积极参与重大灾害抢险救灾的在业绩考核中予以奖励加分，推进各直属国有企业应急救援综合平台建设，联动加强各直属国有企业应急救援力量。各直属国</w:t>
      </w:r>
      <w:r w:rsidRPr="00C24E3D">
        <w:rPr>
          <w:rFonts w:ascii="仿宋_GB2312" w:eastAsia="仿宋_GB2312" w:hint="eastAsia"/>
          <w:sz w:val="32"/>
          <w:szCs w:val="32"/>
        </w:rPr>
        <w:lastRenderedPageBreak/>
        <w:t>有企业强化企地联动，主动做好预案衔接，完善应急联动机制，共享区域应急资源，在重大突发事故事件应急抢险中展现责任担当。</w:t>
      </w:r>
    </w:p>
    <w:p w14:paraId="1A66F219" w14:textId="77777777" w:rsidR="00C24E3D" w:rsidRPr="00C24E3D" w:rsidRDefault="00C24E3D" w:rsidP="00C24E3D">
      <w:pPr>
        <w:spacing w:line="560" w:lineRule="exact"/>
        <w:ind w:firstLineChars="200" w:firstLine="640"/>
        <w:rPr>
          <w:rFonts w:ascii="黑体" w:eastAsia="黑体" w:hAnsi="黑体" w:hint="eastAsia"/>
          <w:sz w:val="32"/>
          <w:szCs w:val="32"/>
        </w:rPr>
      </w:pPr>
      <w:r w:rsidRPr="00C24E3D">
        <w:rPr>
          <w:rFonts w:ascii="黑体" w:eastAsia="黑体" w:hAnsi="黑体" w:hint="eastAsia"/>
          <w:sz w:val="32"/>
          <w:szCs w:val="32"/>
        </w:rPr>
        <w:t>三、保障措施</w:t>
      </w:r>
    </w:p>
    <w:p w14:paraId="7A627581" w14:textId="77777777" w:rsidR="00C24E3D" w:rsidRPr="00C24E3D" w:rsidRDefault="00C24E3D" w:rsidP="00C24E3D">
      <w:pPr>
        <w:spacing w:line="560" w:lineRule="exact"/>
        <w:ind w:firstLineChars="200" w:firstLine="640"/>
        <w:rPr>
          <w:rFonts w:ascii="仿宋_GB2312" w:eastAsia="仿宋_GB2312" w:hint="eastAsia"/>
          <w:sz w:val="32"/>
          <w:szCs w:val="32"/>
          <w:highlight w:val="yellow"/>
        </w:rPr>
      </w:pPr>
      <w:r w:rsidRPr="00C24E3D">
        <w:rPr>
          <w:rFonts w:ascii="楷体_GB2312" w:eastAsia="楷体_GB2312" w:hint="eastAsia"/>
          <w:sz w:val="32"/>
          <w:szCs w:val="32"/>
        </w:rPr>
        <w:t>（一）加强组织领导。</w:t>
      </w:r>
      <w:r w:rsidRPr="00C24E3D">
        <w:rPr>
          <w:rFonts w:ascii="仿宋_GB2312" w:eastAsia="仿宋_GB2312" w:hint="eastAsia"/>
          <w:sz w:val="32"/>
          <w:szCs w:val="32"/>
        </w:rPr>
        <w:t>区国资委成立安全生产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专项领导小组（详见附件一），并召开专题会议进行动员部署。各直属国有企业要成立以主要负责同志担任组长的专项工作领导小组，部署推动有关任务措施落实。要认真贯彻落实《安全生产治本攻坚三年行动方案(2024—2026年)》和有关行业领域主管部门方案任务要求，结合本方案和企业实际，研究制定本企业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三年行动实施方案，于4月3日前</w:t>
      </w:r>
      <w:proofErr w:type="gramStart"/>
      <w:r w:rsidRPr="00C24E3D">
        <w:rPr>
          <w:rFonts w:ascii="仿宋_GB2312" w:eastAsia="仿宋_GB2312" w:hint="eastAsia"/>
          <w:sz w:val="32"/>
          <w:szCs w:val="32"/>
        </w:rPr>
        <w:t>报送国</w:t>
      </w:r>
      <w:proofErr w:type="gramEnd"/>
      <w:r w:rsidRPr="00C24E3D">
        <w:rPr>
          <w:rFonts w:ascii="仿宋_GB2312" w:eastAsia="仿宋_GB2312" w:hint="eastAsia"/>
          <w:sz w:val="32"/>
          <w:szCs w:val="32"/>
        </w:rPr>
        <w:t>资委企业管理室。同时明确工作重点和责任分工、任务目标，定期协调推进，形成常态化工作机制。</w:t>
      </w:r>
    </w:p>
    <w:p w14:paraId="2E42E08F"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楷体_GB2312" w:eastAsia="楷体_GB2312" w:hint="eastAsia"/>
          <w:sz w:val="32"/>
          <w:szCs w:val="32"/>
        </w:rPr>
        <w:t>（二）建立工作机制。</w:t>
      </w:r>
      <w:r w:rsidRPr="00C24E3D">
        <w:rPr>
          <w:rFonts w:ascii="仿宋_GB2312" w:eastAsia="仿宋_GB2312" w:hint="eastAsia"/>
          <w:sz w:val="32"/>
          <w:szCs w:val="32"/>
        </w:rPr>
        <w:t>各直属国有企业要全面、系统梳理在本质安全建设方面存在的短板弱项，摸清底数、找准症结，结合企业自身发展战略和实际，制定中长期安全生产发展规划并将其纳入企业总体发展战略规划，提出今后三年的治本之策，不断提升企业本质安全水平，在安全生产方面做好表率。</w:t>
      </w:r>
    </w:p>
    <w:p w14:paraId="56AD89D1"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楷体_GB2312" w:eastAsia="楷体_GB2312" w:hint="eastAsia"/>
          <w:sz w:val="32"/>
          <w:szCs w:val="32"/>
        </w:rPr>
        <w:t>（三）强化服务督导。</w:t>
      </w:r>
      <w:r w:rsidRPr="00C24E3D">
        <w:rPr>
          <w:rFonts w:ascii="仿宋_GB2312" w:eastAsia="仿宋_GB2312" w:hint="eastAsia"/>
          <w:sz w:val="32"/>
          <w:szCs w:val="32"/>
        </w:rPr>
        <w:t>区国资委适时组织专家力量对安全生产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三年行动开展情况进行督导检查，通过定期调度、督导检查、现场调研等方式，有序推进安全生产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三年行动，推动提升本质安全水平。</w:t>
      </w:r>
    </w:p>
    <w:p w14:paraId="5A8CF5C9"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楷体_GB2312" w:eastAsia="楷体_GB2312" w:hint="eastAsia"/>
          <w:sz w:val="32"/>
          <w:szCs w:val="32"/>
        </w:rPr>
        <w:lastRenderedPageBreak/>
        <w:t>（四）突出示范引领。</w:t>
      </w:r>
      <w:r w:rsidRPr="00C24E3D">
        <w:rPr>
          <w:rFonts w:ascii="仿宋_GB2312" w:eastAsia="仿宋_GB2312" w:hint="eastAsia"/>
          <w:sz w:val="32"/>
          <w:szCs w:val="32"/>
        </w:rPr>
        <w:t>各直属国有企业加强总结提炼，及时总结推广企业好经验、好做法和突出工作成效，以点带面，促进各级子企业改进安全生产管理，改善安全生产条件，推动工作任务</w:t>
      </w:r>
      <w:proofErr w:type="gramStart"/>
      <w:r w:rsidRPr="00C24E3D">
        <w:rPr>
          <w:rFonts w:ascii="仿宋_GB2312" w:eastAsia="仿宋_GB2312" w:hint="eastAsia"/>
          <w:sz w:val="32"/>
          <w:szCs w:val="32"/>
        </w:rPr>
        <w:t>走深走实</w:t>
      </w:r>
      <w:proofErr w:type="gramEnd"/>
      <w:r w:rsidRPr="00C24E3D">
        <w:rPr>
          <w:rFonts w:ascii="仿宋_GB2312" w:eastAsia="仿宋_GB2312" w:hint="eastAsia"/>
          <w:sz w:val="32"/>
          <w:szCs w:val="32"/>
        </w:rPr>
        <w:t>，力争以安全生产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三年行动为契机，推动企业构建安全生产长效机制。</w:t>
      </w:r>
    </w:p>
    <w:p w14:paraId="6CBDF835" w14:textId="77777777" w:rsidR="00C24E3D" w:rsidRPr="00C24E3D" w:rsidRDefault="00C24E3D" w:rsidP="00C24E3D">
      <w:pPr>
        <w:spacing w:line="560" w:lineRule="exact"/>
        <w:ind w:firstLineChars="200" w:firstLine="640"/>
        <w:rPr>
          <w:rFonts w:ascii="仿宋_GB2312" w:eastAsia="仿宋_GB2312" w:hint="eastAsia"/>
          <w:sz w:val="32"/>
          <w:szCs w:val="32"/>
        </w:rPr>
      </w:pPr>
      <w:r w:rsidRPr="00C24E3D">
        <w:rPr>
          <w:rFonts w:ascii="楷体_GB2312" w:eastAsia="楷体_GB2312" w:hint="eastAsia"/>
          <w:sz w:val="32"/>
          <w:szCs w:val="32"/>
        </w:rPr>
        <w:t>（五）严格考核问责。</w:t>
      </w:r>
      <w:r w:rsidRPr="00C24E3D">
        <w:rPr>
          <w:rFonts w:ascii="仿宋_GB2312" w:eastAsia="仿宋_GB2312" w:hint="eastAsia"/>
          <w:sz w:val="32"/>
          <w:szCs w:val="32"/>
        </w:rPr>
        <w:t>强化对安全生产</w:t>
      </w:r>
      <w:proofErr w:type="gramStart"/>
      <w:r w:rsidRPr="00C24E3D">
        <w:rPr>
          <w:rFonts w:ascii="仿宋_GB2312" w:eastAsia="仿宋_GB2312" w:hint="eastAsia"/>
          <w:sz w:val="32"/>
          <w:szCs w:val="32"/>
        </w:rPr>
        <w:t>治本攻坚</w:t>
      </w:r>
      <w:proofErr w:type="gramEnd"/>
      <w:r w:rsidRPr="00C24E3D">
        <w:rPr>
          <w:rFonts w:ascii="仿宋_GB2312" w:eastAsia="仿宋_GB2312" w:hint="eastAsia"/>
          <w:sz w:val="32"/>
          <w:szCs w:val="32"/>
        </w:rPr>
        <w:t>三年行动工作的考核问责，确保责任有效落实。各直属国有企业及时跟踪了解子企业进展情况，对出现的问题及时督促并进行纠正，对工作开展不力的要及时进行约谈督导，对重大隐患悬而不决、造成严重后果的依法依规严肃问责。</w:t>
      </w:r>
    </w:p>
    <w:p w14:paraId="2327BCFD" w14:textId="77777777" w:rsidR="00C24E3D" w:rsidRPr="00C24E3D" w:rsidRDefault="00C24E3D" w:rsidP="00F20463">
      <w:pPr>
        <w:pStyle w:val="a8"/>
      </w:pPr>
    </w:p>
    <w:p w14:paraId="381158E6" w14:textId="77777777" w:rsidR="00014859" w:rsidRDefault="00014859" w:rsidP="00F20463">
      <w:pPr>
        <w:pStyle w:val="a8"/>
      </w:pPr>
    </w:p>
    <w:p w14:paraId="216061D5" w14:textId="77777777" w:rsidR="00F20463" w:rsidRDefault="00F20463" w:rsidP="00F20463">
      <w:pPr>
        <w:pStyle w:val="a8"/>
      </w:pPr>
    </w:p>
    <w:p w14:paraId="56FA7CE4" w14:textId="77777777" w:rsidR="00F20463" w:rsidRDefault="00F20463" w:rsidP="00F20463">
      <w:pPr>
        <w:pStyle w:val="a8"/>
      </w:pPr>
    </w:p>
    <w:p w14:paraId="338E5056" w14:textId="77777777" w:rsidR="00F20463" w:rsidRDefault="00F20463" w:rsidP="00F20463">
      <w:pPr>
        <w:pStyle w:val="a8"/>
      </w:pPr>
    </w:p>
    <w:p w14:paraId="7E50724F" w14:textId="77777777" w:rsidR="00F20463" w:rsidRDefault="00F20463" w:rsidP="00F20463">
      <w:pPr>
        <w:pStyle w:val="a8"/>
      </w:pPr>
    </w:p>
    <w:p w14:paraId="43B11FA1" w14:textId="77777777" w:rsidR="00F20463" w:rsidRDefault="00F20463" w:rsidP="00F20463">
      <w:pPr>
        <w:pStyle w:val="a8"/>
      </w:pPr>
    </w:p>
    <w:p w14:paraId="7EBE1B03" w14:textId="77777777" w:rsidR="00F20463" w:rsidRDefault="00F20463" w:rsidP="00F20463">
      <w:pPr>
        <w:pStyle w:val="a8"/>
      </w:pPr>
    </w:p>
    <w:p w14:paraId="7124FEA5" w14:textId="77777777" w:rsidR="00F20463" w:rsidRDefault="00F20463" w:rsidP="00F20463">
      <w:pPr>
        <w:pStyle w:val="a8"/>
      </w:pPr>
    </w:p>
    <w:p w14:paraId="36849954" w14:textId="77777777" w:rsidR="00F20463" w:rsidRDefault="00F20463" w:rsidP="00F20463">
      <w:pPr>
        <w:pStyle w:val="a8"/>
      </w:pPr>
    </w:p>
    <w:p w14:paraId="1217FC1B" w14:textId="77777777" w:rsidR="00F20463" w:rsidRDefault="00F20463" w:rsidP="00F20463">
      <w:pPr>
        <w:pStyle w:val="a8"/>
      </w:pPr>
    </w:p>
    <w:p w14:paraId="5DB23B4C" w14:textId="199C5595" w:rsidR="00F20463" w:rsidRPr="00F20463" w:rsidRDefault="00F20463" w:rsidP="00F20463">
      <w:pPr>
        <w:spacing w:line="560" w:lineRule="exact"/>
        <w:rPr>
          <w:rFonts w:ascii="黑体" w:eastAsia="黑体" w:hAnsi="黑体"/>
          <w:sz w:val="32"/>
          <w:szCs w:val="32"/>
        </w:rPr>
      </w:pPr>
      <w:r w:rsidRPr="00F20463">
        <w:rPr>
          <w:rFonts w:ascii="黑体" w:eastAsia="黑体" w:hAnsi="黑体" w:hint="eastAsia"/>
          <w:sz w:val="32"/>
          <w:szCs w:val="32"/>
        </w:rPr>
        <w:lastRenderedPageBreak/>
        <w:t>附件2</w:t>
      </w:r>
    </w:p>
    <w:p w14:paraId="771A9AEB" w14:textId="77777777" w:rsidR="00F20463" w:rsidRPr="00F20463" w:rsidRDefault="00F20463" w:rsidP="00F20463">
      <w:pPr>
        <w:spacing w:line="560" w:lineRule="exact"/>
      </w:pPr>
    </w:p>
    <w:p w14:paraId="3AD58355" w14:textId="77777777" w:rsidR="00F20463" w:rsidRDefault="00F20463" w:rsidP="00F20463">
      <w:pPr>
        <w:spacing w:line="560" w:lineRule="exact"/>
        <w:jc w:val="center"/>
        <w:rPr>
          <w:rFonts w:ascii="方正小标宋简体" w:eastAsia="方正小标宋简体"/>
          <w:sz w:val="44"/>
          <w:szCs w:val="44"/>
        </w:rPr>
      </w:pPr>
      <w:r w:rsidRPr="00F20463">
        <w:rPr>
          <w:rFonts w:ascii="方正小标宋简体" w:eastAsia="方正小标宋简体" w:hint="eastAsia"/>
          <w:sz w:val="44"/>
          <w:szCs w:val="44"/>
        </w:rPr>
        <w:t>东胜区国资安全生产</w:t>
      </w:r>
      <w:proofErr w:type="gramStart"/>
      <w:r w:rsidRPr="00F20463">
        <w:rPr>
          <w:rFonts w:ascii="方正小标宋简体" w:eastAsia="方正小标宋简体" w:hint="eastAsia"/>
          <w:sz w:val="44"/>
          <w:szCs w:val="44"/>
        </w:rPr>
        <w:t>治本攻坚</w:t>
      </w:r>
      <w:proofErr w:type="gramEnd"/>
      <w:r w:rsidRPr="00F20463">
        <w:rPr>
          <w:rFonts w:ascii="方正小标宋简体" w:eastAsia="方正小标宋简体" w:hint="eastAsia"/>
          <w:sz w:val="44"/>
          <w:szCs w:val="44"/>
        </w:rPr>
        <w:t>三年行动专项</w:t>
      </w:r>
    </w:p>
    <w:p w14:paraId="357DCBDD" w14:textId="7CB4B01F" w:rsidR="00F20463" w:rsidRPr="00F20463" w:rsidRDefault="00F20463" w:rsidP="00F20463">
      <w:pPr>
        <w:spacing w:line="560" w:lineRule="exact"/>
        <w:jc w:val="center"/>
        <w:rPr>
          <w:rFonts w:ascii="方正小标宋简体" w:eastAsia="方正小标宋简体" w:hint="eastAsia"/>
          <w:sz w:val="44"/>
          <w:szCs w:val="44"/>
        </w:rPr>
      </w:pPr>
      <w:r w:rsidRPr="00F20463">
        <w:rPr>
          <w:rFonts w:ascii="方正小标宋简体" w:eastAsia="方正小标宋简体" w:hint="eastAsia"/>
          <w:sz w:val="44"/>
          <w:szCs w:val="44"/>
        </w:rPr>
        <w:t>领导小组组成人员</w:t>
      </w:r>
    </w:p>
    <w:p w14:paraId="3A6D8770" w14:textId="77777777" w:rsidR="00F20463" w:rsidRPr="00F20463" w:rsidRDefault="00F20463" w:rsidP="00F20463">
      <w:pPr>
        <w:spacing w:line="560" w:lineRule="exact"/>
        <w:rPr>
          <w:rFonts w:hint="eastAsia"/>
        </w:rPr>
      </w:pPr>
    </w:p>
    <w:p w14:paraId="1C4E5B76" w14:textId="77777777" w:rsidR="00F20463" w:rsidRDefault="00F20463" w:rsidP="00F2046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根据工作需要，成立东胜区国有资产监督管理委员会安全生产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三年行动专项领导小组，组成人员如下：</w:t>
      </w:r>
    </w:p>
    <w:p w14:paraId="0517752B"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w:t>
      </w:r>
      <w:proofErr w:type="gramStart"/>
      <w:r>
        <w:rPr>
          <w:rFonts w:ascii="仿宋_GB2312" w:eastAsia="仿宋_GB2312" w:hAnsi="仿宋_GB2312" w:cs="仿宋_GB2312" w:hint="eastAsia"/>
          <w:sz w:val="32"/>
          <w:szCs w:val="32"/>
        </w:rPr>
        <w:t>栗</w:t>
      </w:r>
      <w:proofErr w:type="gramEnd"/>
      <w:r>
        <w:rPr>
          <w:rFonts w:ascii="仿宋_GB2312" w:eastAsia="仿宋_GB2312" w:hAnsi="仿宋_GB2312" w:cs="仿宋_GB2312" w:hint="eastAsia"/>
          <w:sz w:val="32"/>
          <w:szCs w:val="32"/>
        </w:rPr>
        <w:t xml:space="preserve">  芳   区国资委党委书记</w:t>
      </w:r>
    </w:p>
    <w:p w14:paraId="6FF6A80B"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副组长：王晓冬   区国资委主任</w:t>
      </w:r>
    </w:p>
    <w:p w14:paraId="64999B64" w14:textId="77777777" w:rsidR="00F20463" w:rsidRDefault="00F20463" w:rsidP="00F20463">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苏鲲鹏   区国资</w:t>
      </w:r>
      <w:proofErr w:type="gramStart"/>
      <w:r>
        <w:rPr>
          <w:rFonts w:ascii="仿宋_GB2312" w:eastAsia="仿宋_GB2312" w:hAnsi="仿宋_GB2312" w:cs="仿宋_GB2312" w:hint="eastAsia"/>
          <w:sz w:val="32"/>
          <w:szCs w:val="32"/>
        </w:rPr>
        <w:t>委党委</w:t>
      </w:r>
      <w:proofErr w:type="gramEnd"/>
      <w:r>
        <w:rPr>
          <w:rFonts w:ascii="仿宋_GB2312" w:eastAsia="仿宋_GB2312" w:hAnsi="仿宋_GB2312" w:cs="仿宋_GB2312" w:hint="eastAsia"/>
          <w:sz w:val="32"/>
          <w:szCs w:val="32"/>
        </w:rPr>
        <w:t>委员、副主任</w:t>
      </w:r>
    </w:p>
    <w:p w14:paraId="73EB2CA8" w14:textId="77777777" w:rsidR="00F20463" w:rsidRDefault="00F20463" w:rsidP="00F20463">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田东明   区国资</w:t>
      </w:r>
      <w:proofErr w:type="gramStart"/>
      <w:r>
        <w:rPr>
          <w:rFonts w:ascii="仿宋_GB2312" w:eastAsia="仿宋_GB2312" w:hAnsi="仿宋_GB2312" w:cs="仿宋_GB2312" w:hint="eastAsia"/>
          <w:sz w:val="32"/>
          <w:szCs w:val="32"/>
        </w:rPr>
        <w:t>委党委</w:t>
      </w:r>
      <w:proofErr w:type="gramEnd"/>
      <w:r>
        <w:rPr>
          <w:rFonts w:ascii="仿宋_GB2312" w:eastAsia="仿宋_GB2312" w:hAnsi="仿宋_GB2312" w:cs="仿宋_GB2312" w:hint="eastAsia"/>
          <w:sz w:val="32"/>
          <w:szCs w:val="32"/>
        </w:rPr>
        <w:t>委员、副主任</w:t>
      </w:r>
    </w:p>
    <w:p w14:paraId="201D275D" w14:textId="77777777" w:rsidR="00F20463" w:rsidRDefault="00F20463" w:rsidP="00F20463">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李  </w:t>
      </w:r>
      <w:proofErr w:type="gramStart"/>
      <w:r>
        <w:rPr>
          <w:rFonts w:ascii="仿宋_GB2312" w:eastAsia="仿宋_GB2312" w:hAnsi="仿宋_GB2312" w:cs="仿宋_GB2312" w:hint="eastAsia"/>
          <w:sz w:val="32"/>
          <w:szCs w:val="32"/>
        </w:rPr>
        <w:t>娜</w:t>
      </w:r>
      <w:proofErr w:type="gramEnd"/>
      <w:r>
        <w:rPr>
          <w:rFonts w:ascii="仿宋_GB2312" w:eastAsia="仿宋_GB2312" w:hAnsi="仿宋_GB2312" w:cs="仿宋_GB2312" w:hint="eastAsia"/>
          <w:sz w:val="32"/>
          <w:szCs w:val="32"/>
        </w:rPr>
        <w:t xml:space="preserve">   区国资</w:t>
      </w:r>
      <w:proofErr w:type="gramStart"/>
      <w:r>
        <w:rPr>
          <w:rFonts w:ascii="仿宋_GB2312" w:eastAsia="仿宋_GB2312" w:hAnsi="仿宋_GB2312" w:cs="仿宋_GB2312" w:hint="eastAsia"/>
          <w:sz w:val="32"/>
          <w:szCs w:val="32"/>
        </w:rPr>
        <w:t>委党委</w:t>
      </w:r>
      <w:proofErr w:type="gramEnd"/>
      <w:r>
        <w:rPr>
          <w:rFonts w:ascii="仿宋_GB2312" w:eastAsia="仿宋_GB2312" w:hAnsi="仿宋_GB2312" w:cs="仿宋_GB2312" w:hint="eastAsia"/>
          <w:sz w:val="32"/>
          <w:szCs w:val="32"/>
        </w:rPr>
        <w:t>委员、副主任</w:t>
      </w:r>
    </w:p>
    <w:p w14:paraId="197BD7DB" w14:textId="77777777" w:rsidR="00F20463" w:rsidRDefault="00F20463" w:rsidP="00F2046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成  员：    </w:t>
      </w:r>
      <w:proofErr w:type="gramStart"/>
      <w:r>
        <w:rPr>
          <w:rFonts w:ascii="仿宋_GB2312" w:eastAsia="仿宋_GB2312" w:hAnsi="仿宋_GB2312" w:cs="仿宋_GB2312" w:hint="eastAsia"/>
          <w:sz w:val="32"/>
          <w:szCs w:val="32"/>
        </w:rPr>
        <w:t>折占平</w:t>
      </w:r>
      <w:proofErr w:type="gramEnd"/>
      <w:r>
        <w:rPr>
          <w:rFonts w:ascii="仿宋_GB2312" w:eastAsia="仿宋_GB2312" w:hAnsi="仿宋_GB2312" w:cs="仿宋_GB2312" w:hint="eastAsia"/>
          <w:sz w:val="32"/>
          <w:szCs w:val="32"/>
        </w:rPr>
        <w:t xml:space="preserve">   国投集团董事长</w:t>
      </w:r>
    </w:p>
    <w:p w14:paraId="3F14A175" w14:textId="77777777" w:rsidR="00F20463" w:rsidRDefault="00F20463" w:rsidP="00F20463">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张瑞峰   城投集团董事长</w:t>
      </w:r>
    </w:p>
    <w:p w14:paraId="1582E87D"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雪峰   弘基</w:t>
      </w:r>
      <w:proofErr w:type="gramStart"/>
      <w:r>
        <w:rPr>
          <w:rFonts w:ascii="仿宋_GB2312" w:eastAsia="仿宋_GB2312" w:hAnsi="仿宋_GB2312" w:cs="仿宋_GB2312" w:hint="eastAsia"/>
          <w:sz w:val="32"/>
          <w:szCs w:val="32"/>
        </w:rPr>
        <w:t>炜</w:t>
      </w:r>
      <w:proofErr w:type="gramEnd"/>
      <w:r>
        <w:rPr>
          <w:rFonts w:ascii="仿宋_GB2312" w:eastAsia="仿宋_GB2312" w:hAnsi="仿宋_GB2312" w:cs="仿宋_GB2312" w:hint="eastAsia"/>
          <w:sz w:val="32"/>
          <w:szCs w:val="32"/>
        </w:rPr>
        <w:t>业集团董事长</w:t>
      </w:r>
    </w:p>
    <w:p w14:paraId="5A1DB4DD"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白海宽   </w:t>
      </w:r>
      <w:proofErr w:type="gramStart"/>
      <w:r>
        <w:rPr>
          <w:rFonts w:ascii="仿宋_GB2312" w:eastAsia="仿宋_GB2312" w:hAnsi="仿宋_GB2312" w:cs="仿宋_GB2312" w:hint="eastAsia"/>
          <w:sz w:val="32"/>
          <w:szCs w:val="32"/>
        </w:rPr>
        <w:t>文旅集团</w:t>
      </w:r>
      <w:proofErr w:type="gramEnd"/>
      <w:r>
        <w:rPr>
          <w:rFonts w:ascii="仿宋_GB2312" w:eastAsia="仿宋_GB2312" w:hAnsi="仿宋_GB2312" w:cs="仿宋_GB2312" w:hint="eastAsia"/>
          <w:sz w:val="32"/>
          <w:szCs w:val="32"/>
        </w:rPr>
        <w:t>董事长</w:t>
      </w:r>
    </w:p>
    <w:p w14:paraId="40B057A1"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牛云峰</w:t>
      </w:r>
      <w:proofErr w:type="gramEnd"/>
      <w:r>
        <w:rPr>
          <w:rFonts w:ascii="仿宋_GB2312" w:eastAsia="仿宋_GB2312" w:hAnsi="仿宋_GB2312" w:cs="仿宋_GB2312" w:hint="eastAsia"/>
          <w:sz w:val="32"/>
          <w:szCs w:val="32"/>
        </w:rPr>
        <w:t xml:space="preserve">   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集团董事长</w:t>
      </w:r>
    </w:p>
    <w:p w14:paraId="481E910E"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杜海廷   东粮集团董事长</w:t>
      </w:r>
    </w:p>
    <w:p w14:paraId="57AFB08F" w14:textId="77777777" w:rsidR="00F20463" w:rsidRDefault="00F20463" w:rsidP="00F20463">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谈盟源   绿动</w:t>
      </w:r>
      <w:proofErr w:type="gramEnd"/>
      <w:r>
        <w:rPr>
          <w:rFonts w:ascii="仿宋_GB2312" w:eastAsia="仿宋_GB2312" w:hAnsi="仿宋_GB2312" w:cs="仿宋_GB2312" w:hint="eastAsia"/>
          <w:sz w:val="32"/>
          <w:szCs w:val="32"/>
        </w:rPr>
        <w:t>集团董事长</w:t>
      </w:r>
    </w:p>
    <w:p w14:paraId="0A153C10"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韩培军   万维集团董事长</w:t>
      </w:r>
    </w:p>
    <w:p w14:paraId="6BADEAAE"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薛栓洋   易达集团董事长</w:t>
      </w:r>
    </w:p>
    <w:p w14:paraId="0A11103F"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  新   </w:t>
      </w:r>
      <w:proofErr w:type="gramStart"/>
      <w:r>
        <w:rPr>
          <w:rFonts w:ascii="仿宋_GB2312" w:eastAsia="仿宋_GB2312" w:hAnsi="仿宋_GB2312" w:cs="仿宋_GB2312" w:hint="eastAsia"/>
          <w:sz w:val="32"/>
          <w:szCs w:val="32"/>
        </w:rPr>
        <w:t>房运公司</w:t>
      </w:r>
      <w:proofErr w:type="gramEnd"/>
      <w:r>
        <w:rPr>
          <w:rFonts w:ascii="仿宋_GB2312" w:eastAsia="仿宋_GB2312" w:hAnsi="仿宋_GB2312" w:cs="仿宋_GB2312" w:hint="eastAsia"/>
          <w:sz w:val="32"/>
          <w:szCs w:val="32"/>
        </w:rPr>
        <w:t>董事长</w:t>
      </w:r>
    </w:p>
    <w:p w14:paraId="4BA8FE41" w14:textId="77777777" w:rsidR="00F20463" w:rsidRDefault="00F20463" w:rsidP="00F204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领导小组下设办公室，办公室设在区国资委，区国资</w:t>
      </w:r>
      <w:proofErr w:type="gramStart"/>
      <w:r>
        <w:rPr>
          <w:rFonts w:ascii="仿宋_GB2312" w:eastAsia="仿宋_GB2312" w:hAnsi="仿宋_GB2312" w:cs="仿宋_GB2312" w:hint="eastAsia"/>
          <w:sz w:val="32"/>
          <w:szCs w:val="32"/>
        </w:rPr>
        <w:t>委党委</w:t>
      </w:r>
      <w:proofErr w:type="gramEnd"/>
      <w:r>
        <w:rPr>
          <w:rFonts w:ascii="仿宋_GB2312" w:eastAsia="仿宋_GB2312" w:hAnsi="仿宋_GB2312" w:cs="仿宋_GB2312" w:hint="eastAsia"/>
          <w:sz w:val="32"/>
          <w:szCs w:val="32"/>
        </w:rPr>
        <w:t>委员、副主任李娜兼任安全生产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三年行动专项领导小组办公室主任，总体安排部署协调本系统安全生产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三年行动专项工作。设专职工作人员1名，负责本系统安全生产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三年专项行动具体工作。</w:t>
      </w:r>
    </w:p>
    <w:p w14:paraId="1D96D23B" w14:textId="77777777" w:rsidR="00014859" w:rsidRPr="00F20463" w:rsidRDefault="00014859" w:rsidP="00F20463">
      <w:pPr>
        <w:spacing w:line="560" w:lineRule="exact"/>
      </w:pPr>
    </w:p>
    <w:p w14:paraId="7EEC3146" w14:textId="77777777" w:rsidR="00F20463" w:rsidRPr="00F20463" w:rsidRDefault="00F20463" w:rsidP="00F20463">
      <w:pPr>
        <w:spacing w:line="560" w:lineRule="exact"/>
      </w:pPr>
    </w:p>
    <w:p w14:paraId="04D5664C" w14:textId="77777777" w:rsidR="00F20463" w:rsidRPr="00F20463" w:rsidRDefault="00F20463" w:rsidP="00F20463">
      <w:pPr>
        <w:spacing w:line="560" w:lineRule="exact"/>
      </w:pPr>
    </w:p>
    <w:p w14:paraId="76B9BE4F" w14:textId="77777777" w:rsidR="00F20463" w:rsidRPr="00F20463" w:rsidRDefault="00F20463" w:rsidP="00F20463">
      <w:pPr>
        <w:spacing w:line="560" w:lineRule="exact"/>
      </w:pPr>
    </w:p>
    <w:p w14:paraId="3E013C7F" w14:textId="77777777" w:rsidR="00F20463" w:rsidRDefault="00F20463" w:rsidP="00F20463">
      <w:pPr>
        <w:spacing w:line="560" w:lineRule="exact"/>
      </w:pPr>
    </w:p>
    <w:p w14:paraId="3CA44655" w14:textId="77777777" w:rsidR="00F20463" w:rsidRDefault="00F20463" w:rsidP="00F20463">
      <w:pPr>
        <w:pStyle w:val="a0"/>
      </w:pPr>
    </w:p>
    <w:p w14:paraId="5CE289B7" w14:textId="77777777" w:rsidR="00F20463" w:rsidRDefault="00F20463" w:rsidP="00F20463"/>
    <w:p w14:paraId="58B6683A" w14:textId="77777777" w:rsidR="00F20463" w:rsidRDefault="00F20463" w:rsidP="00F20463">
      <w:pPr>
        <w:pStyle w:val="a0"/>
      </w:pPr>
    </w:p>
    <w:p w14:paraId="0D9890AA" w14:textId="77777777" w:rsidR="00F20463" w:rsidRDefault="00F20463" w:rsidP="00F20463">
      <w:pPr>
        <w:spacing w:line="560" w:lineRule="exact"/>
      </w:pPr>
    </w:p>
    <w:p w14:paraId="6513D1ED" w14:textId="77777777" w:rsidR="00F20463" w:rsidRDefault="00F20463" w:rsidP="00F20463">
      <w:pPr>
        <w:pStyle w:val="a0"/>
      </w:pPr>
    </w:p>
    <w:p w14:paraId="1C09EA33" w14:textId="77777777" w:rsidR="00F20463" w:rsidRDefault="00F20463" w:rsidP="00F20463">
      <w:pPr>
        <w:spacing w:line="560" w:lineRule="exact"/>
      </w:pPr>
    </w:p>
    <w:p w14:paraId="63A3D7AB" w14:textId="77777777" w:rsidR="00F20463" w:rsidRDefault="00F20463" w:rsidP="00F20463">
      <w:pPr>
        <w:pStyle w:val="a0"/>
      </w:pPr>
    </w:p>
    <w:p w14:paraId="4CB94269" w14:textId="77777777" w:rsidR="00F20463" w:rsidRDefault="00F20463" w:rsidP="00F20463">
      <w:pPr>
        <w:spacing w:line="560" w:lineRule="exact"/>
      </w:pPr>
    </w:p>
    <w:p w14:paraId="72B6E4E1" w14:textId="77777777" w:rsidR="00F20463" w:rsidRDefault="00F20463" w:rsidP="00F20463">
      <w:pPr>
        <w:spacing w:line="560" w:lineRule="exact"/>
        <w:rPr>
          <w:rFonts w:hint="eastAsia"/>
        </w:rPr>
      </w:pPr>
    </w:p>
    <w:p w14:paraId="1AB9D6E9" w14:textId="77777777" w:rsidR="00F20463" w:rsidRPr="00F20463" w:rsidRDefault="00F20463" w:rsidP="00F20463">
      <w:pPr>
        <w:pStyle w:val="a0"/>
        <w:rPr>
          <w:rFonts w:hint="eastAsia"/>
        </w:rPr>
      </w:pPr>
    </w:p>
    <w:p w14:paraId="0BF2D2B2" w14:textId="77777777" w:rsidR="00F20463" w:rsidRPr="00F20463" w:rsidRDefault="00F20463" w:rsidP="00F20463">
      <w:pPr>
        <w:spacing w:line="560" w:lineRule="exact"/>
      </w:pPr>
    </w:p>
    <w:p w14:paraId="26E64684" w14:textId="77777777" w:rsidR="00F20463" w:rsidRPr="00F20463" w:rsidRDefault="00F20463" w:rsidP="00F20463">
      <w:pPr>
        <w:spacing w:line="560" w:lineRule="exact"/>
      </w:pPr>
    </w:p>
    <w:p w14:paraId="3FCC63B1" w14:textId="15FBECB6" w:rsidR="00910CCF" w:rsidRDefault="002815FA">
      <w:pPr>
        <w:spacing w:line="560" w:lineRule="exact"/>
        <w:ind w:firstLineChars="100" w:firstLine="210"/>
        <w:rPr>
          <w:rFonts w:ascii="仿宋_GB2312" w:eastAsia="仿宋_GB2312"/>
          <w:sz w:val="32"/>
          <w:szCs w:val="32"/>
        </w:rPr>
      </w:pPr>
      <w:r>
        <w:pict w14:anchorId="1F1965FA">
          <v:line id="Line 2" o:spid="_x0000_s1026" style="position:absolute;left:0;text-align:left;z-index:251659264;mso-width-relative:page;mso-height-relative:page" from="0,26.35pt" to="44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FcEwIAAC0EAAAOAAAAZHJzL2Uyb0RvYy54bWysU02P2yAQvVfqf0DcE3/Um81acVaVnfSS&#10;tpF2+wMI4BgVAwISJ6r63zvgJG3aS1XVBzwDM483M4/F86mX6MitE1pVOJumGHFFNRNqX+Evr+vJ&#10;HCPniWJEasUrfOYOPy/fvlkMpuS57rRk3CIAUa4cTIU7702ZJI52vCduqg1XcNhq2xMPrt0nzJIB&#10;0HuZ5Gk6SwZtmbGacudgtxkP8TLity2n/nPbOu6RrDBw83G1cd2FNVkuSLm3xHSCXmiQf2DRE6Hg&#10;0htUQzxBByv+gOoFtdrp1k+p7hPdtoLyWANUk6W/VfPSEcNjLdAcZ25tcv8Pln46bi0SrMI5Ror0&#10;MKKNUBzloTODcSUE1GprQ230pF7MRtOvDildd0TteWT4ejaQloWM5C4lOM4A/m74qBnEkIPXsU2n&#10;1vYBEhqATnEa59s0+MkjCpsPszR9TGFoFM6yPJjhBlJek411/gPXPQpGhSXwjuDkuHF+DL2GhLuU&#10;XgspYZ+UUqHhihl8p6Vg4TQ6dr+rpUVHEjQTv8vFd2FWHxSLaB0nbHWxPRFytIGoVAEP6gE+F2sU&#10;xben9Gk1X82LSZHPVpMibZrJ+3VdTGbr7PGhedfUdZN9D8VkRdkJxrgK7K4CzYq/E8DlqYzSukn0&#10;1ofkHj32Fshe/5F0HGiY4aiGnWbnrQ29DbMFTcbgy/sJov/Vj1E/X/nyBwAAAP//AwBQSwMEFAAG&#10;AAgAAAAhABeD14TcAAAABgEAAA8AAABkcnMvZG93bnJldi54bWxMj8FOwzAQRO9I/IO1SNyoQwTE&#10;SuNUCFRVIC5tkbhuYzcOxOs0dtvw9ywnOM7MauZttZh8L052jF0gDbezDISlJpiOWg3v2+WNAhET&#10;ksE+kNXwbSMs6suLCksTzrS2p01qBZdQLFGDS2kopYyNsx7jLAyWONuH0WNiObbSjHjmct/LPMse&#10;pMeOeMHhYJ+cbb42R68Bn1fr9KHy16J7cW+f2+Vh5dRB6+ur6XEOItkp/R3DLz6jQ81Mu3AkE0Wv&#10;gR9JGu7zAgSnSuVs7Ni4K0DWlfyPX/8AAAD//wMAUEsBAi0AFAAGAAgAAAAhALaDOJL+AAAA4QEA&#10;ABMAAAAAAAAAAAAAAAAAAAAAAFtDb250ZW50X1R5cGVzXS54bWxQSwECLQAUAAYACAAAACEAOP0h&#10;/9YAAACUAQAACwAAAAAAAAAAAAAAAAAvAQAAX3JlbHMvLnJlbHNQSwECLQAUAAYACAAAACEAqGHR&#10;XBMCAAAtBAAADgAAAAAAAAAAAAAAAAAuAgAAZHJzL2Uyb0RvYy54bWxQSwECLQAUAAYACAAAACEA&#10;F4PXhNwAAAAGAQAADwAAAAAAAAAAAAAAAABtBAAAZHJzL2Rvd25yZXYueG1sUEsFBgAAAAAEAAQA&#10;8wAAAHYFAAAAAA==&#10;" strokeweight="1pt"/>
        </w:pict>
      </w:r>
      <w:r>
        <w:pict w14:anchorId="2C69F825">
          <v:line id="Line 3" o:spid="_x0000_s1027" style="position:absolute;left:0;text-align:left;z-index:251660288;mso-width-relative:page;mso-height-relative:page" from="0,2.35pt" to="4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cuEwIAAC0EAAAOAAAAZHJzL2Uyb0RvYy54bWysU8GO2yAQvVfqPyDuie2sN5u14qwqO+ll&#10;24202w8ggGNUDAhInKjqv3fATtq0l6qqD3gGZh5vZh7Lp1Mn0ZFbJ7QqcTZNMeKKaibUvsRf3jaT&#10;BUbOE8WI1IqX+Mwdflq9f7fsTcFnutWScYsARLmiNyVuvTdFkjja8o64qTZcwWGjbUc8uHafMEt6&#10;QO9kMkvTedJry4zVlDsHu/VwiFcRv2k49S9N47hHssTAzcfVxnUX1mS1JMXeEtMKOtIg/8CiI0LB&#10;pVeomniCDlb8AdUJarXTjZ9S3SW6aQTlsQaoJkt/q+a1JYbHWqA5zlzb5P4fLP183FokGMwOI0U6&#10;GNGzUBzdhc70xhUQUKmtDbXRk3o1z5p+dUjpqiVqzyPDt7OBtCxkJDcpwXEG8Hf9J80ghhy8jm06&#10;NbYLkNAAdIrTOF+nwU8eUdi8n6fpQwpDo3CWzYIZbiDFJdlY5z9y3aFglFgC7whOjs/OD6GXkHCX&#10;0hshJeyTQirUXzCD77QULJxGx+53lbToSIJm4jdefBNm9UGxiNZywtaj7YmQgw1EpQp4UA/wGa1B&#10;FN8e08f1Yr3IJ/lsvp7kaV1PPmyqfDLfZA/39V1dVXX2PRST5UUrGOMqsLsINMv/TgDjUxmkdZXo&#10;tQ/JLXrsLZC9/CPpONAww0ENO83OWxt6G2YLmozB4/sJov/Vj1E/X/nqBwAAAP//AwBQSwMEFAAG&#10;AAgAAAAhAOChSKTbAAAABAEAAA8AAABkcnMvZG93bnJldi54bWxMj8FOwzAQRO9I/IO1SNyoQ4Qa&#10;K82mQqCqAnFpi8R1G7txIF6nsduGv8ec4Dia0cybajm5XpzNGDrPCPezDIThxuuOW4T33epOgQiR&#10;WFPv2SB8mwDL+vqqolL7C2/MeRtbkUo4lIRgYxxKKUNjjaMw84Ph5B386CgmObZSj3RJ5a6XeZbN&#10;paOO04KlwTxZ03xtTw6Bnteb+KHy16J7sW+fu9VxbdUR8fZmelyAiGaKf2H4xU/oUCemvT+xDqJH&#10;SEciwkMBIplK5UnvEeYFyLqS/+HrHwAAAP//AwBQSwECLQAUAAYACAAAACEAtoM4kv4AAADhAQAA&#10;EwAAAAAAAAAAAAAAAAAAAAAAW0NvbnRlbnRfVHlwZXNdLnhtbFBLAQItABQABgAIAAAAIQA4/SH/&#10;1gAAAJQBAAALAAAAAAAAAAAAAAAAAC8BAABfcmVscy8ucmVsc1BLAQItABQABgAIAAAAIQD6E9cu&#10;EwIAAC0EAAAOAAAAAAAAAAAAAAAAAC4CAABkcnMvZTJvRG9jLnhtbFBLAQItABQABgAIAAAAIQDg&#10;oUik2wAAAAQBAAAPAAAAAAAAAAAAAAAAAG0EAABkcnMvZG93bnJldi54bWxQSwUGAAAAAAQABADz&#10;AAAAdQUAAAAA&#10;" strokeweight="1pt"/>
        </w:pict>
      </w:r>
      <w:r w:rsidR="00347817">
        <w:rPr>
          <w:rFonts w:ascii="仿宋_GB2312" w:eastAsia="仿宋_GB2312" w:hAnsi="仿宋_GB2312" w:cs="仿宋_GB2312" w:hint="eastAsia"/>
          <w:sz w:val="28"/>
          <w:szCs w:val="28"/>
        </w:rPr>
        <w:t>鄂尔多斯市东胜区国有资产监督管理委员会</w:t>
      </w:r>
      <w:r w:rsidR="00F20463">
        <w:rPr>
          <w:rFonts w:ascii="仿宋_GB2312" w:eastAsia="仿宋_GB2312" w:hAnsi="仿宋_GB2312" w:cs="仿宋_GB2312" w:hint="eastAsia"/>
          <w:sz w:val="28"/>
          <w:szCs w:val="28"/>
        </w:rPr>
        <w:t xml:space="preserve"> </w:t>
      </w:r>
      <w:r w:rsidR="00347817">
        <w:rPr>
          <w:rFonts w:ascii="仿宋_GB2312" w:eastAsia="仿宋_GB2312" w:hAnsi="仿宋_GB2312" w:cs="仿宋_GB2312" w:hint="eastAsia"/>
          <w:sz w:val="28"/>
          <w:szCs w:val="28"/>
        </w:rPr>
        <w:t xml:space="preserve">   </w:t>
      </w:r>
      <w:r w:rsidR="00347817">
        <w:rPr>
          <w:rFonts w:ascii="仿宋_GB2312" w:eastAsia="仿宋_GB2312" w:hAnsi="仿宋_GB2312" w:cs="仿宋_GB2312"/>
          <w:sz w:val="28"/>
          <w:szCs w:val="28"/>
        </w:rPr>
        <w:t>20</w:t>
      </w:r>
      <w:r w:rsidR="00347817">
        <w:rPr>
          <w:rFonts w:ascii="仿宋_GB2312" w:eastAsia="仿宋_GB2312" w:hAnsi="仿宋_GB2312" w:cs="仿宋_GB2312" w:hint="eastAsia"/>
          <w:sz w:val="28"/>
          <w:szCs w:val="28"/>
        </w:rPr>
        <w:t>2</w:t>
      </w:r>
      <w:r w:rsidR="00014859">
        <w:rPr>
          <w:rFonts w:ascii="仿宋_GB2312" w:eastAsia="仿宋_GB2312" w:hAnsi="仿宋_GB2312" w:cs="仿宋_GB2312" w:hint="eastAsia"/>
          <w:sz w:val="28"/>
          <w:szCs w:val="28"/>
        </w:rPr>
        <w:t>4</w:t>
      </w:r>
      <w:r w:rsidR="00347817">
        <w:rPr>
          <w:rFonts w:ascii="仿宋_GB2312" w:eastAsia="仿宋_GB2312" w:hAnsi="仿宋_GB2312" w:cs="仿宋_GB2312" w:hint="eastAsia"/>
          <w:sz w:val="28"/>
          <w:szCs w:val="28"/>
        </w:rPr>
        <w:t>年</w:t>
      </w:r>
      <w:r w:rsidR="00014859">
        <w:rPr>
          <w:rFonts w:ascii="仿宋_GB2312" w:eastAsia="仿宋_GB2312" w:hAnsi="仿宋_GB2312" w:cs="仿宋_GB2312" w:hint="eastAsia"/>
          <w:sz w:val="28"/>
          <w:szCs w:val="28"/>
        </w:rPr>
        <w:t>3</w:t>
      </w:r>
      <w:r w:rsidR="00347817">
        <w:rPr>
          <w:rFonts w:ascii="仿宋_GB2312" w:eastAsia="仿宋_GB2312" w:hAnsi="仿宋_GB2312" w:cs="仿宋_GB2312" w:hint="eastAsia"/>
          <w:sz w:val="28"/>
          <w:szCs w:val="28"/>
        </w:rPr>
        <w:t>月</w:t>
      </w:r>
      <w:r w:rsidR="00014859">
        <w:rPr>
          <w:rFonts w:ascii="仿宋_GB2312" w:eastAsia="仿宋_GB2312" w:hAnsi="仿宋_GB2312" w:cs="仿宋_GB2312" w:hint="eastAsia"/>
          <w:sz w:val="28"/>
          <w:szCs w:val="28"/>
        </w:rPr>
        <w:t>2</w:t>
      </w:r>
      <w:bookmarkEnd w:id="0"/>
      <w:r w:rsidR="00C24E3D">
        <w:rPr>
          <w:rFonts w:ascii="仿宋_GB2312" w:eastAsia="仿宋_GB2312" w:hAnsi="仿宋_GB2312" w:cs="仿宋_GB2312" w:hint="eastAsia"/>
          <w:sz w:val="28"/>
          <w:szCs w:val="28"/>
        </w:rPr>
        <w:t>5</w:t>
      </w:r>
      <w:r w:rsidR="00347817">
        <w:rPr>
          <w:rFonts w:ascii="仿宋_GB2312" w:eastAsia="仿宋_GB2312" w:hAnsi="仿宋_GB2312" w:cs="仿宋_GB2312" w:hint="eastAsia"/>
          <w:sz w:val="28"/>
          <w:szCs w:val="28"/>
        </w:rPr>
        <w:t>日印发</w:t>
      </w:r>
    </w:p>
    <w:sectPr w:rsidR="00910CCF">
      <w:headerReference w:type="default" r:id="rId7"/>
      <w:footerReference w:type="even" r:id="rId8"/>
      <w:footerReference w:type="default" r:id="rId9"/>
      <w:pgSz w:w="11906" w:h="16838"/>
      <w:pgMar w:top="2098" w:right="1474" w:bottom="1984" w:left="1587" w:header="851" w:footer="164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CE8A" w14:textId="77777777" w:rsidR="00347817" w:rsidRDefault="00347817">
      <w:r>
        <w:separator/>
      </w:r>
    </w:p>
  </w:endnote>
  <w:endnote w:type="continuationSeparator" w:id="0">
    <w:p w14:paraId="5393ED32" w14:textId="77777777" w:rsidR="00347817" w:rsidRDefault="0034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经典粗宋简">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022A" w14:textId="77777777" w:rsidR="00910CCF" w:rsidRDefault="00347817" w:rsidP="00012B81">
    <w:pPr>
      <w:pStyle w:val="a5"/>
      <w:framePr w:w="1256" w:h="434" w:hRule="exact" w:wrap="notBeside" w:vAnchor="text" w:hAnchor="page" w:x="1532" w:y="239"/>
      <w:ind w:leftChars="100" w:left="210"/>
      <w:rPr>
        <w:rStyle w:val="af1"/>
        <w:rFonts w:ascii="宋体"/>
        <w:sz w:val="28"/>
        <w:szCs w:val="28"/>
      </w:rPr>
    </w:pPr>
    <w:r>
      <w:rPr>
        <w:rStyle w:val="af1"/>
        <w:rFonts w:ascii="宋体" w:hAnsi="宋体" w:cs="宋体"/>
        <w:sz w:val="28"/>
        <w:szCs w:val="28"/>
      </w:rPr>
      <w:fldChar w:fldCharType="begin"/>
    </w:r>
    <w:r>
      <w:rPr>
        <w:rStyle w:val="af1"/>
        <w:rFonts w:ascii="宋体" w:hAnsi="宋体" w:cs="宋体"/>
        <w:sz w:val="28"/>
        <w:szCs w:val="28"/>
      </w:rPr>
      <w:instrText xml:space="preserve">PAGE  </w:instrText>
    </w:r>
    <w:r>
      <w:rPr>
        <w:rStyle w:val="af1"/>
        <w:rFonts w:ascii="宋体" w:hAnsi="宋体" w:cs="宋体"/>
        <w:sz w:val="28"/>
        <w:szCs w:val="28"/>
      </w:rPr>
      <w:fldChar w:fldCharType="separate"/>
    </w:r>
    <w:r>
      <w:rPr>
        <w:rStyle w:val="af1"/>
        <w:rFonts w:ascii="宋体" w:hAnsi="宋体" w:cs="宋体"/>
        <w:sz w:val="28"/>
        <w:szCs w:val="28"/>
      </w:rPr>
      <w:t>- 2 -</w:t>
    </w:r>
    <w:r>
      <w:rPr>
        <w:rStyle w:val="af1"/>
        <w:rFonts w:ascii="宋体" w:hAnsi="宋体" w:cs="宋体"/>
        <w:sz w:val="28"/>
        <w:szCs w:val="28"/>
      </w:rPr>
      <w:fldChar w:fldCharType="end"/>
    </w:r>
  </w:p>
  <w:p w14:paraId="6536059C" w14:textId="77777777" w:rsidR="00910CCF" w:rsidRDefault="00910CC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C84D" w14:textId="77777777" w:rsidR="00910CCF" w:rsidRDefault="00347817">
    <w:pPr>
      <w:pStyle w:val="a5"/>
      <w:framePr w:w="1208" w:h="464" w:hRule="exact" w:wrap="around" w:vAnchor="text" w:hAnchor="page" w:x="9509" w:y="-25"/>
      <w:ind w:rightChars="100" w:right="210"/>
      <w:rPr>
        <w:rStyle w:val="af1"/>
        <w:rFonts w:ascii="宋体"/>
        <w:sz w:val="28"/>
        <w:szCs w:val="28"/>
      </w:rPr>
    </w:pPr>
    <w:r>
      <w:rPr>
        <w:rStyle w:val="af1"/>
        <w:rFonts w:ascii="宋体" w:hAnsi="宋体" w:cs="宋体"/>
        <w:sz w:val="28"/>
        <w:szCs w:val="28"/>
      </w:rPr>
      <w:fldChar w:fldCharType="begin"/>
    </w:r>
    <w:r>
      <w:rPr>
        <w:rStyle w:val="af1"/>
        <w:rFonts w:ascii="宋体" w:hAnsi="宋体" w:cs="宋体"/>
        <w:sz w:val="28"/>
        <w:szCs w:val="28"/>
      </w:rPr>
      <w:instrText xml:space="preserve">PAGE  </w:instrText>
    </w:r>
    <w:r>
      <w:rPr>
        <w:rStyle w:val="af1"/>
        <w:rFonts w:ascii="宋体" w:hAnsi="宋体" w:cs="宋体"/>
        <w:sz w:val="28"/>
        <w:szCs w:val="28"/>
      </w:rPr>
      <w:fldChar w:fldCharType="separate"/>
    </w:r>
    <w:r>
      <w:rPr>
        <w:rStyle w:val="af1"/>
        <w:rFonts w:ascii="宋体" w:hAnsi="宋体" w:cs="宋体"/>
        <w:sz w:val="28"/>
        <w:szCs w:val="28"/>
      </w:rPr>
      <w:t>- 3 -</w:t>
    </w:r>
    <w:r>
      <w:rPr>
        <w:rStyle w:val="af1"/>
        <w:rFonts w:ascii="宋体" w:hAnsi="宋体" w:cs="宋体"/>
        <w:sz w:val="28"/>
        <w:szCs w:val="28"/>
      </w:rPr>
      <w:fldChar w:fldCharType="end"/>
    </w:r>
  </w:p>
  <w:p w14:paraId="135A2750" w14:textId="77777777" w:rsidR="00910CCF" w:rsidRDefault="00910CC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773" w14:textId="77777777" w:rsidR="00347817" w:rsidRDefault="00347817">
      <w:r>
        <w:separator/>
      </w:r>
    </w:p>
  </w:footnote>
  <w:footnote w:type="continuationSeparator" w:id="0">
    <w:p w14:paraId="2165908D" w14:textId="77777777" w:rsidR="00347817" w:rsidRDefault="0034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55F6" w14:textId="77777777" w:rsidR="00910CCF" w:rsidRDefault="00910CCF">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ZlY2Q0MDM4NWFkOGVjY2UwMjg2ZDA1NTM5YWNlOWEifQ=="/>
  </w:docVars>
  <w:rsids>
    <w:rsidRoot w:val="005D3580"/>
    <w:rsid w:val="00002022"/>
    <w:rsid w:val="00002742"/>
    <w:rsid w:val="00012B81"/>
    <w:rsid w:val="00012C60"/>
    <w:rsid w:val="00014859"/>
    <w:rsid w:val="00014B2D"/>
    <w:rsid w:val="00023D4F"/>
    <w:rsid w:val="000268CE"/>
    <w:rsid w:val="0003136F"/>
    <w:rsid w:val="00047DA0"/>
    <w:rsid w:val="00050EA0"/>
    <w:rsid w:val="0005773E"/>
    <w:rsid w:val="000709CB"/>
    <w:rsid w:val="00073CBA"/>
    <w:rsid w:val="0007765C"/>
    <w:rsid w:val="00083203"/>
    <w:rsid w:val="00091A70"/>
    <w:rsid w:val="000A0085"/>
    <w:rsid w:val="000A1B80"/>
    <w:rsid w:val="000A521F"/>
    <w:rsid w:val="000A535B"/>
    <w:rsid w:val="000A7A78"/>
    <w:rsid w:val="000B35EC"/>
    <w:rsid w:val="000C3EA8"/>
    <w:rsid w:val="000C4920"/>
    <w:rsid w:val="000F3B75"/>
    <w:rsid w:val="000F5266"/>
    <w:rsid w:val="00101F3B"/>
    <w:rsid w:val="0010777C"/>
    <w:rsid w:val="00113B93"/>
    <w:rsid w:val="00117466"/>
    <w:rsid w:val="0012001E"/>
    <w:rsid w:val="00123412"/>
    <w:rsid w:val="001248BE"/>
    <w:rsid w:val="00130087"/>
    <w:rsid w:val="0013081A"/>
    <w:rsid w:val="00136623"/>
    <w:rsid w:val="001419AE"/>
    <w:rsid w:val="00146EBA"/>
    <w:rsid w:val="00152FFA"/>
    <w:rsid w:val="00155324"/>
    <w:rsid w:val="00155D1F"/>
    <w:rsid w:val="00176D69"/>
    <w:rsid w:val="001810CE"/>
    <w:rsid w:val="00182AF5"/>
    <w:rsid w:val="0018703B"/>
    <w:rsid w:val="001872CA"/>
    <w:rsid w:val="00194DDA"/>
    <w:rsid w:val="00195CD1"/>
    <w:rsid w:val="001A55CB"/>
    <w:rsid w:val="001C243F"/>
    <w:rsid w:val="001C5D0E"/>
    <w:rsid w:val="001C7946"/>
    <w:rsid w:val="001D6F9A"/>
    <w:rsid w:val="001E2295"/>
    <w:rsid w:val="001E2316"/>
    <w:rsid w:val="001F40C4"/>
    <w:rsid w:val="001F4B1F"/>
    <w:rsid w:val="00203085"/>
    <w:rsid w:val="00203A71"/>
    <w:rsid w:val="002103AE"/>
    <w:rsid w:val="00221277"/>
    <w:rsid w:val="00225290"/>
    <w:rsid w:val="0022685B"/>
    <w:rsid w:val="00233FBC"/>
    <w:rsid w:val="002348FB"/>
    <w:rsid w:val="002426A6"/>
    <w:rsid w:val="0025363C"/>
    <w:rsid w:val="002563F0"/>
    <w:rsid w:val="00257DA0"/>
    <w:rsid w:val="00275D9A"/>
    <w:rsid w:val="002815FA"/>
    <w:rsid w:val="00293B52"/>
    <w:rsid w:val="002941B7"/>
    <w:rsid w:val="002A145C"/>
    <w:rsid w:val="002A34D5"/>
    <w:rsid w:val="002C2D00"/>
    <w:rsid w:val="002E228A"/>
    <w:rsid w:val="002E4DE1"/>
    <w:rsid w:val="003005DD"/>
    <w:rsid w:val="00305409"/>
    <w:rsid w:val="00311960"/>
    <w:rsid w:val="003208B2"/>
    <w:rsid w:val="0032497F"/>
    <w:rsid w:val="00330C02"/>
    <w:rsid w:val="00347817"/>
    <w:rsid w:val="0035474A"/>
    <w:rsid w:val="00355A8D"/>
    <w:rsid w:val="00366004"/>
    <w:rsid w:val="00370662"/>
    <w:rsid w:val="00371256"/>
    <w:rsid w:val="003821C5"/>
    <w:rsid w:val="003837D8"/>
    <w:rsid w:val="00385595"/>
    <w:rsid w:val="00387AA0"/>
    <w:rsid w:val="00392F1C"/>
    <w:rsid w:val="003977C4"/>
    <w:rsid w:val="003A4BC4"/>
    <w:rsid w:val="003A4F44"/>
    <w:rsid w:val="003B485A"/>
    <w:rsid w:val="003B66DC"/>
    <w:rsid w:val="003B785C"/>
    <w:rsid w:val="003C07ED"/>
    <w:rsid w:val="003C5E37"/>
    <w:rsid w:val="003D2D69"/>
    <w:rsid w:val="003D55D4"/>
    <w:rsid w:val="003D7D83"/>
    <w:rsid w:val="003E23AE"/>
    <w:rsid w:val="003E4C19"/>
    <w:rsid w:val="003F7DB2"/>
    <w:rsid w:val="00403F10"/>
    <w:rsid w:val="0040714F"/>
    <w:rsid w:val="00414EF3"/>
    <w:rsid w:val="00415638"/>
    <w:rsid w:val="004210E2"/>
    <w:rsid w:val="00422410"/>
    <w:rsid w:val="004242B5"/>
    <w:rsid w:val="00426055"/>
    <w:rsid w:val="00427095"/>
    <w:rsid w:val="00441606"/>
    <w:rsid w:val="004526AE"/>
    <w:rsid w:val="00453DF8"/>
    <w:rsid w:val="004753CA"/>
    <w:rsid w:val="00477251"/>
    <w:rsid w:val="00477403"/>
    <w:rsid w:val="00477899"/>
    <w:rsid w:val="0049168D"/>
    <w:rsid w:val="00494547"/>
    <w:rsid w:val="004A0134"/>
    <w:rsid w:val="004A10E4"/>
    <w:rsid w:val="004A151E"/>
    <w:rsid w:val="004B3B48"/>
    <w:rsid w:val="004C426A"/>
    <w:rsid w:val="004C76E7"/>
    <w:rsid w:val="004D1037"/>
    <w:rsid w:val="004D3A4F"/>
    <w:rsid w:val="004E39C3"/>
    <w:rsid w:val="004E3E59"/>
    <w:rsid w:val="004E5434"/>
    <w:rsid w:val="004E5D52"/>
    <w:rsid w:val="004E691C"/>
    <w:rsid w:val="004E7587"/>
    <w:rsid w:val="004F5EB2"/>
    <w:rsid w:val="005047BA"/>
    <w:rsid w:val="00506420"/>
    <w:rsid w:val="005148E5"/>
    <w:rsid w:val="00532538"/>
    <w:rsid w:val="00546E17"/>
    <w:rsid w:val="005509A8"/>
    <w:rsid w:val="00551976"/>
    <w:rsid w:val="005609B0"/>
    <w:rsid w:val="00561614"/>
    <w:rsid w:val="0056485E"/>
    <w:rsid w:val="00565AA2"/>
    <w:rsid w:val="0056708D"/>
    <w:rsid w:val="005727D6"/>
    <w:rsid w:val="00574B2F"/>
    <w:rsid w:val="0057685D"/>
    <w:rsid w:val="00584C2D"/>
    <w:rsid w:val="00586722"/>
    <w:rsid w:val="005867D6"/>
    <w:rsid w:val="00592F9B"/>
    <w:rsid w:val="00593EB0"/>
    <w:rsid w:val="00595DDE"/>
    <w:rsid w:val="005A5266"/>
    <w:rsid w:val="005B02F7"/>
    <w:rsid w:val="005B2DD7"/>
    <w:rsid w:val="005B3198"/>
    <w:rsid w:val="005C47F5"/>
    <w:rsid w:val="005D3580"/>
    <w:rsid w:val="005E0AD4"/>
    <w:rsid w:val="005E3520"/>
    <w:rsid w:val="005E3D04"/>
    <w:rsid w:val="005E62BC"/>
    <w:rsid w:val="005E6436"/>
    <w:rsid w:val="005F2981"/>
    <w:rsid w:val="00600020"/>
    <w:rsid w:val="00601243"/>
    <w:rsid w:val="006035CC"/>
    <w:rsid w:val="006041A7"/>
    <w:rsid w:val="0061085C"/>
    <w:rsid w:val="00620E6C"/>
    <w:rsid w:val="0062281E"/>
    <w:rsid w:val="00625DA5"/>
    <w:rsid w:val="00626329"/>
    <w:rsid w:val="0063632C"/>
    <w:rsid w:val="00642E4E"/>
    <w:rsid w:val="00644625"/>
    <w:rsid w:val="00646191"/>
    <w:rsid w:val="006477A6"/>
    <w:rsid w:val="00647A28"/>
    <w:rsid w:val="00650893"/>
    <w:rsid w:val="00654013"/>
    <w:rsid w:val="00657CD5"/>
    <w:rsid w:val="00663C0E"/>
    <w:rsid w:val="0067048C"/>
    <w:rsid w:val="006778DD"/>
    <w:rsid w:val="00680E5D"/>
    <w:rsid w:val="00681DFD"/>
    <w:rsid w:val="006844B2"/>
    <w:rsid w:val="00686EFA"/>
    <w:rsid w:val="00690504"/>
    <w:rsid w:val="00690918"/>
    <w:rsid w:val="00692BFE"/>
    <w:rsid w:val="006933C6"/>
    <w:rsid w:val="006A3A62"/>
    <w:rsid w:val="006A7359"/>
    <w:rsid w:val="006B6582"/>
    <w:rsid w:val="006B7D8C"/>
    <w:rsid w:val="006C23A7"/>
    <w:rsid w:val="006C7150"/>
    <w:rsid w:val="0071278A"/>
    <w:rsid w:val="00712B97"/>
    <w:rsid w:val="00715055"/>
    <w:rsid w:val="0072153A"/>
    <w:rsid w:val="007232B7"/>
    <w:rsid w:val="00744250"/>
    <w:rsid w:val="007475A3"/>
    <w:rsid w:val="007476E4"/>
    <w:rsid w:val="00747FD7"/>
    <w:rsid w:val="0075036D"/>
    <w:rsid w:val="007505B3"/>
    <w:rsid w:val="00753BEB"/>
    <w:rsid w:val="007544AD"/>
    <w:rsid w:val="0075508A"/>
    <w:rsid w:val="007644DA"/>
    <w:rsid w:val="00773DF5"/>
    <w:rsid w:val="00785819"/>
    <w:rsid w:val="007878F1"/>
    <w:rsid w:val="00793D36"/>
    <w:rsid w:val="007943D4"/>
    <w:rsid w:val="00797721"/>
    <w:rsid w:val="00797877"/>
    <w:rsid w:val="007A41D2"/>
    <w:rsid w:val="007B0385"/>
    <w:rsid w:val="007B0B37"/>
    <w:rsid w:val="007B0C42"/>
    <w:rsid w:val="007B3FF3"/>
    <w:rsid w:val="007C1D65"/>
    <w:rsid w:val="007C3DBC"/>
    <w:rsid w:val="007D764A"/>
    <w:rsid w:val="007D7BD6"/>
    <w:rsid w:val="007E06B9"/>
    <w:rsid w:val="007E5E29"/>
    <w:rsid w:val="007E652E"/>
    <w:rsid w:val="007F0E7F"/>
    <w:rsid w:val="0080047F"/>
    <w:rsid w:val="00805C5F"/>
    <w:rsid w:val="00807D9C"/>
    <w:rsid w:val="00813289"/>
    <w:rsid w:val="00830108"/>
    <w:rsid w:val="0083117D"/>
    <w:rsid w:val="00835901"/>
    <w:rsid w:val="00837609"/>
    <w:rsid w:val="008437D5"/>
    <w:rsid w:val="0084455C"/>
    <w:rsid w:val="00846BFE"/>
    <w:rsid w:val="008527BA"/>
    <w:rsid w:val="00856AEE"/>
    <w:rsid w:val="008570DF"/>
    <w:rsid w:val="00862936"/>
    <w:rsid w:val="00872E5B"/>
    <w:rsid w:val="008742CC"/>
    <w:rsid w:val="008824F2"/>
    <w:rsid w:val="00883333"/>
    <w:rsid w:val="00887C68"/>
    <w:rsid w:val="00890856"/>
    <w:rsid w:val="00892EE4"/>
    <w:rsid w:val="00893130"/>
    <w:rsid w:val="008A75B4"/>
    <w:rsid w:val="008A7E05"/>
    <w:rsid w:val="008B5288"/>
    <w:rsid w:val="008C626E"/>
    <w:rsid w:val="008E07A3"/>
    <w:rsid w:val="008E3298"/>
    <w:rsid w:val="008E3B0E"/>
    <w:rsid w:val="008E48BD"/>
    <w:rsid w:val="008F25E8"/>
    <w:rsid w:val="008F3F21"/>
    <w:rsid w:val="00901A5F"/>
    <w:rsid w:val="00901C09"/>
    <w:rsid w:val="0090367D"/>
    <w:rsid w:val="00910CCF"/>
    <w:rsid w:val="00912510"/>
    <w:rsid w:val="00920FE2"/>
    <w:rsid w:val="00922097"/>
    <w:rsid w:val="00925E4E"/>
    <w:rsid w:val="00927C2E"/>
    <w:rsid w:val="00933FF2"/>
    <w:rsid w:val="00937CB5"/>
    <w:rsid w:val="0094585A"/>
    <w:rsid w:val="00947D8F"/>
    <w:rsid w:val="009531E6"/>
    <w:rsid w:val="009544AD"/>
    <w:rsid w:val="00955ED9"/>
    <w:rsid w:val="00956003"/>
    <w:rsid w:val="009578DE"/>
    <w:rsid w:val="0097292B"/>
    <w:rsid w:val="00985758"/>
    <w:rsid w:val="0099305A"/>
    <w:rsid w:val="009A1624"/>
    <w:rsid w:val="009A2D8F"/>
    <w:rsid w:val="009A3BF7"/>
    <w:rsid w:val="009A3FAF"/>
    <w:rsid w:val="009A4827"/>
    <w:rsid w:val="009A5496"/>
    <w:rsid w:val="009B3BE7"/>
    <w:rsid w:val="009B4160"/>
    <w:rsid w:val="009B477F"/>
    <w:rsid w:val="009C4D05"/>
    <w:rsid w:val="009C5159"/>
    <w:rsid w:val="009C633E"/>
    <w:rsid w:val="009D6789"/>
    <w:rsid w:val="009E69D9"/>
    <w:rsid w:val="009F70FA"/>
    <w:rsid w:val="00A04F2C"/>
    <w:rsid w:val="00A055DC"/>
    <w:rsid w:val="00A104D7"/>
    <w:rsid w:val="00A1411C"/>
    <w:rsid w:val="00A15A73"/>
    <w:rsid w:val="00A230AE"/>
    <w:rsid w:val="00A3399A"/>
    <w:rsid w:val="00A35BD3"/>
    <w:rsid w:val="00A45AA1"/>
    <w:rsid w:val="00A51671"/>
    <w:rsid w:val="00A51E97"/>
    <w:rsid w:val="00A5246C"/>
    <w:rsid w:val="00A54E87"/>
    <w:rsid w:val="00A667D0"/>
    <w:rsid w:val="00A74E68"/>
    <w:rsid w:val="00A85385"/>
    <w:rsid w:val="00A939B7"/>
    <w:rsid w:val="00AB450C"/>
    <w:rsid w:val="00AC0AE1"/>
    <w:rsid w:val="00AC7847"/>
    <w:rsid w:val="00AD3905"/>
    <w:rsid w:val="00AD4D24"/>
    <w:rsid w:val="00AD5A02"/>
    <w:rsid w:val="00AE09E7"/>
    <w:rsid w:val="00AE2357"/>
    <w:rsid w:val="00AE275F"/>
    <w:rsid w:val="00AE4172"/>
    <w:rsid w:val="00B07290"/>
    <w:rsid w:val="00B1051A"/>
    <w:rsid w:val="00B17648"/>
    <w:rsid w:val="00B4356E"/>
    <w:rsid w:val="00B55411"/>
    <w:rsid w:val="00B730C1"/>
    <w:rsid w:val="00B73384"/>
    <w:rsid w:val="00B7671A"/>
    <w:rsid w:val="00B8184A"/>
    <w:rsid w:val="00B842BB"/>
    <w:rsid w:val="00B91820"/>
    <w:rsid w:val="00B92F7F"/>
    <w:rsid w:val="00B94FD2"/>
    <w:rsid w:val="00B95144"/>
    <w:rsid w:val="00B9774B"/>
    <w:rsid w:val="00BA1D2C"/>
    <w:rsid w:val="00BA6E68"/>
    <w:rsid w:val="00BB25E2"/>
    <w:rsid w:val="00BB2738"/>
    <w:rsid w:val="00BB34AD"/>
    <w:rsid w:val="00BC0B3C"/>
    <w:rsid w:val="00BC2563"/>
    <w:rsid w:val="00BC5509"/>
    <w:rsid w:val="00BC7986"/>
    <w:rsid w:val="00BD6211"/>
    <w:rsid w:val="00BE2506"/>
    <w:rsid w:val="00BE65FA"/>
    <w:rsid w:val="00BF7194"/>
    <w:rsid w:val="00C018F9"/>
    <w:rsid w:val="00C21BB9"/>
    <w:rsid w:val="00C24E3D"/>
    <w:rsid w:val="00C302D2"/>
    <w:rsid w:val="00C46AD7"/>
    <w:rsid w:val="00C5657A"/>
    <w:rsid w:val="00C5710C"/>
    <w:rsid w:val="00C60F6E"/>
    <w:rsid w:val="00C61896"/>
    <w:rsid w:val="00C6297C"/>
    <w:rsid w:val="00C632ED"/>
    <w:rsid w:val="00C72B9E"/>
    <w:rsid w:val="00C80A13"/>
    <w:rsid w:val="00C828C1"/>
    <w:rsid w:val="00C84588"/>
    <w:rsid w:val="00C87043"/>
    <w:rsid w:val="00C9092E"/>
    <w:rsid w:val="00C939E8"/>
    <w:rsid w:val="00CA1ABF"/>
    <w:rsid w:val="00CA5EEB"/>
    <w:rsid w:val="00CB7A50"/>
    <w:rsid w:val="00CC0B97"/>
    <w:rsid w:val="00CD0642"/>
    <w:rsid w:val="00CD0C46"/>
    <w:rsid w:val="00CD0F5B"/>
    <w:rsid w:val="00CD19D1"/>
    <w:rsid w:val="00CD2CCF"/>
    <w:rsid w:val="00CD6E91"/>
    <w:rsid w:val="00CE2915"/>
    <w:rsid w:val="00CE3A03"/>
    <w:rsid w:val="00CE5651"/>
    <w:rsid w:val="00CF4ADF"/>
    <w:rsid w:val="00CF7079"/>
    <w:rsid w:val="00CF7323"/>
    <w:rsid w:val="00D00BD7"/>
    <w:rsid w:val="00D01C33"/>
    <w:rsid w:val="00D11852"/>
    <w:rsid w:val="00D21886"/>
    <w:rsid w:val="00D2535E"/>
    <w:rsid w:val="00D26263"/>
    <w:rsid w:val="00D40D9E"/>
    <w:rsid w:val="00D438A6"/>
    <w:rsid w:val="00D43FA1"/>
    <w:rsid w:val="00D4541F"/>
    <w:rsid w:val="00D5650B"/>
    <w:rsid w:val="00D56F03"/>
    <w:rsid w:val="00D5725B"/>
    <w:rsid w:val="00D729A6"/>
    <w:rsid w:val="00D85705"/>
    <w:rsid w:val="00D91560"/>
    <w:rsid w:val="00D93AEF"/>
    <w:rsid w:val="00D975BF"/>
    <w:rsid w:val="00DA2F92"/>
    <w:rsid w:val="00DA7DE1"/>
    <w:rsid w:val="00DB41E6"/>
    <w:rsid w:val="00DD533C"/>
    <w:rsid w:val="00DE1DBF"/>
    <w:rsid w:val="00DE4B63"/>
    <w:rsid w:val="00DE5E9D"/>
    <w:rsid w:val="00E02EF5"/>
    <w:rsid w:val="00E0408C"/>
    <w:rsid w:val="00E068D7"/>
    <w:rsid w:val="00E2113F"/>
    <w:rsid w:val="00E22CE5"/>
    <w:rsid w:val="00E34C06"/>
    <w:rsid w:val="00E5145E"/>
    <w:rsid w:val="00E5357A"/>
    <w:rsid w:val="00E54089"/>
    <w:rsid w:val="00E54F67"/>
    <w:rsid w:val="00E60862"/>
    <w:rsid w:val="00E63D63"/>
    <w:rsid w:val="00E64CF0"/>
    <w:rsid w:val="00E67261"/>
    <w:rsid w:val="00E74BAF"/>
    <w:rsid w:val="00E83024"/>
    <w:rsid w:val="00E9186A"/>
    <w:rsid w:val="00E94CE4"/>
    <w:rsid w:val="00E96975"/>
    <w:rsid w:val="00E97207"/>
    <w:rsid w:val="00EA0AEF"/>
    <w:rsid w:val="00EB3D4D"/>
    <w:rsid w:val="00EC2D33"/>
    <w:rsid w:val="00ED70A4"/>
    <w:rsid w:val="00ED79A7"/>
    <w:rsid w:val="00EE68BA"/>
    <w:rsid w:val="00EF0D92"/>
    <w:rsid w:val="00EF508B"/>
    <w:rsid w:val="00F0108C"/>
    <w:rsid w:val="00F01FCB"/>
    <w:rsid w:val="00F10BFD"/>
    <w:rsid w:val="00F15178"/>
    <w:rsid w:val="00F20463"/>
    <w:rsid w:val="00F25E40"/>
    <w:rsid w:val="00F55F26"/>
    <w:rsid w:val="00F56DF8"/>
    <w:rsid w:val="00F67CDB"/>
    <w:rsid w:val="00F7761C"/>
    <w:rsid w:val="00F80579"/>
    <w:rsid w:val="00F87CBD"/>
    <w:rsid w:val="00F94CE2"/>
    <w:rsid w:val="00FA2432"/>
    <w:rsid w:val="00FB4EBB"/>
    <w:rsid w:val="00FB5474"/>
    <w:rsid w:val="00FC19F5"/>
    <w:rsid w:val="00FD193F"/>
    <w:rsid w:val="00FD7932"/>
    <w:rsid w:val="00FE08B2"/>
    <w:rsid w:val="00FE671E"/>
    <w:rsid w:val="00FE7DFB"/>
    <w:rsid w:val="00FF1B99"/>
    <w:rsid w:val="00FF7D31"/>
    <w:rsid w:val="02644E75"/>
    <w:rsid w:val="04FB3B88"/>
    <w:rsid w:val="07C84A57"/>
    <w:rsid w:val="0ED62150"/>
    <w:rsid w:val="0F22693E"/>
    <w:rsid w:val="109F7838"/>
    <w:rsid w:val="10A03D46"/>
    <w:rsid w:val="11FC2410"/>
    <w:rsid w:val="127557DC"/>
    <w:rsid w:val="167819F2"/>
    <w:rsid w:val="17607F1E"/>
    <w:rsid w:val="1E5D3CF4"/>
    <w:rsid w:val="20D81AD9"/>
    <w:rsid w:val="27F436AA"/>
    <w:rsid w:val="2BB56D42"/>
    <w:rsid w:val="2C8D6B0D"/>
    <w:rsid w:val="2D3B040F"/>
    <w:rsid w:val="2F1877C3"/>
    <w:rsid w:val="32847649"/>
    <w:rsid w:val="3513254A"/>
    <w:rsid w:val="37753892"/>
    <w:rsid w:val="3F7722E4"/>
    <w:rsid w:val="40F90F5B"/>
    <w:rsid w:val="44977F05"/>
    <w:rsid w:val="44DD1B7F"/>
    <w:rsid w:val="45740699"/>
    <w:rsid w:val="465805F6"/>
    <w:rsid w:val="46B03E65"/>
    <w:rsid w:val="499E09AD"/>
    <w:rsid w:val="4AA83518"/>
    <w:rsid w:val="4C836D03"/>
    <w:rsid w:val="4FD80B7D"/>
    <w:rsid w:val="551B5793"/>
    <w:rsid w:val="570E5ABC"/>
    <w:rsid w:val="59824BB6"/>
    <w:rsid w:val="59897866"/>
    <w:rsid w:val="5AB50DD3"/>
    <w:rsid w:val="600E74FD"/>
    <w:rsid w:val="60723E07"/>
    <w:rsid w:val="63732C3E"/>
    <w:rsid w:val="6426760F"/>
    <w:rsid w:val="67513149"/>
    <w:rsid w:val="69B856EC"/>
    <w:rsid w:val="69F00443"/>
    <w:rsid w:val="6AEF572F"/>
    <w:rsid w:val="6C1B11F8"/>
    <w:rsid w:val="6E334EC2"/>
    <w:rsid w:val="719D21B7"/>
    <w:rsid w:val="75BD3E8B"/>
    <w:rsid w:val="761B3ECF"/>
    <w:rsid w:val="79276845"/>
    <w:rsid w:val="7C406472"/>
    <w:rsid w:val="7D932159"/>
    <w:rsid w:val="7E4941AF"/>
    <w:rsid w:val="7F751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10C6046A"/>
  <w15:docId w15:val="{9D888DBE-9A44-4FDD-A1D2-83B7E53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0"/>
    <w:unhideWhenUsed/>
    <w:qFormat/>
    <w:locked/>
    <w:pPr>
      <w:jc w:val="left"/>
      <w:outlineLvl w:val="1"/>
    </w:pPr>
    <w:rPr>
      <w:rFonts w:ascii="宋体" w:hAnsi="宋体"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unhideWhenUsed/>
    <w:qFormat/>
    <w:rsid w:val="00C24E3D"/>
    <w:pPr>
      <w:spacing w:line="560" w:lineRule="exact"/>
      <w:ind w:firstLine="420"/>
      <w:jc w:val="left"/>
    </w:pPr>
    <w:rPr>
      <w:rFonts w:ascii="仿宋_GB2312" w:eastAsia="仿宋_GB2312"/>
      <w:sz w:val="32"/>
      <w:szCs w:val="32"/>
    </w:rPr>
  </w:style>
  <w:style w:type="paragraph" w:styleId="a4">
    <w:name w:val="Body Text"/>
    <w:basedOn w:val="a"/>
    <w:next w:val="a5"/>
    <w:link w:val="a6"/>
    <w:uiPriority w:val="99"/>
    <w:qFormat/>
    <w:pPr>
      <w:spacing w:line="800" w:lineRule="exact"/>
      <w:jc w:val="center"/>
    </w:pPr>
    <w:rPr>
      <w:rFonts w:ascii="经典粗宋简" w:eastAsia="经典粗宋简" w:cs="经典粗宋简"/>
      <w:w w:val="80"/>
      <w:sz w:val="44"/>
      <w:szCs w:val="44"/>
    </w:rPr>
  </w:style>
  <w:style w:type="paragraph" w:styleId="a5">
    <w:name w:val="footer"/>
    <w:basedOn w:val="a"/>
    <w:link w:val="a7"/>
    <w:autoRedefine/>
    <w:uiPriority w:val="99"/>
    <w:qFormat/>
    <w:pPr>
      <w:tabs>
        <w:tab w:val="center" w:pos="4153"/>
        <w:tab w:val="right" w:pos="8306"/>
      </w:tabs>
      <w:snapToGrid w:val="0"/>
      <w:jc w:val="left"/>
    </w:pPr>
    <w:rPr>
      <w:sz w:val="18"/>
      <w:szCs w:val="18"/>
    </w:rPr>
  </w:style>
  <w:style w:type="paragraph" w:styleId="a8">
    <w:name w:val="Body Text Indent"/>
    <w:basedOn w:val="a"/>
    <w:autoRedefine/>
    <w:qFormat/>
    <w:rsid w:val="00F20463"/>
    <w:pPr>
      <w:spacing w:line="630" w:lineRule="exact"/>
    </w:pPr>
    <w:rPr>
      <w:rFonts w:ascii="黑体" w:eastAsia="黑体" w:hAnsi="黑体" w:cs="方正小标宋_GBK"/>
      <w:sz w:val="32"/>
      <w:szCs w:val="32"/>
    </w:rPr>
  </w:style>
  <w:style w:type="paragraph" w:styleId="a9">
    <w:name w:val="Date"/>
    <w:basedOn w:val="a"/>
    <w:next w:val="a"/>
    <w:link w:val="aa"/>
    <w:autoRedefine/>
    <w:uiPriority w:val="99"/>
    <w:qFormat/>
    <w:pPr>
      <w:ind w:leftChars="2500" w:left="100"/>
    </w:pPr>
  </w:style>
  <w:style w:type="paragraph" w:styleId="ab">
    <w:name w:val="Balloon Text"/>
    <w:basedOn w:val="a"/>
    <w:link w:val="ac"/>
    <w:autoRedefine/>
    <w:uiPriority w:val="99"/>
    <w:semiHidden/>
    <w:qFormat/>
    <w:rPr>
      <w:sz w:val="18"/>
      <w:szCs w:val="18"/>
    </w:rPr>
  </w:style>
  <w:style w:type="paragraph" w:styleId="ad">
    <w:name w:val="header"/>
    <w:basedOn w:val="a"/>
    <w:link w:val="ae"/>
    <w:autoRedefin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8"/>
    <w:qFormat/>
    <w:locked/>
    <w:pPr>
      <w:spacing w:before="240" w:after="60"/>
      <w:ind w:leftChars="200" w:left="640"/>
      <w:outlineLvl w:val="0"/>
    </w:pPr>
    <w:rPr>
      <w:rFonts w:ascii="Arial" w:eastAsia="仿宋_GB2312" w:hAnsi="Arial"/>
      <w:b/>
      <w:sz w:val="32"/>
      <w:szCs w:val="24"/>
    </w:rPr>
  </w:style>
  <w:style w:type="paragraph" w:styleId="20">
    <w:name w:val="Body Text First Indent 2"/>
    <w:basedOn w:val="a8"/>
    <w:qFormat/>
    <w:pPr>
      <w:ind w:firstLineChars="200" w:firstLine="420"/>
    </w:pPr>
  </w:style>
  <w:style w:type="character" w:styleId="af1">
    <w:name w:val="page number"/>
    <w:basedOn w:val="a1"/>
    <w:uiPriority w:val="99"/>
    <w:qFormat/>
  </w:style>
  <w:style w:type="character" w:customStyle="1" w:styleId="ac">
    <w:name w:val="批注框文本 字符"/>
    <w:basedOn w:val="a1"/>
    <w:link w:val="ab"/>
    <w:uiPriority w:val="99"/>
    <w:semiHidden/>
    <w:qFormat/>
    <w:rPr>
      <w:sz w:val="0"/>
      <w:szCs w:val="0"/>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uiPriority w:val="99"/>
    <w:qFormat/>
    <w:pPr>
      <w:adjustRightInd w:val="0"/>
      <w:spacing w:line="360" w:lineRule="auto"/>
      <w:textAlignment w:val="baseline"/>
    </w:pPr>
  </w:style>
  <w:style w:type="character" w:customStyle="1" w:styleId="aa">
    <w:name w:val="日期 字符"/>
    <w:basedOn w:val="a1"/>
    <w:link w:val="a9"/>
    <w:uiPriority w:val="99"/>
    <w:semiHidden/>
    <w:qFormat/>
    <w:rPr>
      <w:szCs w:val="21"/>
    </w:rPr>
  </w:style>
  <w:style w:type="paragraph" w:customStyle="1" w:styleId="CharCharCharChar">
    <w:name w:val="Char Char Char Char"/>
    <w:basedOn w:val="a"/>
    <w:uiPriority w:val="99"/>
    <w:qFormat/>
    <w:pPr>
      <w:widowControl/>
      <w:spacing w:after="160" w:line="240" w:lineRule="exact"/>
      <w:jc w:val="left"/>
    </w:pPr>
  </w:style>
  <w:style w:type="character" w:customStyle="1" w:styleId="ae">
    <w:name w:val="页眉 字符"/>
    <w:basedOn w:val="a1"/>
    <w:link w:val="ad"/>
    <w:uiPriority w:val="99"/>
    <w:qFormat/>
    <w:locked/>
    <w:rPr>
      <w:kern w:val="2"/>
      <w:sz w:val="18"/>
      <w:szCs w:val="18"/>
    </w:rPr>
  </w:style>
  <w:style w:type="character" w:customStyle="1" w:styleId="a7">
    <w:name w:val="页脚 字符"/>
    <w:basedOn w:val="a1"/>
    <w:link w:val="a5"/>
    <w:uiPriority w:val="99"/>
    <w:qFormat/>
    <w:locked/>
    <w:rPr>
      <w:kern w:val="2"/>
      <w:sz w:val="18"/>
      <w:szCs w:val="18"/>
    </w:rPr>
  </w:style>
  <w:style w:type="character" w:customStyle="1" w:styleId="newsitemtext1">
    <w:name w:val="newsitemtext1"/>
    <w:basedOn w:val="a1"/>
    <w:uiPriority w:val="99"/>
    <w:qFormat/>
    <w:rPr>
      <w:color w:val="000000"/>
      <w:sz w:val="21"/>
      <w:szCs w:val="21"/>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1">
    <w:name w:val="列出段落1"/>
    <w:basedOn w:val="a"/>
    <w:uiPriority w:val="99"/>
    <w:qFormat/>
    <w:pPr>
      <w:ind w:firstLineChars="200" w:firstLine="420"/>
    </w:pPr>
    <w:rPr>
      <w:rFonts w:ascii="Calibri" w:hAnsi="Calibri" w:cs="Calibri"/>
    </w:rPr>
  </w:style>
  <w:style w:type="character" w:customStyle="1" w:styleId="a6">
    <w:name w:val="正文文本 字符"/>
    <w:basedOn w:val="a1"/>
    <w:link w:val="a4"/>
    <w:uiPriority w:val="99"/>
    <w:semiHidden/>
    <w:qFormat/>
    <w:locked/>
    <w:rPr>
      <w:rFonts w:ascii="经典粗宋简" w:eastAsia="经典粗宋简" w:cs="经典粗宋简"/>
      <w:w w:val="80"/>
      <w:kern w:val="2"/>
      <w:sz w:val="24"/>
      <w:szCs w:val="24"/>
      <w:lang w:val="en-US" w:eastAsia="zh-CN"/>
    </w:rPr>
  </w:style>
  <w:style w:type="paragraph" w:customStyle="1" w:styleId="Bodytext1">
    <w:name w:val="Body text|1"/>
    <w:basedOn w:val="a"/>
    <w:qFormat/>
    <w:pPr>
      <w:spacing w:line="386" w:lineRule="auto"/>
      <w:ind w:firstLine="400"/>
    </w:pPr>
    <w:rPr>
      <w:rFonts w:ascii="宋体" w:hAnsi="宋体" w:cs="宋体"/>
      <w:sz w:val="30"/>
      <w:szCs w:val="30"/>
      <w:lang w:val="zh-TW" w:eastAsia="zh-TW" w:bidi="zh-TW"/>
    </w:rPr>
  </w:style>
  <w:style w:type="paragraph" w:styleId="HTML">
    <w:name w:val="HTML Preformatted"/>
    <w:basedOn w:val="a"/>
    <w:link w:val="HTML0"/>
    <w:autoRedefine/>
    <w:qFormat/>
    <w:rsid w:val="00C24E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pPr>
    <w:rPr>
      <w:rFonts w:ascii="楷体_GB2312" w:eastAsia="楷体_GB2312" w:hAnsi="楷体_GB2312" w:cs="楷体_GB2312"/>
      <w:color w:val="000000"/>
      <w:kern w:val="0"/>
      <w:sz w:val="32"/>
      <w:szCs w:val="32"/>
    </w:rPr>
  </w:style>
  <w:style w:type="character" w:customStyle="1" w:styleId="HTML0">
    <w:name w:val="HTML 预设格式 字符"/>
    <w:basedOn w:val="a1"/>
    <w:link w:val="HTML"/>
    <w:rsid w:val="00C24E3D"/>
    <w:rPr>
      <w:rFonts w:ascii="楷体_GB2312" w:eastAsia="楷体_GB2312" w:hAnsi="楷体_GB2312" w:cs="楷体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910</Words>
  <Characters>5189</Characters>
  <Application>Microsoft Office Word</Application>
  <DocSecurity>0</DocSecurity>
  <Lines>43</Lines>
  <Paragraphs>12</Paragraphs>
  <ScaleCrop>false</ScaleCrop>
  <Company>WWW.YlmF.CoM</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东城发〔2009〕  号</dc:title>
  <dc:creator>user</dc:creator>
  <cp:lastModifiedBy>s9213</cp:lastModifiedBy>
  <cp:revision>5</cp:revision>
  <cp:lastPrinted>2024-03-28T07:35:00Z</cp:lastPrinted>
  <dcterms:created xsi:type="dcterms:W3CDTF">2024-03-28T07:29:00Z</dcterms:created>
  <dcterms:modified xsi:type="dcterms:W3CDTF">2024-03-28T07:36:00Z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C27DF69E04194DB28D24CEA2669F7422</vt:lpwstr>
  </property>
</Properties>
</file>