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Calibri" w:hAnsi="Calibri"/>
        </w:rPr>
      </w:pPr>
      <w:bookmarkStart w:id="0" w:name="_GoBack"/>
    </w:p>
    <w:p>
      <w:pPr>
        <w:spacing w:line="600" w:lineRule="exact"/>
        <w:jc w:val="left"/>
        <w:rPr>
          <w:rFonts w:ascii="Calibri" w:hAnsi="Calibri"/>
        </w:rPr>
      </w:pPr>
    </w:p>
    <w:p>
      <w:pPr>
        <w:spacing w:line="600" w:lineRule="exact"/>
        <w:jc w:val="left"/>
        <w:rPr>
          <w:rFonts w:ascii="Calibri" w:hAnsi="Calibri"/>
        </w:rPr>
      </w:pPr>
    </w:p>
    <w:p>
      <w:pPr>
        <w:spacing w:line="600" w:lineRule="exact"/>
        <w:jc w:val="left"/>
        <w:rPr>
          <w:rFonts w:ascii="Calibri" w:hAnsi="Calibri"/>
        </w:rPr>
      </w:pPr>
    </w:p>
    <w:p>
      <w:pPr>
        <w:spacing w:line="560" w:lineRule="exact"/>
        <w:jc w:val="center"/>
        <w:rPr>
          <w:rFonts w:ascii="Calibri" w:hAnsi="Calibri"/>
        </w:rPr>
      </w:pPr>
    </w:p>
    <w:p>
      <w:pPr>
        <w:spacing w:line="560" w:lineRule="exact"/>
        <w:jc w:val="center"/>
        <w:rPr>
          <w:rFonts w:ascii="Calibri" w:hAnsi="Calibri"/>
        </w:rPr>
      </w:pPr>
    </w:p>
    <w:p>
      <w:pPr>
        <w:spacing w:line="560" w:lineRule="exact"/>
        <w:jc w:val="center"/>
        <w:rPr>
          <w:rFonts w:ascii="Calibri" w:hAnsi="Calibri"/>
        </w:rPr>
      </w:pPr>
      <w:r>
        <w:rPr>
          <w:rFonts w:hint="eastAsia" w:ascii="仿宋_GB2312" w:hAnsi="Calibri" w:eastAsia="仿宋_GB2312"/>
          <w:sz w:val="32"/>
        </w:rPr>
        <w:t>东政办发〔</w:t>
      </w:r>
      <w:r>
        <w:rPr>
          <w:rFonts w:ascii="仿宋_GB2312" w:hAnsi="Calibri" w:eastAsia="仿宋_GB2312"/>
          <w:sz w:val="32"/>
        </w:rPr>
        <w:t>20</w:t>
      </w:r>
      <w:r>
        <w:rPr>
          <w:rFonts w:hint="eastAsia" w:ascii="仿宋_GB2312" w:hAnsi="Calibri" w:eastAsia="仿宋_GB2312"/>
          <w:sz w:val="32"/>
        </w:rPr>
        <w:t>22</w:t>
      </w:r>
      <w:r>
        <w:rPr>
          <w:rFonts w:ascii="仿宋_GB2312" w:hAnsi="Calibri" w:eastAsia="仿宋_GB2312"/>
          <w:sz w:val="32"/>
        </w:rPr>
        <w:t>〕</w:t>
      </w:r>
      <w:r>
        <w:rPr>
          <w:rFonts w:hint="eastAsia" w:ascii="仿宋_GB2312" w:hAnsi="Calibri" w:eastAsia="仿宋_GB2312"/>
          <w:sz w:val="32"/>
        </w:rPr>
        <w:t>26</w:t>
      </w:r>
      <w:r>
        <w:rPr>
          <w:rFonts w:hint="eastAsia" w:ascii="Calibri" w:hAnsi="Calibri" w:eastAsia="仿宋_GB2312"/>
          <w:sz w:val="32"/>
        </w:rPr>
        <w:t>号</w:t>
      </w:r>
    </w:p>
    <w:p>
      <w:pPr>
        <w:spacing w:line="600" w:lineRule="exact"/>
        <w:jc w:val="center"/>
        <w:rPr>
          <w:rFonts w:ascii="Calibri" w:hAnsi="Calibri"/>
        </w:rPr>
      </w:pPr>
    </w:p>
    <w:p>
      <w:pPr>
        <w:spacing w:line="600" w:lineRule="exact"/>
        <w:jc w:val="center"/>
        <w:rPr>
          <w:rFonts w:ascii="Calibri" w:hAnsi="Calibri"/>
        </w:rPr>
      </w:pPr>
    </w:p>
    <w:p>
      <w:pPr>
        <w:suppressAutoHyphens/>
        <w:topLinePunct/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鄂尔多斯市东胜区人民政府办公室关于调整</w:t>
      </w:r>
    </w:p>
    <w:p>
      <w:pPr>
        <w:suppressAutoHyphens/>
        <w:wordWrap w:val="0"/>
        <w:topLinePunct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区食品药品安全委员会组成人员的通知</w:t>
      </w:r>
    </w:p>
    <w:p>
      <w:pPr>
        <w:suppressAutoHyphens/>
        <w:wordWrap w:val="0"/>
        <w:topLinePunct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</w:p>
    <w:p>
      <w:pPr>
        <w:pStyle w:val="6"/>
        <w:widowControl w:val="0"/>
        <w:suppressAutoHyphens/>
        <w:wordWrap w:val="0"/>
        <w:topLinePunct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各园区管理委员会，各镇人民政府，各街道办事处，区直各部门、各直属企事业单位，各垂直协管部门：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根据工作需要和人员变动，区人民政府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决定调整区食品药品安全委员会（以下简称委员会）组成人员，</w:t>
      </w:r>
      <w:r>
        <w:rPr>
          <w:rFonts w:hint="eastAsia" w:ascii="仿宋_GB2312" w:eastAsia="仿宋_GB2312" w:cs="宋体"/>
          <w:kern w:val="0"/>
          <w:sz w:val="32"/>
          <w:szCs w:val="32"/>
        </w:rPr>
        <w:t>调整后组成人员如下：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  任：韩  涛  区长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副主任：李晓东  区委常委、政府副区长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4082" w:right="1474" w:bottom="1985" w:left="1588" w:header="851" w:footer="1191" w:gutter="0"/>
          <w:pgNumType w:fmt="numberInDash"/>
          <w:cols w:space="720" w:num="1"/>
          <w:docGrid w:type="lines" w:linePitch="316" w:charSpace="0"/>
        </w:sectPr>
      </w:pP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  原  副区长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杜  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副区长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  云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副区长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兵  副区长、区公安分局局长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张建功  副区长</w:t>
      </w:r>
    </w:p>
    <w:p>
      <w:pPr>
        <w:pStyle w:val="2"/>
        <w:suppressAutoHyphens/>
        <w:wordWrap w:val="0"/>
        <w:topLinePunct/>
        <w:rPr>
          <w:rFonts w:hint="eastAsia" w:hAnsi="仿宋_GB2312" w:eastAsia="仿宋_GB2312" w:cs="仿宋_GB2312"/>
          <w:kern w:val="0"/>
          <w:sz w:val="32"/>
          <w:szCs w:val="32"/>
        </w:rPr>
      </w:pPr>
      <w:r>
        <w:rPr>
          <w:rFonts w:hint="eastAsia" w:hAnsi="宋体" w:eastAsia="仿宋_GB2312" w:cs="宋体"/>
          <w:kern w:val="0"/>
          <w:sz w:val="32"/>
          <w:szCs w:val="32"/>
        </w:rPr>
        <w:t>成  员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hAnsi="仿宋" w:eastAsia="仿宋_GB2312" w:cs="宋体"/>
          <w:color w:val="000000"/>
          <w:kern w:val="0"/>
          <w:sz w:val="32"/>
          <w:szCs w:val="32"/>
        </w:rPr>
        <w:t>史茂林  区政协副主席、区能源局局长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白海宽  罕台镇镇长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苏利强  区委组织部常务副部长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高  慧  区委宣传部副部长、文明办主任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魏剑鑫  区委统战部副部长、宗教事务局局长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潘建平  区政法委常务副书记</w:t>
      </w:r>
    </w:p>
    <w:p>
      <w:pPr>
        <w:suppressAutoHyphens/>
        <w:wordWrap w:val="0"/>
        <w:topLinePunct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杜继宽  区政府办公室主任     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刘文斌  区发展和改革委员会主任</w:t>
      </w:r>
    </w:p>
    <w:p>
      <w:pPr>
        <w:suppressAutoHyphens/>
        <w:wordWrap w:val="0"/>
        <w:topLinePunct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屈光荣  区教育体育局局长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王占斌  区工信和科技局局长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特木热  区</w:t>
      </w:r>
      <w:r>
        <w:rPr>
          <w:rFonts w:hint="eastAsia" w:hAnsi="仿宋" w:eastAsia="仿宋_GB2312" w:cs="宋体"/>
          <w:color w:val="000000"/>
          <w:kern w:val="0"/>
          <w:sz w:val="32"/>
          <w:szCs w:val="32"/>
        </w:rPr>
        <w:t>民族事务委员会主任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 xml:space="preserve">常俊芳  区民政局局长 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李  茜  区司法局局长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uppressAutoHyphens/>
        <w:wordWrap w:val="0"/>
        <w:topLinePunct/>
        <w:spacing w:line="60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高云胜  区财政局局长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高志亮  区住房和城乡建设局局长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袁志军  区交通运输局局长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林伯军  区商务局局长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李聿刚  区文化旅游局局长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刘铁慧  区卫生健康委员会主任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呼占国  区市场监督管理局局长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王  鹏  区行政审批和政务服务局局长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张学东  区农牧局副局长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闫  斌  区科学技术协会主席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闫  旻  铜川镇镇长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  海  泊尔江海子镇镇长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苏  鹏  诃额伦街道党工委书记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孙国权  交通街道办事处主任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刘淑云  公园街道办事处主任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康小平  林荫街道办事处主任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焦光林  建设街道办事处主任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倪世忠  富兴街道办事处主任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张利军  天骄街道办事处主任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衣丽杰  巴音门克街道办事处主任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孙  军  兴胜街道办事处主任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白晓燕  纺织街道办事处主任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韩  啸  民族街道办事处主任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王永平  幸福街道办事处主任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张  勇  区生态环境局分局局长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王生荣  区自然资源局分局局长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田宝林  区公安分局副局长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牛  元  区融媒体中心主任主任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刘永明  区供销合作社联合社主任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马迎春  区大数据发展中心主任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康忠荣  区城市管理综合执法局局长</w:t>
      </w:r>
    </w:p>
    <w:p>
      <w:pPr>
        <w:pStyle w:val="2"/>
        <w:suppressAutoHyphens/>
        <w:wordWrap w:val="0"/>
        <w:topLinePunct/>
        <w:ind w:firstLine="1920" w:firstLineChars="600"/>
        <w:rPr>
          <w:rFonts w:hint="eastAsia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hAnsi="仿宋_GB2312" w:eastAsia="仿宋_GB2312" w:cs="仿宋_GB2312"/>
          <w:color w:val="000000"/>
          <w:kern w:val="0"/>
          <w:sz w:val="32"/>
          <w:szCs w:val="32"/>
        </w:rPr>
        <w:t>刘子亭  区网络安全应急指挥中心主任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委员会办公室设在区市场监督管理局，承担委员会日常工作，办公室主任由区市场监督管理局局长呼占国同志兼任。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今后，除区领导外，其他人员如有变动，由接替其行政职务的人员自行接替相应工作，不另文通知。</w:t>
      </w: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uppressAutoHyphens/>
        <w:wordWrap w:val="0"/>
        <w:topLinePunct/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uppressAutoHyphens/>
        <w:wordWrap w:val="0"/>
        <w:topLinePunct/>
        <w:spacing w:line="600" w:lineRule="exact"/>
        <w:ind w:firstLine="3840" w:firstLineChars="1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鄂尔多斯市东胜区人民政府办公室</w:t>
      </w:r>
    </w:p>
    <w:p>
      <w:pPr>
        <w:suppressAutoHyphens/>
        <w:wordWrap w:val="0"/>
        <w:topLinePunct/>
        <w:spacing w:line="600" w:lineRule="exact"/>
        <w:ind w:firstLine="5120" w:firstLineChars="16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2022年5月20日</w:t>
      </w:r>
    </w:p>
    <w:p>
      <w:pPr>
        <w:suppressAutoHyphens/>
        <w:wordWrap w:val="0"/>
        <w:topLinePunct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uppressAutoHyphens/>
        <w:wordWrap w:val="0"/>
        <w:topLinePunct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uppressAutoHyphens/>
        <w:wordWrap w:val="0"/>
        <w:topLinePunct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uppressAutoHyphens/>
        <w:wordWrap w:val="0"/>
        <w:topLinePunct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firstLine="274" w:firstLineChars="98"/>
        <w:rPr>
          <w:rFonts w:ascii="仿宋_GB2312" w:hAnsi="Calibri" w:eastAsia="仿宋_GB2312"/>
          <w:sz w:val="28"/>
        </w:rPr>
      </w:pPr>
      <w:r>
        <w:rPr>
          <w:rFonts w:ascii="仿宋_GB2312" w:hAnsi="Calibri" w:eastAsia="仿宋_GB2312"/>
          <w:b/>
          <w:bCs/>
          <w:sz w:val="28"/>
          <w:szCs w:val="32"/>
        </w:rPr>
        <w:pict>
          <v:line id="_x0000_s2057" o:spid="_x0000_s2057" o:spt="20" style="position:absolute;left:0pt;margin-left:0pt;margin-top:3pt;height:0pt;width:442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Calibri" w:eastAsia="仿宋_GB2312"/>
          <w:b/>
          <w:bCs/>
          <w:sz w:val="28"/>
          <w:szCs w:val="32"/>
        </w:rPr>
        <w:pict>
          <v:line id="_x0000_s2056" o:spid="_x0000_s2056" o:spt="20" style="position:absolute;left:0pt;margin-left:0pt;margin-top:32.95pt;height:0pt;width:442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Calibri" w:eastAsia="仿宋_GB2312"/>
          <w:sz w:val="28"/>
          <w:szCs w:val="32"/>
        </w:rPr>
        <w:t>鄂尔多斯市东胜区人民政府办公室</w:t>
      </w:r>
      <w:r>
        <w:rPr>
          <w:rFonts w:hint="eastAsia" w:ascii="仿宋_GB2312" w:hAnsi="Calibri"/>
          <w:sz w:val="28"/>
        </w:rPr>
        <w:t xml:space="preserve"> </w:t>
      </w:r>
      <w:r>
        <w:rPr>
          <w:rFonts w:ascii="仿宋_GB2312" w:hAnsi="Calibri"/>
          <w:sz w:val="28"/>
        </w:rPr>
        <w:t xml:space="preserve">  </w:t>
      </w:r>
      <w:r>
        <w:rPr>
          <w:rFonts w:hint="eastAsia" w:ascii="仿宋_GB2312" w:hAnsi="Calibri"/>
          <w:sz w:val="28"/>
        </w:rPr>
        <w:t xml:space="preserve">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22年5月20日</w:t>
      </w:r>
      <w:r>
        <w:rPr>
          <w:rFonts w:hint="eastAsia" w:ascii="仿宋_GB2312" w:hAnsi="Calibri" w:eastAsia="仿宋_GB2312"/>
          <w:sz w:val="28"/>
          <w:szCs w:val="32"/>
        </w:rPr>
        <w:t>印发</w:t>
      </w:r>
    </w:p>
    <w:bookmarkEnd w:id="0"/>
    <w:sectPr>
      <w:pgSz w:w="11906" w:h="16838"/>
      <w:pgMar w:top="2098" w:right="1474" w:bottom="1985" w:left="1588" w:header="851" w:footer="1191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846907"/>
      <w:docPartObj>
        <w:docPartGallery w:val="AutoText"/>
      </w:docPartObj>
    </w:sdtPr>
    <w:sdtContent>
      <w:p>
        <w:pPr>
          <w:pStyle w:val="4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FD1EC4"/>
    <w:rsid w:val="00664114"/>
    <w:rsid w:val="00752A34"/>
    <w:rsid w:val="00EA1DDD"/>
    <w:rsid w:val="149F3213"/>
    <w:rsid w:val="18F52364"/>
    <w:rsid w:val="1AFD1EC4"/>
    <w:rsid w:val="37727267"/>
    <w:rsid w:val="458B7341"/>
    <w:rsid w:val="7F2327DF"/>
    <w:rsid w:val="A6D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600" w:lineRule="exact"/>
      <w:ind w:firstLine="640" w:firstLineChars="200"/>
    </w:pPr>
    <w:rPr>
      <w:rFonts w:ascii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</Words>
  <Characters>992</Characters>
  <Lines>8</Lines>
  <Paragraphs>2</Paragraphs>
  <TotalTime>10</TotalTime>
  <ScaleCrop>false</ScaleCrop>
  <LinksUpToDate>false</LinksUpToDate>
  <CharactersWithSpaces>1164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2022-05-07T19:35:00Z</dcterms:created>
  <dc:creator>赵志兵</dc:creator>
  <cp:lastModifiedBy>pc</cp:lastModifiedBy>
  <cp:lastPrinted>2022-05-16T18:25:00Z</cp:lastPrinted>
  <dcterms:modified xsi:type="dcterms:W3CDTF">2022-05-24T17:02:55Z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9122049C2A994B009A7AAB660EB89553</vt:lpwstr>
  </property>
</Properties>
</file>