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w:t>
      </w:r>
      <w:r>
        <w:rPr>
          <w:rFonts w:hint="eastAsia" w:ascii="方正小标宋简体" w:hAnsi="方正小标宋简体" w:eastAsia="方正小标宋简体" w:cs="方正小标宋简体"/>
          <w:sz w:val="44"/>
          <w:szCs w:val="44"/>
          <w:lang w:eastAsia="zh-CN"/>
        </w:rPr>
        <w:t>林业和草原</w:t>
      </w:r>
      <w:r>
        <w:rPr>
          <w:rFonts w:hint="eastAsia" w:ascii="方正小标宋简体" w:hAnsi="方正小标宋简体" w:eastAsia="方正小标宋简体" w:cs="方正小标宋简体"/>
          <w:sz w:val="44"/>
          <w:szCs w:val="44"/>
        </w:rPr>
        <w:t>行政处罚</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自由裁量权适用规则</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第一条　为进一步规范全区</w:t>
      </w:r>
      <w:r>
        <w:rPr>
          <w:rFonts w:hint="eastAsia" w:ascii="仿宋_GB2312" w:hAnsi="仿宋_GB2312" w:eastAsia="仿宋_GB2312" w:cs="仿宋_GB2312"/>
          <w:sz w:val="32"/>
          <w:szCs w:val="32"/>
          <w:lang w:eastAsia="zh-CN"/>
        </w:rPr>
        <w:t>林业和草原</w:t>
      </w:r>
      <w:r>
        <w:rPr>
          <w:rFonts w:hint="eastAsia" w:ascii="仿宋_GB2312" w:hAnsi="仿宋_GB2312" w:eastAsia="仿宋_GB2312" w:cs="仿宋_GB2312"/>
          <w:sz w:val="32"/>
          <w:szCs w:val="32"/>
        </w:rPr>
        <w:t>行政执法行为</w:t>
      </w:r>
      <w:r>
        <w:rPr>
          <w:rFonts w:hint="eastAsia" w:ascii="仿宋_GB2312" w:hAnsi="仿宋_GB2312" w:eastAsia="仿宋_GB2312" w:cs="仿宋_GB2312"/>
          <w:sz w:val="32"/>
          <w:szCs w:val="32"/>
          <w:lang w:eastAsia="zh-CN"/>
        </w:rPr>
        <w:t>，切实保障各级林业和草原行政管理相对人的合法权益，根据《中华人民共和国行政处罚法》、自治区人民政府及司法厅有关要求，结合我区林草工作实际，制定本规则。</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w:t>
      </w:r>
      <w:r>
        <w:rPr>
          <w:rFonts w:hint="eastAsia" w:ascii="仿宋_GB2312" w:hAnsi="仿宋_GB2312" w:eastAsia="仿宋_GB2312" w:cs="仿宋_GB2312"/>
          <w:sz w:val="32"/>
          <w:szCs w:val="32"/>
          <w:lang w:eastAsia="zh-CN"/>
        </w:rPr>
        <w:t>全区各级林业和草原行政主管部门、法律法规授权的组织和依法委托的执法单位（以下简称林业和草原行政执法部门）在办理林业和草原行政处案件、行使行政处罚自由裁量权时，应当遵守本规则和《内蒙古自治区林业和草原行政处罚自由裁量权基准》（以下简称《基准》）。</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第三条　</w:t>
      </w:r>
      <w:r>
        <w:rPr>
          <w:rFonts w:hint="eastAsia" w:ascii="仿宋_GB2312" w:hAnsi="仿宋_GB2312" w:eastAsia="仿宋_GB2312" w:cs="仿宋_GB2312"/>
          <w:sz w:val="32"/>
          <w:szCs w:val="32"/>
          <w:lang w:eastAsia="zh-CN"/>
        </w:rPr>
        <w:t>本规则所称自由裁量权，是指内蒙古自治区范围内林业和草原行政执法部门在实施林业和草原行政处罚时，根据法律、法规、规章的规定，综合考虑行政相对人主观过错和违法行为的事实、性质、情节、社会危害程度等因素，决定是否给予行政处罚、给予行政处罚的种类及处罚幅度的权限。</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行使行政处罚自由裁量权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应当遵循以下原则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合法原则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行使行政处罚自由裁量权应当依据法定权限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符合法律、法规、规章规定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遵循法定程序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保障行政相对人的合法权益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公平、公正原则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公平、公正对待每一个</w:t>
      </w:r>
      <w:r>
        <w:rPr>
          <w:rFonts w:hint="eastAsia" w:ascii="仿宋_GB2312" w:hAnsi="仿宋_GB2312" w:eastAsia="仿宋_GB2312" w:cs="仿宋_GB2312"/>
          <w:sz w:val="32"/>
          <w:szCs w:val="32"/>
          <w:lang w:eastAsia="zh-CN"/>
        </w:rPr>
        <w:t>行政相对人，对认定为同一违法行为、性质、情节及社会危害后果等相同的违法行为，行政处罚的种类和幅度应当一致。</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过罚相当原则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以事实为依据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行政处罚的种类和幅度与</w:t>
      </w:r>
      <w:r>
        <w:rPr>
          <w:rFonts w:hint="eastAsia" w:ascii="仿宋_GB2312" w:hAnsi="仿宋_GB2312" w:eastAsia="仿宋_GB2312" w:cs="仿宋_GB2312"/>
          <w:sz w:val="32"/>
          <w:szCs w:val="32"/>
          <w:lang w:eastAsia="zh-CN"/>
        </w:rPr>
        <w:t>行政相对</w:t>
      </w:r>
      <w:r>
        <w:rPr>
          <w:rFonts w:hint="eastAsia" w:ascii="仿宋_GB2312" w:hAnsi="仿宋_GB2312" w:eastAsia="仿宋_GB2312" w:cs="仿宋_GB2312"/>
          <w:sz w:val="32"/>
          <w:szCs w:val="32"/>
        </w:rPr>
        <w:t>人的主观过错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违法行为的事实、性质、情节、社会危害程度等相当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教育与处罚相结合原则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纠正违法行为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应当坚持处罚与教育相结合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教育公民、法人或者其他组织自觉守法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法律、法规、规章及上级行政机关的规范性文件对行政处罚自由裁量权行使已有明确规定的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从其规定</w:t>
      </w:r>
      <w:r>
        <w:rPr>
          <w:rFonts w:hint="eastAsia" w:ascii="仿宋_GB2312" w:hAnsi="仿宋_GB2312" w:eastAsia="仿宋_GB2312" w:cs="仿宋_GB2312"/>
          <w:sz w:val="32"/>
          <w:szCs w:val="32"/>
          <w:lang w:eastAsia="zh-CN"/>
        </w:rPr>
        <w:t>。《基</w:t>
      </w:r>
      <w:r>
        <w:rPr>
          <w:rFonts w:hint="eastAsia" w:ascii="仿宋_GB2312" w:hAnsi="仿宋_GB2312" w:eastAsia="仿宋_GB2312" w:cs="仿宋_GB2312"/>
          <w:sz w:val="32"/>
          <w:szCs w:val="32"/>
        </w:rPr>
        <w:t>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法律、法规、规章及上级机关的规范性文件对其作出新的规定的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按新规定执行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w:t>
      </w:r>
      <w:r>
        <w:rPr>
          <w:rFonts w:hint="eastAsia" w:ascii="仿宋_GB2312" w:hAnsi="仿宋_GB2312" w:eastAsia="仿宋_GB2312" w:cs="仿宋_GB2312"/>
          <w:sz w:val="32"/>
          <w:szCs w:val="32"/>
          <w:lang w:eastAsia="zh-CN"/>
        </w:rPr>
        <w:t>林业和草原行政执法部门实施行政处罚裁量权时，应当按照以下规定执行：</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同时具有两个以上从重情节、且不具有从轻情节的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应当在违法行为对应的处罚幅度内按最高档次实施处罚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同时具有两个以上从轻情节、且不具有从重情节的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应当在违法行为对应的处罚幅度内按最低档次实施处罚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同时具有从重、从轻情节的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应当根据违法行为的性质和主要情节确定对应的处罚幅度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综合考虑后作出处罚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法律、法规、规章规定的处罚种类可以单处也可以并处的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可以选择适用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规定应当并处的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不得选择适用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w:t>
      </w:r>
      <w:r>
        <w:rPr>
          <w:rFonts w:hint="eastAsia" w:ascii="仿宋_GB2312" w:hAnsi="仿宋_GB2312" w:eastAsia="仿宋_GB2312" w:cs="仿宋_GB2312"/>
          <w:sz w:val="32"/>
          <w:szCs w:val="32"/>
          <w:lang w:eastAsia="zh-CN"/>
        </w:rPr>
        <w:t>林业和草原行政执法部门</w:t>
      </w:r>
      <w:r>
        <w:rPr>
          <w:rFonts w:hint="eastAsia" w:ascii="仿宋_GB2312" w:hAnsi="仿宋_GB2312" w:eastAsia="仿宋_GB2312" w:cs="仿宋_GB2312"/>
          <w:sz w:val="32"/>
          <w:szCs w:val="32"/>
        </w:rPr>
        <w:t>行使行政处罚自由裁量权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应当综合考量下列因素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违法行为人的年龄、智力及精神状况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实施违法行为的主观过错情况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违法行为的手段、方法、持续时间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违法行为涉及的区域、范围、对象、数量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违法所得及危害后果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主动改正违法行为所采取的措施及效果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依法应当考量的其他因素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有下列情形之一的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应当依法不予行政处罚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不满十四周岁的未成年人有违法行为的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精神病人、智力残疾人在不能辨认或者不能控制自己行为时有违法行为的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）违法事实不能成立的；</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违法行为轻微并及时改正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没有造成危害后果的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有证据足以证明没有主观过错的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但法律、行政法规另有规定的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从其规定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其他依法不予行政处罚的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违法行为在二年内未被发现的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不再给予行政处罚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涉及公民生命健康安全、金融安全且有危害后果的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上述期限延长至五年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法律另有规定的除外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初次违法且危害后果轻微并及时改正的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可以不予行政处罚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的违法行为不予行政处罚的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应当对</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进行教育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并及时复查整改情况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有下列情形之一的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应当依法从轻或减轻处罚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已满</w:t>
      </w:r>
      <w:r>
        <w:rPr>
          <w:rFonts w:hint="eastAsia" w:ascii="仿宋_GB2312" w:hAnsi="仿宋_GB2312" w:eastAsia="仿宋_GB2312" w:cs="仿宋_GB2312"/>
          <w:sz w:val="32"/>
          <w:szCs w:val="32"/>
          <w:lang w:eastAsia="zh-CN"/>
        </w:rPr>
        <w:t>14</w:t>
      </w:r>
      <w:r>
        <w:rPr>
          <w:rFonts w:hint="eastAsia" w:ascii="仿宋_GB2312" w:hAnsi="仿宋_GB2312" w:eastAsia="仿宋_GB2312" w:cs="仿宋_GB2312"/>
          <w:sz w:val="32"/>
          <w:szCs w:val="32"/>
        </w:rPr>
        <w:t>周岁不满</w:t>
      </w:r>
      <w:r>
        <w:rPr>
          <w:rFonts w:hint="eastAsia" w:ascii="仿宋_GB2312" w:hAnsi="仿宋_GB2312" w:eastAsia="仿宋_GB2312" w:cs="仿宋_GB2312"/>
          <w:sz w:val="32"/>
          <w:szCs w:val="32"/>
          <w:lang w:eastAsia="zh-CN"/>
        </w:rPr>
        <w:t>18</w:t>
      </w:r>
      <w:r>
        <w:rPr>
          <w:rFonts w:hint="eastAsia" w:ascii="仿宋_GB2312" w:hAnsi="仿宋_GB2312" w:eastAsia="仿宋_GB2312" w:cs="仿宋_GB2312"/>
          <w:sz w:val="32"/>
          <w:szCs w:val="32"/>
        </w:rPr>
        <w:t>周岁的未成年人实施违法行为的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主动消除或者减轻违法行为危害后果的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受他人胁迫或者诱骗实施违法行为的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主动供述行政机关尚未掌握的违法行为的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配合行政机关查处违法行为有立功表现的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法律、法规、规章规定其他应当从轻或者减轻行政处罚的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尚未完全丧失辨认或者控制自己行为能力的精神病人、智力残疾人有违法行为的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可以从轻或者减轻行政处罚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有下列情形之一的</w:t>
      </w:r>
      <w:r>
        <w:rPr>
          <w:rFonts w:hint="eastAsia" w:ascii="仿宋_GB2312" w:hAnsi="仿宋_GB2312" w:eastAsia="仿宋_GB2312" w:cs="仿宋_GB2312"/>
          <w:sz w:val="32"/>
          <w:szCs w:val="32"/>
          <w:lang w:eastAsia="zh-CN"/>
        </w:rPr>
        <w:t>，林业和草原行政执法部门</w:t>
      </w:r>
      <w:r>
        <w:rPr>
          <w:rFonts w:hint="eastAsia" w:ascii="仿宋_GB2312" w:hAnsi="仿宋_GB2312" w:eastAsia="仿宋_GB2312" w:cs="仿宋_GB2312"/>
          <w:sz w:val="32"/>
          <w:szCs w:val="32"/>
        </w:rPr>
        <w:t>依法从重处罚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违法情节恶劣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造成严重后果的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责令改正拒不改正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或者一年内实施两次以上同种违法行为的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妨碍、阻挠或者抗拒执法人员依法调查、处理其违法行为的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故意转移、隐匿、毁坏或伪造证据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或者对举报投诉人、证人打击报复的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在共同违法行为中起主要作用的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胁迫、诱骗或教唆未成年人实施违法行为的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（七）发生重大植物传染病疫情、重大森林草原火灾等突发事件，违反突发事件应对措施的；</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（八）违反生态保护红线管理有关规定的；</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其他依法应当从重处罚的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对</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的同一个违法行为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不得给予两次以上罚款的行政处罚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同一个违法行为违反多个法律规范应当给予罚款处罚的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按照罚款数额高的规定处罚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同时存在多个违法行为的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应当依法分别进行处罚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林业和草原行政执法部门</w:t>
      </w:r>
      <w:r>
        <w:rPr>
          <w:rFonts w:hint="eastAsia" w:ascii="仿宋_GB2312" w:hAnsi="仿宋_GB2312" w:eastAsia="仿宋_GB2312" w:cs="仿宋_GB2312"/>
          <w:sz w:val="32"/>
          <w:szCs w:val="32"/>
        </w:rPr>
        <w:t>实施行政处罚时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应当责令</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改正或者限期改正违法行为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责令改正</w:t>
      </w:r>
      <w:r>
        <w:rPr>
          <w:rFonts w:hint="eastAsia" w:ascii="仿宋_GB2312" w:hAnsi="仿宋_GB2312" w:eastAsia="仿宋_GB2312" w:cs="仿宋_GB2312"/>
          <w:sz w:val="32"/>
          <w:szCs w:val="32"/>
          <w:lang w:eastAsia="zh-CN"/>
        </w:rPr>
        <w:t>应当以书面形式送达行政相对人，</w:t>
      </w:r>
      <w:r>
        <w:rPr>
          <w:rFonts w:hint="eastAsia" w:ascii="仿宋_GB2312" w:hAnsi="仿宋_GB2312" w:eastAsia="仿宋_GB2312" w:cs="仿宋_GB2312"/>
          <w:sz w:val="32"/>
          <w:szCs w:val="32"/>
        </w:rPr>
        <w:t>法律、法规、规章另有规定的从其规定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林业和草原行政执法部门</w:t>
      </w:r>
      <w:r>
        <w:rPr>
          <w:rFonts w:hint="eastAsia" w:ascii="仿宋_GB2312" w:hAnsi="仿宋_GB2312" w:eastAsia="仿宋_GB2312" w:cs="仿宋_GB2312"/>
          <w:sz w:val="32"/>
          <w:szCs w:val="32"/>
        </w:rPr>
        <w:t>行使行政处罚裁量权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应当充分听取</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的陈述、申辩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并记录在案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提出的事实、理由和证据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应当进行复核</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提出的事实、理由或证据成立的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应当予以采纳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按照普通程序作出的行政处罚决定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应当经</w:t>
      </w:r>
      <w:r>
        <w:rPr>
          <w:rFonts w:hint="eastAsia" w:ascii="仿宋_GB2312" w:hAnsi="仿宋_GB2312" w:eastAsia="仿宋_GB2312" w:cs="仿宋_GB2312"/>
          <w:sz w:val="32"/>
          <w:szCs w:val="32"/>
          <w:lang w:eastAsia="zh-CN"/>
        </w:rPr>
        <w:t>林业和草原</w:t>
      </w:r>
      <w:r>
        <w:rPr>
          <w:rFonts w:hint="eastAsia" w:ascii="仿宋_GB2312" w:hAnsi="仿宋_GB2312" w:eastAsia="仿宋_GB2312" w:cs="仿宋_GB2312"/>
          <w:sz w:val="32"/>
          <w:szCs w:val="32"/>
        </w:rPr>
        <w:t>行政主管部门法制工作机构审核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对情节复杂或者重大违法行为给予较重的行政处罚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还应当经</w:t>
      </w:r>
      <w:r>
        <w:rPr>
          <w:rFonts w:hint="eastAsia" w:ascii="仿宋_GB2312" w:hAnsi="仿宋_GB2312" w:eastAsia="仿宋_GB2312" w:cs="仿宋_GB2312"/>
          <w:sz w:val="32"/>
          <w:szCs w:val="32"/>
          <w:lang w:eastAsia="zh-CN"/>
        </w:rPr>
        <w:t>林业和草原</w:t>
      </w:r>
      <w:r>
        <w:rPr>
          <w:rFonts w:hint="eastAsia" w:ascii="仿宋_GB2312" w:hAnsi="仿宋_GB2312" w:eastAsia="仿宋_GB2312" w:cs="仿宋_GB2312"/>
          <w:sz w:val="32"/>
          <w:szCs w:val="32"/>
        </w:rPr>
        <w:t>行政主管部门负责人集体讨论决定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并在案件讨论记录和行政处罚决定书中说明理由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对积极参与生态环境损害赔偿磋商，并及时履行赔偿协议、开展生态环境修复的行政相对人，在作出行政处罚裁量时予以考虑。</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林业和草原行政执法部门</w:t>
      </w:r>
      <w:r>
        <w:rPr>
          <w:rFonts w:hint="eastAsia" w:ascii="仿宋_GB2312" w:hAnsi="仿宋_GB2312" w:eastAsia="仿宋_GB2312" w:cs="仿宋_GB2312"/>
          <w:sz w:val="32"/>
          <w:szCs w:val="32"/>
        </w:rPr>
        <w:t>行使行政处罚自由裁量权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不得有下列情形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违法行为的事实、性质、情节以及社会危害程度与受到的行政处罚相比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畸轻或者畸重的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在同一时期、同一地区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依据同一法律、法规、规章的规定办理的同类案件中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违法行为人的违法行为和情节相同或者相近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但是所受行政处罚差别较大的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依法应当不予行政处罚给予行政处罚的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应当从轻、减轻行政处罚未从轻、减轻处罚的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其他滥用行政处罚自由裁量权情形的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eastAsia="zh-CN"/>
        </w:rPr>
        <w:t>林业和草原</w:t>
      </w:r>
      <w:r>
        <w:rPr>
          <w:rFonts w:hint="eastAsia" w:ascii="仿宋_GB2312" w:hAnsi="仿宋_GB2312" w:eastAsia="仿宋_GB2312" w:cs="仿宋_GB2312"/>
          <w:sz w:val="32"/>
          <w:szCs w:val="32"/>
        </w:rPr>
        <w:t>行政主管部门应采取行政处罚决定法制审核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开展行政执法评议考核、行政处罚案卷评查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受理行政执法投诉举报等形式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对本级及下级行政处罚实施机关实施行政处罚自由裁量权情况进行监督检查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林业和草原</w:t>
      </w:r>
      <w:r>
        <w:rPr>
          <w:rFonts w:hint="eastAsia" w:ascii="仿宋_GB2312" w:hAnsi="仿宋_GB2312" w:eastAsia="仿宋_GB2312" w:cs="仿宋_GB2312"/>
          <w:sz w:val="32"/>
          <w:szCs w:val="32"/>
        </w:rPr>
        <w:t>行政执法人员滥用行政处罚自由裁量权的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w:t>
      </w:r>
      <w:r>
        <w:rPr>
          <w:rFonts w:hint="eastAsia" w:ascii="仿宋_GB2312" w:hAnsi="仿宋_GB2312" w:eastAsia="仿宋_GB2312" w:cs="仿宋_GB2312"/>
          <w:sz w:val="32"/>
          <w:szCs w:val="32"/>
          <w:lang w:eastAsia="zh-CN"/>
        </w:rPr>
        <w:t>给予处分。</w:t>
      </w:r>
      <w:r>
        <w:rPr>
          <w:rFonts w:hint="eastAsia" w:ascii="仿宋_GB2312" w:hAnsi="仿宋_GB2312" w:eastAsia="仿宋_GB2312" w:cs="仿宋_GB2312"/>
          <w:sz w:val="32"/>
          <w:szCs w:val="32"/>
        </w:rPr>
        <w:t>涉嫌违纪、违法的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移交纪检监察机关、司法机关依法依规处理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　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未列明的其他行政处罚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应当参照本规则进行裁量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条　本规则和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中有关数值规定中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所称“以上、以下”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包括本数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所称“不足、超过”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不包括本数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本规则及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印发之日</w:t>
      </w:r>
      <w:r>
        <w:rPr>
          <w:rFonts w:hint="eastAsia" w:ascii="仿宋_GB2312" w:hAnsi="仿宋_GB2312" w:eastAsia="仿宋_GB2312" w:cs="仿宋_GB2312"/>
          <w:sz w:val="32"/>
          <w:szCs w:val="32"/>
        </w:rPr>
        <w:t>起施行</w:t>
      </w:r>
      <w:r>
        <w:rPr>
          <w:rFonts w:hint="eastAsia" w:ascii="仿宋_GB2312" w:hAnsi="仿宋_GB2312" w:eastAsia="仿宋_GB2312" w:cs="仿宋_GB2312"/>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6447F"/>
    <w:rsid w:val="2AABC61C"/>
    <w:rsid w:val="2FD7DE75"/>
    <w:rsid w:val="33F7D358"/>
    <w:rsid w:val="391F54C6"/>
    <w:rsid w:val="3BFF86C0"/>
    <w:rsid w:val="3EF8A334"/>
    <w:rsid w:val="3EFBFDBD"/>
    <w:rsid w:val="3FF76822"/>
    <w:rsid w:val="52A529A5"/>
    <w:rsid w:val="57FC3FD2"/>
    <w:rsid w:val="5BC7ED4F"/>
    <w:rsid w:val="5D86BF0A"/>
    <w:rsid w:val="5E75BB69"/>
    <w:rsid w:val="5F9BC4AA"/>
    <w:rsid w:val="6BEF8BCB"/>
    <w:rsid w:val="6F73CAA4"/>
    <w:rsid w:val="75FBA628"/>
    <w:rsid w:val="76C3A335"/>
    <w:rsid w:val="76D6FA86"/>
    <w:rsid w:val="7BBF3237"/>
    <w:rsid w:val="7BEE70C6"/>
    <w:rsid w:val="7BF598D6"/>
    <w:rsid w:val="7BFF3098"/>
    <w:rsid w:val="7EED9D6B"/>
    <w:rsid w:val="7EEEA4DA"/>
    <w:rsid w:val="7FFED678"/>
    <w:rsid w:val="BDF7EC12"/>
    <w:rsid w:val="DD0B8B81"/>
    <w:rsid w:val="DEFDE14C"/>
    <w:rsid w:val="DF1FFD90"/>
    <w:rsid w:val="DF7F6EA4"/>
    <w:rsid w:val="E5FD2A5B"/>
    <w:rsid w:val="EBFA1733"/>
    <w:rsid w:val="EFFE661C"/>
    <w:rsid w:val="F0AF835B"/>
    <w:rsid w:val="F6BD708F"/>
    <w:rsid w:val="F77F1737"/>
    <w:rsid w:val="FE5DECD1"/>
    <w:rsid w:val="FFDF447D"/>
    <w:rsid w:val="FFEADC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169</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ly</cp:lastModifiedBy>
  <dcterms:modified xsi:type="dcterms:W3CDTF">2024-11-14T17:28:05Z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EDCC68E1CF28A354E772D66643E1562F</vt:lpwstr>
  </property>
</Properties>
</file>