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pStyle w:val="25"/>
        <w:rPr>
          <w:rStyle w:val="16"/>
          <w:color w:val="auto"/>
        </w:rPr>
      </w:pPr>
    </w:p>
    <w:p>
      <w:pPr>
        <w:snapToGrid w:val="0"/>
        <w:spacing w:line="600" w:lineRule="exact"/>
        <w:rPr>
          <w:rStyle w:val="16"/>
          <w:rFonts w:ascii="仿宋_GB2312" w:eastAsia="仿宋_GB2312"/>
          <w:color w:val="auto"/>
          <w:sz w:val="32"/>
          <w:szCs w:val="32"/>
        </w:rPr>
      </w:pPr>
    </w:p>
    <w:p>
      <w:pPr>
        <w:snapToGrid w:val="0"/>
        <w:spacing w:line="600" w:lineRule="exact"/>
        <w:ind w:firstLine="2880" w:firstLineChars="900"/>
        <w:rPr>
          <w:rStyle w:val="16"/>
          <w:rFonts w:ascii="仿宋" w:hAnsi="仿宋" w:eastAsia="仿宋"/>
          <w:color w:val="auto"/>
          <w:sz w:val="32"/>
          <w:szCs w:val="32"/>
        </w:rPr>
      </w:pPr>
      <w:r>
        <w:rPr>
          <w:rStyle w:val="16"/>
          <w:rFonts w:hint="eastAsia" w:ascii="仿宋" w:hAnsi="仿宋" w:eastAsia="仿宋"/>
          <w:color w:val="auto"/>
          <w:sz w:val="32"/>
          <w:szCs w:val="32"/>
        </w:rPr>
        <w:t>鄂环东审字〔</w:t>
      </w:r>
      <w:r>
        <w:rPr>
          <w:rStyle w:val="16"/>
          <w:rFonts w:ascii="仿宋" w:hAnsi="仿宋" w:eastAsia="仿宋"/>
          <w:color w:val="auto"/>
          <w:sz w:val="32"/>
          <w:szCs w:val="32"/>
        </w:rPr>
        <w:t>202</w:t>
      </w:r>
      <w:r>
        <w:rPr>
          <w:rStyle w:val="16"/>
          <w:rFonts w:hint="eastAsia" w:ascii="仿宋" w:hAnsi="仿宋" w:eastAsia="仿宋"/>
          <w:color w:val="auto"/>
          <w:sz w:val="32"/>
          <w:szCs w:val="32"/>
          <w:lang w:val="en-US" w:eastAsia="zh-CN"/>
        </w:rPr>
        <w:t>4</w:t>
      </w:r>
      <w:r>
        <w:rPr>
          <w:rStyle w:val="16"/>
          <w:rFonts w:hint="eastAsia" w:ascii="仿宋" w:hAnsi="仿宋" w:eastAsia="仿宋"/>
          <w:color w:val="auto"/>
          <w:sz w:val="32"/>
          <w:szCs w:val="32"/>
        </w:rPr>
        <w:t>〕</w:t>
      </w:r>
      <w:r>
        <w:rPr>
          <w:rStyle w:val="16"/>
          <w:rFonts w:hint="eastAsia" w:ascii="仿宋" w:hAnsi="仿宋" w:eastAsia="仿宋"/>
          <w:color w:val="auto"/>
          <w:sz w:val="32"/>
          <w:szCs w:val="32"/>
          <w:lang w:val="en-US" w:eastAsia="zh-CN"/>
        </w:rPr>
        <w:t>5</w:t>
      </w:r>
      <w:r>
        <w:rPr>
          <w:rStyle w:val="16"/>
          <w:rFonts w:hint="eastAsia" w:ascii="仿宋" w:hAnsi="仿宋" w:eastAsia="仿宋"/>
          <w:color w:val="auto"/>
          <w:sz w:val="32"/>
          <w:szCs w:val="32"/>
        </w:rPr>
        <w:t>号</w:t>
      </w:r>
      <w:r>
        <w:rPr>
          <w:rStyle w:val="16"/>
          <w:rFonts w:ascii="仿宋" w:hAnsi="仿宋" w:eastAsia="仿宋"/>
          <w:color w:val="auto"/>
          <w:sz w:val="32"/>
          <w:szCs w:val="32"/>
        </w:rPr>
        <w:t xml:space="preserve"> </w:t>
      </w:r>
    </w:p>
    <w:p>
      <w:pPr>
        <w:spacing w:line="600" w:lineRule="exact"/>
        <w:jc w:val="center"/>
        <w:rPr>
          <w:rStyle w:val="16"/>
          <w:rFonts w:hint="eastAsia" w:ascii="宋体" w:hAnsi="宋体" w:eastAsia="宋体" w:cs="宋体"/>
          <w:b/>
          <w:bCs w:val="0"/>
          <w:color w:val="auto"/>
          <w:sz w:val="44"/>
          <w:szCs w:val="44"/>
        </w:rPr>
      </w:pPr>
    </w:p>
    <w:p>
      <w:pPr>
        <w:spacing w:line="600" w:lineRule="exact"/>
        <w:jc w:val="center"/>
        <w:rPr>
          <w:rStyle w:val="16"/>
          <w:rFonts w:ascii="宋体" w:hAnsi="宋体"/>
          <w:b/>
          <w:bCs w:val="0"/>
          <w:color w:val="auto"/>
          <w:sz w:val="44"/>
          <w:szCs w:val="44"/>
        </w:rPr>
      </w:pPr>
      <w:r>
        <w:rPr>
          <w:rStyle w:val="16"/>
          <w:rFonts w:hint="eastAsia" w:ascii="宋体" w:hAnsi="宋体"/>
          <w:b/>
          <w:bCs w:val="0"/>
          <w:color w:val="auto"/>
          <w:sz w:val="44"/>
          <w:szCs w:val="44"/>
        </w:rPr>
        <w:t>鄂尔多斯市生态环境局东胜区分局关于</w:t>
      </w:r>
    </w:p>
    <w:p>
      <w:pPr>
        <w:spacing w:line="600" w:lineRule="exact"/>
        <w:jc w:val="center"/>
        <w:rPr>
          <w:rStyle w:val="16"/>
          <w:rFonts w:hint="eastAsia" w:ascii="宋体" w:hAnsi="宋体" w:eastAsia="宋体" w:cs="Times New Roman"/>
          <w:b/>
          <w:bCs w:val="0"/>
          <w:color w:val="auto"/>
          <w:sz w:val="44"/>
          <w:szCs w:val="44"/>
        </w:rPr>
      </w:pPr>
      <w:r>
        <w:rPr>
          <w:rStyle w:val="16"/>
          <w:rFonts w:hint="eastAsia" w:ascii="宋体" w:hAnsi="宋体" w:eastAsia="宋体" w:cs="Times New Roman"/>
          <w:b/>
          <w:bCs w:val="0"/>
          <w:color w:val="auto"/>
          <w:sz w:val="44"/>
          <w:szCs w:val="44"/>
        </w:rPr>
        <w:t>万利一矿中部工业场地新建29MW</w:t>
      </w:r>
    </w:p>
    <w:p>
      <w:pPr>
        <w:spacing w:line="600" w:lineRule="exact"/>
        <w:jc w:val="center"/>
        <w:rPr>
          <w:rStyle w:val="16"/>
          <w:rFonts w:hint="eastAsia" w:ascii="宋体" w:hAnsi="宋体" w:eastAsia="宋体" w:cs="宋体"/>
          <w:b/>
          <w:bCs w:val="0"/>
          <w:color w:val="auto"/>
          <w:sz w:val="44"/>
          <w:szCs w:val="44"/>
        </w:rPr>
      </w:pPr>
      <w:r>
        <w:rPr>
          <w:rStyle w:val="16"/>
          <w:rFonts w:hint="eastAsia" w:ascii="宋体" w:hAnsi="宋体" w:eastAsia="宋体" w:cs="Times New Roman"/>
          <w:b/>
          <w:bCs w:val="0"/>
          <w:color w:val="auto"/>
          <w:sz w:val="44"/>
          <w:szCs w:val="44"/>
        </w:rPr>
        <w:t>煤粉热水锅炉</w:t>
      </w:r>
      <w:r>
        <w:rPr>
          <w:rStyle w:val="16"/>
          <w:rFonts w:hint="eastAsia" w:ascii="宋体" w:hAnsi="宋体"/>
          <w:b/>
          <w:bCs w:val="0"/>
          <w:color w:val="auto"/>
          <w:sz w:val="44"/>
          <w:szCs w:val="44"/>
          <w:lang w:eastAsia="zh-CN"/>
        </w:rPr>
        <w:t>建设项目</w:t>
      </w:r>
      <w:r>
        <w:rPr>
          <w:rStyle w:val="16"/>
          <w:rFonts w:hint="eastAsia" w:ascii="宋体" w:hAnsi="宋体" w:eastAsia="宋体" w:cs="宋体"/>
          <w:b/>
          <w:bCs w:val="0"/>
          <w:color w:val="auto"/>
          <w:sz w:val="44"/>
          <w:szCs w:val="44"/>
        </w:rPr>
        <w:t>环境</w:t>
      </w:r>
    </w:p>
    <w:p>
      <w:pPr>
        <w:spacing w:line="600" w:lineRule="exact"/>
        <w:jc w:val="center"/>
        <w:rPr>
          <w:rStyle w:val="16"/>
          <w:rFonts w:hint="eastAsia" w:ascii="宋体" w:hAnsi="宋体" w:eastAsia="宋体" w:cs="宋体"/>
          <w:b/>
          <w:bCs w:val="0"/>
          <w:color w:val="auto"/>
          <w:sz w:val="44"/>
          <w:szCs w:val="44"/>
        </w:rPr>
      </w:pPr>
      <w:r>
        <w:rPr>
          <w:rStyle w:val="16"/>
          <w:rFonts w:hint="eastAsia" w:ascii="宋体" w:hAnsi="宋体" w:eastAsia="宋体" w:cs="宋体"/>
          <w:b/>
          <w:bCs w:val="0"/>
          <w:color w:val="auto"/>
          <w:sz w:val="44"/>
          <w:szCs w:val="44"/>
        </w:rPr>
        <w:t>影响报告表的批复</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lang w:eastAsia="zh-CN"/>
        </w:rPr>
      </w:pPr>
    </w:p>
    <w:p>
      <w:pPr>
        <w:adjustRightInd w:val="0"/>
        <w:snapToGrid w:val="0"/>
        <w:spacing w:line="360" w:lineRule="auto"/>
        <w:ind w:left="0" w:leftChars="0" w:firstLine="0" w:firstLineChars="0"/>
        <w:rPr>
          <w:rStyle w:val="16"/>
          <w:rFonts w:hint="eastAsia" w:ascii="仿宋" w:hAnsi="仿宋" w:eastAsia="仿宋" w:cs="Times New Roman"/>
          <w:sz w:val="32"/>
          <w:szCs w:val="32"/>
          <w:lang w:val="en-US" w:eastAsia="zh-CN"/>
        </w:rPr>
      </w:pPr>
      <w:r>
        <w:rPr>
          <w:rStyle w:val="16"/>
          <w:rFonts w:hint="eastAsia" w:ascii="仿宋" w:hAnsi="仿宋" w:eastAsia="仿宋" w:cs="Times New Roman"/>
          <w:sz w:val="32"/>
          <w:szCs w:val="32"/>
          <w:lang w:eastAsia="zh-CN"/>
        </w:rPr>
        <w:t>国能包头能源有限责任公司</w:t>
      </w:r>
      <w:r>
        <w:rPr>
          <w:rStyle w:val="16"/>
          <w:rFonts w:hint="eastAsia" w:ascii="仿宋" w:hAnsi="仿宋" w:eastAsia="仿宋" w:cs="Times New Roman"/>
          <w:sz w:val="32"/>
          <w:szCs w:val="32"/>
        </w:rPr>
        <w:t>万利一矿</w:t>
      </w:r>
      <w:r>
        <w:rPr>
          <w:rStyle w:val="16"/>
          <w:rFonts w:hint="eastAsia" w:ascii="仿宋" w:hAnsi="仿宋" w:eastAsia="仿宋" w:cs="Times New Roman"/>
          <w:sz w:val="32"/>
          <w:szCs w:val="32"/>
          <w:lang w:val="en-US" w:eastAsia="zh-CN"/>
        </w:rPr>
        <w:t>:</w:t>
      </w:r>
    </w:p>
    <w:p>
      <w:pPr>
        <w:adjustRightInd w:val="0"/>
        <w:snapToGrid w:val="0"/>
        <w:spacing w:line="360" w:lineRule="auto"/>
        <w:ind w:left="0" w:leftChars="0" w:firstLine="640" w:firstLineChars="200"/>
        <w:rPr>
          <w:rStyle w:val="16"/>
          <w:rFonts w:hint="eastAsia" w:ascii="仿宋" w:hAnsi="仿宋" w:eastAsia="仿宋"/>
          <w:sz w:val="32"/>
          <w:szCs w:val="32"/>
          <w:lang w:val="en-US" w:eastAsia="zh-CN"/>
        </w:rPr>
      </w:pPr>
      <w:r>
        <w:rPr>
          <w:rStyle w:val="16"/>
          <w:rFonts w:hint="eastAsia" w:ascii="仿宋" w:hAnsi="仿宋" w:eastAsia="仿宋"/>
          <w:sz w:val="32"/>
          <w:szCs w:val="32"/>
        </w:rPr>
        <w:t>你</w:t>
      </w:r>
      <w:r>
        <w:rPr>
          <w:rStyle w:val="16"/>
          <w:rFonts w:hint="eastAsia" w:ascii="仿宋" w:hAnsi="仿宋" w:eastAsia="仿宋"/>
          <w:sz w:val="32"/>
          <w:szCs w:val="32"/>
          <w:lang w:val="en-US" w:eastAsia="zh-CN"/>
        </w:rPr>
        <w:t>单位</w:t>
      </w:r>
      <w:r>
        <w:rPr>
          <w:rStyle w:val="16"/>
          <w:rFonts w:hint="eastAsia" w:ascii="仿宋" w:hAnsi="仿宋" w:eastAsia="仿宋"/>
          <w:sz w:val="32"/>
          <w:szCs w:val="32"/>
        </w:rPr>
        <w:t>报送的</w:t>
      </w:r>
      <w:r>
        <w:rPr>
          <w:rStyle w:val="16"/>
          <w:rFonts w:hint="eastAsia" w:ascii="仿宋" w:hAnsi="仿宋" w:eastAsia="仿宋" w:cs="Times New Roman"/>
          <w:sz w:val="32"/>
          <w:szCs w:val="32"/>
        </w:rPr>
        <w:t>由内蒙古峰泰环保有限公司</w:t>
      </w:r>
      <w:r>
        <w:rPr>
          <w:rStyle w:val="16"/>
          <w:rFonts w:hint="eastAsia" w:ascii="仿宋" w:hAnsi="仿宋" w:eastAsia="仿宋" w:cs="Times New Roman"/>
          <w:sz w:val="32"/>
          <w:szCs w:val="32"/>
          <w:lang w:val="en-US" w:eastAsia="zh-CN"/>
        </w:rPr>
        <w:t>编</w:t>
      </w:r>
      <w:r>
        <w:rPr>
          <w:rStyle w:val="16"/>
          <w:rFonts w:hint="eastAsia" w:ascii="仿宋" w:hAnsi="仿宋" w:eastAsia="仿宋" w:cs="Times New Roman"/>
          <w:sz w:val="32"/>
          <w:szCs w:val="32"/>
        </w:rPr>
        <w:t>制</w:t>
      </w:r>
      <w:r>
        <w:rPr>
          <w:rStyle w:val="16"/>
          <w:rFonts w:hint="eastAsia" w:ascii="仿宋" w:hAnsi="仿宋" w:eastAsia="仿宋"/>
          <w:sz w:val="32"/>
          <w:szCs w:val="32"/>
        </w:rPr>
        <w:t>的</w:t>
      </w:r>
      <w:r>
        <w:rPr>
          <w:rStyle w:val="16"/>
          <w:rFonts w:hint="eastAsia" w:ascii="仿宋" w:hAnsi="仿宋" w:eastAsia="仿宋" w:cs="Times New Roman"/>
          <w:sz w:val="32"/>
          <w:szCs w:val="32"/>
        </w:rPr>
        <w:t>《万利一矿中部工业场地新建29MW煤粉热水锅炉</w:t>
      </w:r>
      <w:r>
        <w:rPr>
          <w:rStyle w:val="16"/>
          <w:rFonts w:hint="eastAsia" w:ascii="仿宋" w:hAnsi="仿宋" w:eastAsia="仿宋" w:cs="Times New Roman"/>
          <w:sz w:val="32"/>
          <w:szCs w:val="32"/>
          <w:lang w:eastAsia="zh-CN"/>
        </w:rPr>
        <w:t>建设</w:t>
      </w:r>
      <w:r>
        <w:rPr>
          <w:rStyle w:val="16"/>
          <w:rFonts w:hint="default" w:ascii="仿宋" w:hAnsi="仿宋" w:eastAsia="仿宋" w:cs="Times New Roman"/>
          <w:sz w:val="32"/>
          <w:szCs w:val="32"/>
          <w:lang w:eastAsia="zh-CN"/>
        </w:rPr>
        <w:t>项目</w:t>
      </w:r>
      <w:r>
        <w:rPr>
          <w:rStyle w:val="16"/>
          <w:rFonts w:hint="eastAsia" w:ascii="仿宋" w:hAnsi="仿宋" w:eastAsia="仿宋" w:cs="Times New Roman"/>
          <w:sz w:val="32"/>
          <w:szCs w:val="32"/>
        </w:rPr>
        <w:t>环境影</w:t>
      </w:r>
      <w:r>
        <w:rPr>
          <w:rStyle w:val="16"/>
          <w:rFonts w:hint="eastAsia" w:ascii="仿宋" w:hAnsi="仿宋" w:eastAsia="仿宋"/>
          <w:sz w:val="32"/>
          <w:szCs w:val="32"/>
        </w:rPr>
        <w:t>响报告表》（以下简称《报告表》）已收悉</w:t>
      </w:r>
      <w:r>
        <w:rPr>
          <w:rStyle w:val="16"/>
          <w:rFonts w:hint="eastAsia" w:ascii="仿宋" w:hAnsi="仿宋" w:eastAsia="仿宋"/>
          <w:sz w:val="32"/>
          <w:szCs w:val="32"/>
          <w:lang w:eastAsia="zh-CN"/>
        </w:rPr>
        <w:t>。</w:t>
      </w:r>
      <w:r>
        <w:rPr>
          <w:rStyle w:val="16"/>
          <w:rFonts w:hint="eastAsia" w:ascii="仿宋" w:hAnsi="仿宋" w:eastAsia="仿宋"/>
          <w:sz w:val="32"/>
          <w:szCs w:val="32"/>
          <w:lang w:val="en-US" w:eastAsia="zh-CN"/>
        </w:rPr>
        <w:t>经组织专家评审，集体研究，形成如下审批意见：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cs="Times New Roman"/>
          <w:sz w:val="32"/>
          <w:szCs w:val="32"/>
          <w:lang w:val="en-US" w:eastAsia="zh-CN"/>
        </w:rPr>
      </w:pPr>
      <w:r>
        <w:rPr>
          <w:rStyle w:val="16"/>
          <w:rFonts w:hint="eastAsia" w:ascii="仿宋" w:hAnsi="仿宋" w:eastAsia="仿宋"/>
          <w:sz w:val="32"/>
          <w:szCs w:val="32"/>
        </w:rPr>
        <w:t>该项目属于</w:t>
      </w:r>
      <w:r>
        <w:rPr>
          <w:rStyle w:val="16"/>
          <w:rFonts w:hint="eastAsia" w:ascii="仿宋" w:hAnsi="仿宋" w:eastAsia="仿宋"/>
          <w:sz w:val="32"/>
          <w:szCs w:val="32"/>
          <w:lang w:eastAsia="zh-CN"/>
        </w:rPr>
        <w:t>改扩建</w:t>
      </w:r>
      <w:r>
        <w:rPr>
          <w:rStyle w:val="16"/>
          <w:rFonts w:hint="eastAsia" w:ascii="仿宋" w:hAnsi="仿宋" w:eastAsia="仿宋"/>
          <w:sz w:val="32"/>
          <w:szCs w:val="32"/>
        </w:rPr>
        <w:t>项目</w:t>
      </w:r>
      <w:r>
        <w:rPr>
          <w:rStyle w:val="16"/>
          <w:rFonts w:hint="eastAsia" w:ascii="仿宋" w:hAnsi="仿宋" w:eastAsia="仿宋" w:cs="Times New Roman"/>
          <w:sz w:val="32"/>
          <w:szCs w:val="32"/>
        </w:rPr>
        <w:t>，位于鄂尔多斯市东胜区万利一矿中部工业场地内</w:t>
      </w:r>
      <w:r>
        <w:rPr>
          <w:rStyle w:val="16"/>
          <w:rFonts w:hint="eastAsia" w:ascii="仿宋" w:hAnsi="仿宋" w:eastAsia="仿宋" w:cs="Times New Roman"/>
          <w:sz w:val="32"/>
          <w:szCs w:val="32"/>
          <w:lang w:val="en-US" w:eastAsia="zh-CN"/>
        </w:rPr>
        <w:t>。项目总</w:t>
      </w:r>
      <w:r>
        <w:rPr>
          <w:rStyle w:val="16"/>
          <w:rFonts w:hint="eastAsia" w:ascii="仿宋" w:hAnsi="仿宋" w:eastAsia="仿宋" w:cs="Times New Roman"/>
          <w:sz w:val="32"/>
          <w:szCs w:val="32"/>
          <w:lang w:eastAsia="zh-CN"/>
        </w:rPr>
        <w:t>占地面</w:t>
      </w:r>
      <w:r>
        <w:rPr>
          <w:rStyle w:val="16"/>
          <w:rFonts w:hint="eastAsia" w:ascii="仿宋" w:hAnsi="仿宋" w:eastAsia="仿宋" w:cs="Times New Roman"/>
          <w:color w:val="auto"/>
          <w:sz w:val="32"/>
          <w:szCs w:val="32"/>
          <w:lang w:eastAsia="zh-CN"/>
        </w:rPr>
        <w:t>积</w:t>
      </w:r>
      <w:r>
        <w:rPr>
          <w:rStyle w:val="16"/>
          <w:rFonts w:hint="default" w:ascii="仿宋" w:hAnsi="仿宋" w:eastAsia="仿宋" w:cs="Times New Roman"/>
          <w:color w:val="auto"/>
          <w:sz w:val="32"/>
          <w:szCs w:val="32"/>
          <w:lang w:val="en-US" w:eastAsia="zh-CN"/>
        </w:rPr>
        <w:t>2</w:t>
      </w:r>
      <w:r>
        <w:rPr>
          <w:rStyle w:val="16"/>
          <w:rFonts w:hint="eastAsia" w:ascii="仿宋" w:hAnsi="仿宋" w:eastAsia="仿宋" w:cs="Times New Roman"/>
          <w:color w:val="auto"/>
          <w:sz w:val="32"/>
          <w:szCs w:val="32"/>
          <w:lang w:val="en-US" w:eastAsia="zh-CN"/>
        </w:rPr>
        <w:t>300</w:t>
      </w:r>
      <w:r>
        <w:rPr>
          <w:rStyle w:val="16"/>
          <w:rFonts w:hint="eastAsia" w:ascii="仿宋" w:hAnsi="仿宋" w:eastAsia="仿宋" w:cs="Times New Roman"/>
          <w:color w:val="auto"/>
          <w:sz w:val="32"/>
          <w:szCs w:val="32"/>
          <w:lang w:eastAsia="zh-CN"/>
        </w:rPr>
        <w:t>平方</w:t>
      </w:r>
      <w:r>
        <w:rPr>
          <w:rStyle w:val="16"/>
          <w:rFonts w:hint="eastAsia" w:ascii="仿宋" w:hAnsi="仿宋" w:eastAsia="仿宋" w:cs="Times New Roman"/>
          <w:sz w:val="32"/>
          <w:szCs w:val="32"/>
          <w:lang w:eastAsia="zh-CN"/>
        </w:rPr>
        <w:t>米，</w:t>
      </w:r>
      <w:r>
        <w:rPr>
          <w:rStyle w:val="16"/>
          <w:rFonts w:hint="default" w:ascii="仿宋" w:hAnsi="仿宋" w:eastAsia="仿宋" w:cs="Times New Roman"/>
          <w:sz w:val="32"/>
          <w:szCs w:val="32"/>
        </w:rPr>
        <w:t>总投资</w:t>
      </w:r>
      <w:r>
        <w:rPr>
          <w:rStyle w:val="16"/>
          <w:rFonts w:hint="eastAsia" w:ascii="仿宋" w:hAnsi="仿宋" w:eastAsia="仿宋" w:cs="Times New Roman"/>
          <w:sz w:val="32"/>
          <w:szCs w:val="32"/>
          <w:lang w:val="en-US" w:eastAsia="zh-CN"/>
        </w:rPr>
        <w:t>4667.09</w:t>
      </w:r>
      <w:r>
        <w:rPr>
          <w:rStyle w:val="16"/>
          <w:rFonts w:hint="eastAsia" w:ascii="仿宋" w:hAnsi="仿宋" w:eastAsia="仿宋"/>
          <w:sz w:val="32"/>
          <w:szCs w:val="32"/>
          <w:lang w:val="en-US" w:eastAsia="zh-CN"/>
        </w:rPr>
        <w:t>万</w:t>
      </w:r>
      <w:r>
        <w:rPr>
          <w:rStyle w:val="16"/>
          <w:rFonts w:hint="default" w:ascii="仿宋" w:hAnsi="仿宋" w:eastAsia="仿宋"/>
          <w:sz w:val="32"/>
          <w:szCs w:val="32"/>
        </w:rPr>
        <w:t>元，</w:t>
      </w:r>
      <w:r>
        <w:rPr>
          <w:rStyle w:val="16"/>
          <w:rFonts w:hint="eastAsia" w:ascii="仿宋" w:hAnsi="仿宋" w:eastAsia="仿宋"/>
          <w:sz w:val="32"/>
          <w:szCs w:val="32"/>
          <w:lang w:eastAsia="zh-CN"/>
        </w:rPr>
        <w:t>其中</w:t>
      </w:r>
      <w:r>
        <w:rPr>
          <w:rStyle w:val="16"/>
          <w:rFonts w:hint="default" w:ascii="仿宋" w:hAnsi="仿宋" w:eastAsia="仿宋"/>
          <w:sz w:val="32"/>
          <w:szCs w:val="32"/>
        </w:rPr>
        <w:t>环保投资</w:t>
      </w:r>
      <w:r>
        <w:rPr>
          <w:rStyle w:val="16"/>
          <w:rFonts w:hint="eastAsia" w:ascii="仿宋" w:hAnsi="仿宋" w:eastAsia="仿宋"/>
          <w:sz w:val="32"/>
          <w:szCs w:val="32"/>
          <w:lang w:val="en-US" w:eastAsia="zh-CN"/>
        </w:rPr>
        <w:t>2238万元</w:t>
      </w:r>
      <w:r>
        <w:rPr>
          <w:rStyle w:val="16"/>
          <w:rFonts w:hint="eastAsia" w:ascii="仿宋" w:hAnsi="仿宋" w:eastAsia="仿宋"/>
          <w:sz w:val="32"/>
          <w:szCs w:val="32"/>
        </w:rPr>
        <w:t>。</w:t>
      </w:r>
      <w:r>
        <w:rPr>
          <w:rStyle w:val="16"/>
          <w:rFonts w:hint="eastAsia" w:ascii="仿宋" w:hAnsi="仿宋" w:eastAsia="仿宋"/>
          <w:sz w:val="32"/>
          <w:szCs w:val="32"/>
          <w:lang w:eastAsia="zh-CN"/>
        </w:rPr>
        <w:t>主要建设内容及规模：</w:t>
      </w:r>
      <w:r>
        <w:rPr>
          <w:rStyle w:val="16"/>
          <w:rFonts w:hint="eastAsia" w:ascii="仿宋" w:hAnsi="仿宋" w:eastAsia="仿宋" w:cs="Times New Roman"/>
          <w:sz w:val="32"/>
          <w:szCs w:val="32"/>
          <w:lang w:val="en-US" w:eastAsia="zh-CN"/>
        </w:rPr>
        <w:t>新建1座锅炉房,内增一台29MW高效煤粉锅炉及</w:t>
      </w:r>
      <w:r>
        <w:rPr>
          <w:rStyle w:val="16"/>
          <w:rFonts w:hint="eastAsia" w:ascii="仿宋" w:hAnsi="仿宋" w:eastAsia="仿宋" w:cs="Times New Roman"/>
          <w:sz w:val="32"/>
          <w:szCs w:val="32"/>
        </w:rPr>
        <w:t>部分相关配套设施</w:t>
      </w:r>
      <w:r>
        <w:rPr>
          <w:rStyle w:val="16"/>
          <w:rFonts w:hint="eastAsia" w:ascii="仿宋" w:hAnsi="仿宋" w:eastAsia="仿宋" w:cs="Times New Roman"/>
          <w:sz w:val="32"/>
          <w:szCs w:val="32"/>
          <w:lang w:eastAsia="zh-CN"/>
        </w:rPr>
        <w:t>，</w:t>
      </w:r>
      <w:r>
        <w:rPr>
          <w:rStyle w:val="16"/>
          <w:rFonts w:hint="eastAsia" w:ascii="仿宋" w:hAnsi="仿宋" w:eastAsia="仿宋" w:cs="Times New Roman"/>
          <w:sz w:val="32"/>
          <w:szCs w:val="32"/>
          <w:lang w:val="en-US" w:eastAsia="zh-CN"/>
        </w:rPr>
        <w:t>部分储运</w:t>
      </w:r>
      <w:r>
        <w:rPr>
          <w:rStyle w:val="16"/>
          <w:rFonts w:hint="eastAsia" w:ascii="仿宋" w:hAnsi="仿宋" w:eastAsia="仿宋" w:cs="Times New Roman"/>
          <w:sz w:val="32"/>
          <w:szCs w:val="32"/>
          <w:lang w:eastAsia="zh-CN"/>
        </w:rPr>
        <w:t>工程、公辅工程</w:t>
      </w:r>
      <w:r>
        <w:rPr>
          <w:rStyle w:val="16"/>
          <w:rFonts w:hint="eastAsia" w:ascii="仿宋" w:hAnsi="仿宋" w:eastAsia="仿宋" w:cs="Times New Roman"/>
          <w:sz w:val="32"/>
          <w:szCs w:val="32"/>
          <w:lang w:val="en-US" w:eastAsia="zh-CN"/>
        </w:rPr>
        <w:t>和环保工程</w:t>
      </w:r>
      <w:r>
        <w:rPr>
          <w:rStyle w:val="16"/>
          <w:rFonts w:hint="eastAsia" w:ascii="仿宋" w:hAnsi="仿宋" w:eastAsia="仿宋" w:cs="Times New Roman"/>
          <w:sz w:val="32"/>
          <w:szCs w:val="32"/>
          <w:lang w:eastAsia="zh-CN"/>
        </w:rPr>
        <w:t>等依托原有。</w:t>
      </w:r>
      <w:r>
        <w:rPr>
          <w:rStyle w:val="16"/>
          <w:rFonts w:hint="eastAsia" w:ascii="仿宋" w:hAnsi="仿宋" w:eastAsia="仿宋" w:cs="Times New Roman"/>
          <w:sz w:val="32"/>
          <w:szCs w:val="32"/>
          <w:lang w:val="zh-CN" w:eastAsia="zh-CN"/>
        </w:rPr>
        <w:t>现有</w:t>
      </w:r>
      <w:r>
        <w:rPr>
          <w:rStyle w:val="16"/>
          <w:rFonts w:hint="eastAsia" w:ascii="仿宋" w:hAnsi="仿宋" w:eastAsia="仿宋" w:cs="Times New Roman"/>
          <w:sz w:val="32"/>
          <w:szCs w:val="32"/>
          <w:lang w:val="en-US" w:eastAsia="zh-CN"/>
        </w:rPr>
        <w:t>2</w:t>
      </w:r>
      <w:r>
        <w:rPr>
          <w:rStyle w:val="16"/>
          <w:rFonts w:hint="eastAsia" w:ascii="仿宋" w:hAnsi="仿宋" w:eastAsia="仿宋" w:cs="Times New Roman"/>
          <w:sz w:val="32"/>
          <w:szCs w:val="32"/>
          <w:lang w:val="zh-CN" w:eastAsia="zh-CN"/>
        </w:rPr>
        <w:t>台</w:t>
      </w:r>
      <w:r>
        <w:rPr>
          <w:rStyle w:val="16"/>
          <w:rFonts w:hint="eastAsia" w:ascii="仿宋" w:hAnsi="仿宋" w:eastAsia="仿宋" w:cs="Times New Roman"/>
          <w:sz w:val="32"/>
          <w:szCs w:val="32"/>
          <w:lang w:val="en-US" w:eastAsia="zh-CN"/>
        </w:rPr>
        <w:t>15t/h燃煤</w:t>
      </w:r>
      <w:r>
        <w:rPr>
          <w:rStyle w:val="16"/>
          <w:rFonts w:hint="eastAsia" w:ascii="仿宋" w:hAnsi="仿宋" w:eastAsia="仿宋" w:cs="Times New Roman"/>
          <w:sz w:val="32"/>
          <w:szCs w:val="32"/>
          <w:lang w:val="zh-CN" w:eastAsia="zh-CN"/>
        </w:rPr>
        <w:t>锅炉（</w:t>
      </w:r>
      <w:r>
        <w:rPr>
          <w:rStyle w:val="16"/>
          <w:rFonts w:hint="eastAsia" w:ascii="仿宋" w:hAnsi="仿宋" w:eastAsia="仿宋" w:cs="Times New Roman"/>
          <w:sz w:val="32"/>
          <w:szCs w:val="32"/>
          <w:lang w:val="en-US" w:eastAsia="zh-CN"/>
        </w:rPr>
        <w:t>1用1备</w:t>
      </w:r>
      <w:r>
        <w:rPr>
          <w:rStyle w:val="16"/>
          <w:rFonts w:hint="eastAsia" w:ascii="仿宋" w:hAnsi="仿宋" w:eastAsia="仿宋" w:cs="Times New Roman"/>
          <w:sz w:val="32"/>
          <w:szCs w:val="32"/>
          <w:lang w:val="zh-CN" w:eastAsia="zh-CN"/>
        </w:rPr>
        <w:t>）</w:t>
      </w:r>
      <w:r>
        <w:rPr>
          <w:rStyle w:val="16"/>
          <w:rFonts w:hint="eastAsia" w:ascii="仿宋" w:hAnsi="仿宋" w:eastAsia="仿宋" w:cs="Times New Roman"/>
          <w:sz w:val="32"/>
          <w:szCs w:val="32"/>
          <w:lang w:val="en-US" w:eastAsia="zh-CN"/>
        </w:rPr>
        <w:t>全部转为备用。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rPr>
      </w:pPr>
      <w:r>
        <w:rPr>
          <w:rStyle w:val="16"/>
          <w:rFonts w:hint="eastAsia" w:ascii="仿宋" w:hAnsi="仿宋" w:eastAsia="仿宋"/>
          <w:sz w:val="32"/>
          <w:szCs w:val="32"/>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default" w:ascii="仿宋" w:hAnsi="仿宋" w:eastAsia="仿宋"/>
          <w:color w:val="auto"/>
          <w:sz w:val="32"/>
          <w:szCs w:val="32"/>
          <w:lang w:val="en-US"/>
        </w:rPr>
      </w:pPr>
      <w:r>
        <w:rPr>
          <w:rStyle w:val="16"/>
          <w:rFonts w:hint="eastAsia" w:ascii="仿宋" w:hAnsi="仿宋" w:eastAsia="仿宋"/>
          <w:sz w:val="32"/>
          <w:szCs w:val="32"/>
          <w:lang w:val="en-US" w:eastAsia="zh-CN"/>
        </w:rPr>
        <w:t>二、在项目工程设计、建设和环境管理中，你单位必须严格落实</w:t>
      </w:r>
      <w:r>
        <w:rPr>
          <w:rStyle w:val="16"/>
          <w:rFonts w:hint="eastAsia" w:ascii="仿宋" w:hAnsi="仿宋" w:eastAsia="仿宋"/>
          <w:sz w:val="32"/>
          <w:szCs w:val="32"/>
        </w:rPr>
        <w:t>《报告表》</w:t>
      </w:r>
      <w:r>
        <w:rPr>
          <w:rStyle w:val="16"/>
          <w:rFonts w:hint="eastAsia" w:ascii="仿宋" w:hAnsi="仿宋" w:eastAsia="仿宋"/>
          <w:sz w:val="32"/>
          <w:szCs w:val="32"/>
          <w:lang w:val="en-US" w:eastAsia="zh-CN"/>
        </w:rPr>
        <w:t>中提出的各项环保措施和要求，确保各项污染物稳定达标排放，并须着重做好以下工作：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（一）严格落实施工期污染防治措施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Style w:val="16"/>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1、</w:t>
      </w:r>
      <w:r>
        <w:rPr>
          <w:rStyle w:val="16"/>
          <w:rFonts w:hint="eastAsia" w:ascii="仿宋" w:hAnsi="仿宋" w:eastAsia="仿宋"/>
          <w:color w:val="0D0D0D" w:themeColor="text1" w:themeTint="F2"/>
          <w:sz w:val="32"/>
          <w:szCs w:val="32"/>
          <w14:textFill>
            <w14:solidFill>
              <w14:schemeClr w14:val="tx1">
                <w14:lumMod w14:val="95000"/>
                <w14:lumOff w14:val="5000"/>
              </w14:schemeClr>
            </w14:solidFill>
          </w14:textFill>
        </w:rPr>
        <w:t>加强</w:t>
      </w:r>
      <w:r>
        <w:rPr>
          <w:rStyle w:val="16"/>
          <w:rFonts w:hint="eastAsia" w:ascii="仿宋" w:hAnsi="仿宋" w:eastAsia="仿宋" w:cs="Times New Roman"/>
          <w:color w:val="0D0D0D" w:themeColor="text1" w:themeTint="F2"/>
          <w:sz w:val="32"/>
          <w:szCs w:val="32"/>
          <w14:textFill>
            <w14:solidFill>
              <w14:schemeClr w14:val="tx1">
                <w14:lumMod w14:val="95000"/>
                <w14:lumOff w14:val="5000"/>
              </w14:schemeClr>
            </w14:solidFill>
          </w14:textFill>
        </w:rPr>
        <w:t>施工期环境管理，配备足够的洒水车、篷布等防尘设备，有效控制施工期挖土、物料装卸、物料运输过程中产生的扬尘污染。</w:t>
      </w:r>
      <w:r>
        <w:rPr>
          <w:rFonts w:ascii="仿宋" w:hAnsi="仿宋" w:eastAsia="仿宋" w:cs="仿宋"/>
          <w:color w:val="auto"/>
          <w:sz w:val="32"/>
          <w:szCs w:val="32"/>
        </w:rPr>
        <w:t>施工期大气污染物排放执行《大气污染物综合排放标准》</w:t>
      </w:r>
      <w:r>
        <w:rPr>
          <w:rFonts w:hint="eastAsia" w:ascii="仿宋" w:hAnsi="仿宋" w:eastAsia="仿宋" w:cs="仿宋"/>
          <w:color w:val="auto"/>
          <w:sz w:val="32"/>
          <w:szCs w:val="32"/>
        </w:rPr>
        <w:t>（</w:t>
      </w:r>
      <w:r>
        <w:rPr>
          <w:rFonts w:ascii="仿宋" w:hAnsi="仿宋" w:eastAsia="仿宋" w:cs="仿宋"/>
          <w:color w:val="auto"/>
          <w:sz w:val="32"/>
          <w:szCs w:val="32"/>
        </w:rPr>
        <w:t>GB16297-1996</w:t>
      </w:r>
      <w:r>
        <w:rPr>
          <w:rFonts w:hint="eastAsia" w:ascii="仿宋" w:hAnsi="仿宋" w:eastAsia="仿宋" w:cs="仿宋"/>
          <w:color w:val="auto"/>
          <w:sz w:val="32"/>
          <w:szCs w:val="32"/>
        </w:rPr>
        <w:t>）</w:t>
      </w:r>
      <w:r>
        <w:rPr>
          <w:rFonts w:ascii="仿宋" w:hAnsi="仿宋" w:eastAsia="仿宋" w:cs="仿宋"/>
          <w:color w:val="auto"/>
          <w:sz w:val="32"/>
          <w:szCs w:val="32"/>
        </w:rPr>
        <w:t>表2</w:t>
      </w:r>
      <w:r>
        <w:rPr>
          <w:rFonts w:hint="eastAsia" w:ascii="仿宋" w:hAnsi="仿宋" w:eastAsia="仿宋" w:cs="仿宋"/>
          <w:color w:val="auto"/>
          <w:sz w:val="32"/>
          <w:szCs w:val="32"/>
        </w:rPr>
        <w:t>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cs="Times New Roman"/>
          <w:color w:val="0D0D0D" w:themeColor="text1" w:themeTint="F2"/>
          <w:sz w:val="32"/>
          <w:szCs w:val="32"/>
          <w:lang w:val="en-US" w:eastAsia="zh-CN"/>
          <w14:textFill>
            <w14:solidFill>
              <w14:schemeClr w14:val="tx1">
                <w14:lumMod w14:val="95000"/>
                <w14:lumOff w14:val="5000"/>
              </w14:schemeClr>
            </w14:solidFill>
          </w14:textFill>
        </w:rPr>
      </w:pPr>
      <w:r>
        <w:rPr>
          <w:rFonts w:hint="eastAsia" w:ascii="仿宋" w:hAnsi="仿宋" w:eastAsia="仿宋" w:cs="仿宋"/>
          <w:color w:val="auto"/>
          <w:sz w:val="32"/>
          <w:szCs w:val="32"/>
          <w:lang w:val="en-US" w:eastAsia="zh-CN"/>
        </w:rPr>
        <w:t>2、施工人员生活污</w:t>
      </w:r>
      <w:r>
        <w:rPr>
          <w:rStyle w:val="16"/>
          <w:rFonts w:hint="eastAsia" w:ascii="仿宋" w:hAnsi="仿宋" w:eastAsia="仿宋" w:cs="Times New Roman"/>
          <w:color w:val="0D0D0D" w:themeColor="text1" w:themeTint="F2"/>
          <w:sz w:val="32"/>
          <w:szCs w:val="32"/>
          <w:lang w:val="en-US" w:eastAsia="zh-CN"/>
          <w14:textFill>
            <w14:solidFill>
              <w14:schemeClr w14:val="tx1">
                <w14:lumMod w14:val="95000"/>
                <w14:lumOff w14:val="5000"/>
              </w14:schemeClr>
            </w14:solidFill>
          </w14:textFill>
        </w:rPr>
        <w:t>水经</w:t>
      </w:r>
      <w:r>
        <w:rPr>
          <w:rStyle w:val="16"/>
          <w:rFonts w:hint="eastAsia" w:ascii="仿宋" w:hAnsi="仿宋" w:eastAsia="仿宋" w:cs="Times New Roman"/>
          <w:color w:val="0D0D0D" w:themeColor="text1" w:themeTint="F2"/>
          <w:sz w:val="32"/>
          <w:szCs w:val="32"/>
          <w14:textFill>
            <w14:solidFill>
              <w14:schemeClr w14:val="tx1">
                <w14:lumMod w14:val="95000"/>
                <w14:lumOff w14:val="5000"/>
              </w14:schemeClr>
            </w14:solidFill>
          </w14:textFill>
        </w:rPr>
        <w:t>收集后排</w:t>
      </w:r>
      <w:r>
        <w:rPr>
          <w:rStyle w:val="16"/>
          <w:rFonts w:hint="eastAsia" w:ascii="仿宋" w:hAnsi="仿宋" w:eastAsia="仿宋" w:cs="Times New Roman"/>
          <w:color w:val="0D0D0D" w:themeColor="text1" w:themeTint="F2"/>
          <w:sz w:val="32"/>
          <w:szCs w:val="32"/>
          <w:lang w:eastAsia="zh-CN"/>
          <w14:textFill>
            <w14:solidFill>
              <w14:schemeClr w14:val="tx1">
                <w14:lumMod w14:val="95000"/>
                <w14:lumOff w14:val="5000"/>
              </w14:schemeClr>
            </w14:solidFill>
          </w14:textFill>
        </w:rPr>
        <w:t>至</w:t>
      </w:r>
      <w:r>
        <w:rPr>
          <w:rStyle w:val="16"/>
          <w:rFonts w:hint="eastAsia" w:ascii="仿宋" w:hAnsi="仿宋" w:eastAsia="仿宋" w:cs="Times New Roman"/>
          <w:color w:val="0D0D0D" w:themeColor="text1" w:themeTint="F2"/>
          <w:sz w:val="32"/>
          <w:szCs w:val="32"/>
          <w14:textFill>
            <w14:solidFill>
              <w14:schemeClr w14:val="tx1">
                <w14:lumMod w14:val="95000"/>
                <w14:lumOff w14:val="5000"/>
              </w14:schemeClr>
            </w14:solidFill>
          </w14:textFill>
        </w:rPr>
        <w:t>煤矿生活</w:t>
      </w:r>
      <w:r>
        <w:rPr>
          <w:rStyle w:val="16"/>
          <w:rFonts w:hint="eastAsia" w:ascii="仿宋" w:hAnsi="仿宋" w:eastAsia="仿宋" w:cs="Times New Roman"/>
          <w:color w:val="0D0D0D" w:themeColor="text1" w:themeTint="F2"/>
          <w:sz w:val="32"/>
          <w:szCs w:val="32"/>
          <w:lang w:val="en-US" w:eastAsia="zh-CN"/>
          <w14:textFill>
            <w14:solidFill>
              <w14:schemeClr w14:val="tx1">
                <w14:lumMod w14:val="95000"/>
                <w14:lumOff w14:val="5000"/>
              </w14:schemeClr>
            </w14:solidFill>
          </w14:textFill>
        </w:rPr>
        <w:t>污</w:t>
      </w:r>
      <w:r>
        <w:rPr>
          <w:rStyle w:val="16"/>
          <w:rFonts w:hint="eastAsia" w:ascii="仿宋" w:hAnsi="仿宋" w:eastAsia="仿宋" w:cs="Times New Roman"/>
          <w:color w:val="0D0D0D" w:themeColor="text1" w:themeTint="F2"/>
          <w:sz w:val="32"/>
          <w:szCs w:val="32"/>
          <w14:textFill>
            <w14:solidFill>
              <w14:schemeClr w14:val="tx1">
                <w14:lumMod w14:val="95000"/>
                <w14:lumOff w14:val="5000"/>
              </w14:schemeClr>
            </w14:solidFill>
          </w14:textFill>
        </w:rPr>
        <w:t>水处理系统进行处理。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3、选用低噪声施工设备，合理安排作业时间，避免夜间施工，控制车辆时速。施工期噪声执行《建筑施工场界环境噪声排放标准》（GB12523-2011）。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4、固体废物集中堆放及时清运交有关部门进行相关处理。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（二）严格落实运营期污染防治措施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cs="Times New Roman"/>
          <w:color w:val="auto"/>
          <w:sz w:val="32"/>
          <w:szCs w:val="32"/>
          <w:highlight w:val="none"/>
          <w:lang w:val="en-US" w:eastAsia="zh-CN"/>
        </w:rPr>
      </w:pPr>
      <w:r>
        <w:rPr>
          <w:rFonts w:hint="eastAsia" w:ascii="仿宋" w:hAnsi="仿宋" w:eastAsia="仿宋" w:cs="仿宋"/>
          <w:color w:val="auto"/>
          <w:kern w:val="0"/>
          <w:sz w:val="32"/>
          <w:szCs w:val="32"/>
          <w:lang w:val="en-US" w:eastAsia="zh-CN" w:bidi="ar-SA"/>
        </w:rPr>
        <w:t>1、</w:t>
      </w:r>
      <w:r>
        <w:rPr>
          <w:rFonts w:hint="default" w:ascii="仿宋" w:hAnsi="仿宋" w:eastAsia="仿宋" w:cs="仿宋"/>
          <w:color w:val="auto"/>
          <w:kern w:val="0"/>
          <w:sz w:val="32"/>
          <w:szCs w:val="32"/>
          <w:lang w:val="en-US" w:eastAsia="zh-CN" w:bidi="ar-SA"/>
        </w:rPr>
        <w:t>运营期</w:t>
      </w:r>
      <w:r>
        <w:rPr>
          <w:rFonts w:hint="eastAsia" w:ascii="仿宋" w:hAnsi="仿宋" w:eastAsia="仿宋" w:cs="仿宋"/>
          <w:color w:val="auto"/>
          <w:sz w:val="32"/>
          <w:szCs w:val="32"/>
        </w:rPr>
        <w:t>锅炉废气</w:t>
      </w:r>
      <w:r>
        <w:rPr>
          <w:rFonts w:hint="eastAsia" w:ascii="仿宋" w:hAnsi="仿宋" w:eastAsia="仿宋" w:cs="仿宋"/>
          <w:color w:val="auto"/>
          <w:sz w:val="32"/>
          <w:szCs w:val="32"/>
          <w:lang w:eastAsia="zh-CN"/>
        </w:rPr>
        <w:t>收集处理后</w:t>
      </w:r>
      <w:r>
        <w:rPr>
          <w:rFonts w:hint="eastAsia" w:ascii="仿宋" w:hAnsi="仿宋" w:eastAsia="仿宋" w:cs="仿宋"/>
          <w:color w:val="auto"/>
          <w:sz w:val="32"/>
          <w:szCs w:val="32"/>
        </w:rPr>
        <w:t>经1根</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米高排气筒排放，执行《锅炉大气污染排放标准》（GB13271-2014）表2中燃</w:t>
      </w:r>
      <w:r>
        <w:rPr>
          <w:rFonts w:hint="eastAsia" w:ascii="仿宋" w:hAnsi="仿宋" w:eastAsia="仿宋" w:cs="仿宋"/>
          <w:color w:val="auto"/>
          <w:sz w:val="32"/>
          <w:szCs w:val="32"/>
          <w:lang w:eastAsia="zh-CN"/>
        </w:rPr>
        <w:t>煤</w:t>
      </w:r>
      <w:r>
        <w:rPr>
          <w:rFonts w:hint="eastAsia" w:ascii="仿宋" w:hAnsi="仿宋" w:eastAsia="仿宋" w:cs="仿宋"/>
          <w:color w:val="auto"/>
          <w:sz w:val="32"/>
          <w:szCs w:val="32"/>
        </w:rPr>
        <w:t>锅炉污染物排放限值。</w:t>
      </w:r>
      <w:r>
        <w:rPr>
          <w:rStyle w:val="16"/>
          <w:rFonts w:hint="eastAsia" w:ascii="仿宋" w:hAnsi="仿宋" w:eastAsia="仿宋" w:cs="Times New Roman"/>
          <w:color w:val="auto"/>
          <w:sz w:val="32"/>
          <w:szCs w:val="32"/>
          <w:highlight w:val="none"/>
          <w:lang w:val="en-US" w:eastAsia="zh-CN"/>
        </w:rPr>
        <w:t>项目废气无组织排放执行《大气污染物综合排放标准》（GB16297-1996）表2中无组织排放监控浓度限值。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eastAsia="zh-CN"/>
        </w:rPr>
      </w:pPr>
      <w:r>
        <w:rPr>
          <w:rStyle w:val="16"/>
          <w:rFonts w:hint="eastAsia" w:ascii="仿宋" w:hAnsi="仿宋" w:eastAsia="仿宋" w:cs="Times New Roman"/>
          <w:color w:val="auto"/>
          <w:sz w:val="32"/>
          <w:szCs w:val="32"/>
          <w:lang w:val="en-US" w:eastAsia="zh-CN"/>
        </w:rPr>
        <w:t>2、</w:t>
      </w:r>
      <w:r>
        <w:rPr>
          <w:rFonts w:hint="default" w:ascii="仿宋" w:hAnsi="仿宋" w:eastAsia="仿宋" w:cs="仿宋"/>
          <w:color w:val="auto"/>
          <w:sz w:val="32"/>
          <w:szCs w:val="32"/>
          <w:lang w:val="en-US" w:eastAsia="zh-CN"/>
        </w:rPr>
        <w:t>运</w:t>
      </w:r>
      <w:r>
        <w:rPr>
          <w:rFonts w:hint="eastAsia" w:ascii="仿宋" w:hAnsi="仿宋" w:eastAsia="仿宋" w:cs="仿宋"/>
          <w:color w:val="auto"/>
          <w:sz w:val="32"/>
          <w:szCs w:val="32"/>
          <w:lang w:val="en-US" w:eastAsia="zh-CN"/>
        </w:rPr>
        <w:t>营</w:t>
      </w:r>
      <w:r>
        <w:rPr>
          <w:rFonts w:hint="default" w:ascii="仿宋" w:hAnsi="仿宋" w:eastAsia="仿宋" w:cs="仿宋"/>
          <w:color w:val="auto"/>
          <w:sz w:val="32"/>
          <w:szCs w:val="32"/>
          <w:lang w:val="en-US" w:eastAsia="zh-CN"/>
        </w:rPr>
        <w:t>期</w:t>
      </w:r>
      <w:r>
        <w:rPr>
          <w:rFonts w:hint="eastAsia" w:ascii="仿宋" w:hAnsi="仿宋" w:eastAsia="仿宋" w:cs="仿宋"/>
          <w:color w:val="auto"/>
          <w:sz w:val="32"/>
          <w:szCs w:val="32"/>
          <w:lang w:val="en-US" w:eastAsia="zh-CN"/>
        </w:rPr>
        <w:t>不新增生活污水。</w:t>
      </w:r>
      <w:r>
        <w:rPr>
          <w:rFonts w:hint="eastAsia" w:ascii="仿宋" w:hAnsi="仿宋" w:eastAsia="仿宋" w:cs="仿宋"/>
          <w:color w:val="auto"/>
          <w:sz w:val="32"/>
          <w:szCs w:val="32"/>
          <w:lang w:eastAsia="zh-CN"/>
        </w:rPr>
        <w:t>脱硫废水经循环水池沉淀后回用，不外排。锅炉废水和软化废水经处理后用于厂区抑尘和洗煤厂用水。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运营期厂界噪声执行《工业企业厂界环境噪声排放</w:t>
      </w:r>
      <w:r>
        <w:rPr>
          <w:rFonts w:hint="eastAsia" w:ascii="仿宋" w:hAnsi="仿宋" w:eastAsia="仿宋" w:cs="仿宋"/>
          <w:color w:val="auto"/>
          <w:sz w:val="32"/>
          <w:szCs w:val="32"/>
          <w:lang w:val="en-US" w:eastAsia="zh-CN"/>
        </w:rPr>
        <w:t>标</w:t>
      </w:r>
      <w:r>
        <w:rPr>
          <w:rFonts w:hint="eastAsia" w:ascii="仿宋" w:hAnsi="仿宋" w:eastAsia="仿宋" w:cs="仿宋"/>
          <w:color w:val="auto"/>
          <w:sz w:val="32"/>
          <w:szCs w:val="32"/>
        </w:rPr>
        <w:t>准》（GB12348-2008）中</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rPr>
        <w:t>类标准。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Fonts w:hint="eastAsia" w:ascii="仿宋" w:hAnsi="仿宋" w:eastAsia="仿宋" w:cs="仿宋"/>
          <w:strike w:val="0"/>
          <w:dstrike w:val="0"/>
          <w:color w:val="auto"/>
          <w:kern w:val="0"/>
          <w:sz w:val="32"/>
          <w:szCs w:val="32"/>
          <w:lang w:val="en-US" w:eastAsia="zh-CN" w:bidi="ar-SA"/>
        </w:rPr>
        <w:t>4、妥善处置各类固体废弃物。建设单位须严格按照《一般工业固体废物贮存和填埋污染控制标准》（GB18599-2020）处置一般固废，不得乱弃。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Fonts w:hint="eastAsia" w:ascii="仿宋" w:hAnsi="仿宋" w:eastAsia="仿宋" w:cs="仿宋"/>
          <w:strike w:val="0"/>
          <w:dstrike w:val="0"/>
          <w:color w:val="auto"/>
          <w:kern w:val="0"/>
          <w:sz w:val="32"/>
          <w:szCs w:val="32"/>
          <w:lang w:val="en-US" w:eastAsia="zh-CN" w:bidi="ar-SA"/>
        </w:rPr>
        <w:t>5、强化环境风险防范，制定突发环境事件应急预案，落实环境风险事故防范措施，提高事故风险防范和污染控制能力。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6、按照《排污口规范化整治技术要求》（环监〔1996〕470号）规范设置排污口。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本项目申请</w:t>
      </w:r>
      <w:bookmarkStart w:id="0" w:name="_GoBack"/>
      <w:bookmarkEnd w:id="0"/>
      <w:r>
        <w:rPr>
          <w:rFonts w:hint="eastAsia" w:ascii="仿宋" w:hAnsi="仿宋" w:eastAsia="仿宋" w:cs="仿宋"/>
          <w:strike w:val="0"/>
          <w:dstrike w:val="0"/>
          <w:color w:val="auto"/>
          <w:kern w:val="0"/>
          <w:sz w:val="32"/>
          <w:szCs w:val="32"/>
          <w:lang w:val="en-US" w:eastAsia="zh-CN" w:bidi="ar-SA"/>
        </w:rPr>
        <w:t>氮氧化物总量为27.38吨/年（鄂环气字〔2023〕76号）。</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both"/>
        <w:textAlignment w:val="auto"/>
        <w:rPr>
          <w:rStyle w:val="16"/>
          <w:rFonts w:ascii="仿宋" w:hAnsi="仿宋" w:eastAsia="仿宋"/>
          <w:color w:val="auto"/>
          <w:sz w:val="32"/>
          <w:szCs w:val="32"/>
        </w:rPr>
      </w:pPr>
      <w:r>
        <w:rPr>
          <w:rFonts w:hint="eastAsia" w:ascii="仿宋" w:hAnsi="仿宋" w:eastAsia="仿宋" w:cs="仿宋"/>
          <w:strike w:val="0"/>
          <w:dstrike w:val="0"/>
          <w:color w:val="auto"/>
          <w:kern w:val="0"/>
          <w:sz w:val="32"/>
          <w:szCs w:val="32"/>
          <w:lang w:val="en-US" w:eastAsia="zh-CN" w:bidi="ar-SA"/>
        </w:rPr>
        <w:t>你单位应委托有相应资质的设计单位对建设项目重点环保设施进行设计，并在项目施工及运行过程中严格落实环保设施安全生产工作要求。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left"/>
        <w:textAlignment w:val="auto"/>
        <w:rPr>
          <w:rStyle w:val="16"/>
          <w:rFonts w:ascii="仿宋" w:hAnsi="仿宋" w:eastAsia="仿宋"/>
          <w:color w:val="auto"/>
          <w:sz w:val="32"/>
          <w:szCs w:val="32"/>
        </w:rPr>
      </w:pPr>
      <w:r>
        <w:rPr>
          <w:rStyle w:val="16"/>
          <w:rFonts w:hint="eastAsia" w:ascii="仿宋" w:hAnsi="仿宋" w:eastAsia="仿宋"/>
          <w:color w:val="auto"/>
          <w:sz w:val="32"/>
          <w:szCs w:val="32"/>
        </w:rPr>
        <w:t>你单位在该项目环保申报过程中如有瞒报、假报情形，则是严重的违法行为，须承担因此产生的一切后果。项目建设必须严格执行环境保护“三同时”制度。项目竣工后，须按照规定程序实施竣工环境保护验收。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640" w:firstLineChars="200"/>
        <w:jc w:val="left"/>
        <w:textAlignment w:val="auto"/>
        <w:rPr>
          <w:rStyle w:val="16"/>
          <w:rFonts w:ascii="仿宋" w:hAnsi="仿宋" w:eastAsia="仿宋"/>
          <w:color w:val="auto"/>
          <w:sz w:val="32"/>
          <w:szCs w:val="32"/>
        </w:rPr>
      </w:pPr>
      <w:r>
        <w:rPr>
          <w:rStyle w:val="16"/>
          <w:rFonts w:hint="eastAsia" w:ascii="仿宋" w:hAnsi="仿宋" w:eastAsia="仿宋" w:cs="Times New Roman"/>
          <w:color w:val="auto"/>
          <w:sz w:val="32"/>
          <w:szCs w:val="32"/>
        </w:rPr>
        <w:t>你单位应在收到本批复20日内，将《报告表》（报批版）及批复文件送至鄂尔多斯市生态环境综合行政执法支队东胜区大队，由鄂尔多斯市生态环境综合行政执法支队东胜区大队负责该项目的事中事后监管</w:t>
      </w:r>
      <w:r>
        <w:rPr>
          <w:rStyle w:val="16"/>
          <w:rFonts w:hint="eastAsia" w:ascii="仿宋" w:hAnsi="仿宋" w:eastAsia="仿宋" w:cs="Times New Roman"/>
          <w:color w:val="auto"/>
          <w:sz w:val="32"/>
          <w:szCs w:val="32"/>
          <w:lang w:eastAsia="zh-CN"/>
        </w:rPr>
        <w:t>。</w:t>
      </w:r>
      <w:r>
        <w:rPr>
          <w:rStyle w:val="16"/>
          <w:rFonts w:hint="eastAsia" w:ascii="仿宋" w:hAnsi="仿宋" w:eastAsia="仿宋"/>
          <w:color w:val="auto"/>
          <w:sz w:val="32"/>
          <w:szCs w:val="32"/>
        </w:rPr>
        <w:t>该项目从批准之日起超过</w:t>
      </w:r>
      <w:r>
        <w:rPr>
          <w:rStyle w:val="16"/>
          <w:rFonts w:ascii="仿宋" w:hAnsi="仿宋" w:eastAsia="仿宋"/>
          <w:color w:val="auto"/>
          <w:sz w:val="32"/>
          <w:szCs w:val="32"/>
        </w:rPr>
        <w:t>5</w:t>
      </w:r>
      <w:r>
        <w:rPr>
          <w:rStyle w:val="16"/>
          <w:rFonts w:hint="eastAsia" w:ascii="仿宋" w:hAnsi="仿宋" w:eastAsia="仿宋"/>
          <w:color w:val="auto"/>
          <w:sz w:val="32"/>
          <w:szCs w:val="32"/>
        </w:rPr>
        <w:t>年方决定开工建设，其环评文件应重新审核。如果建设地点、规模、防治污染和防止生态破坏的措施等发生重大变化时，需重新报批环评文件。</w:t>
      </w:r>
      <w:r>
        <w:rPr>
          <w:rStyle w:val="16"/>
          <w:rFonts w:ascii="仿宋" w:hAnsi="仿宋" w:eastAsia="仿宋"/>
          <w:color w:val="auto"/>
          <w:sz w:val="32"/>
          <w:szCs w:val="32"/>
        </w:rPr>
        <w:t xml:space="preserve">                                       </w:t>
      </w:r>
    </w:p>
    <w:p>
      <w:pPr>
        <w:pStyle w:val="3"/>
        <w:jc w:val="left"/>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pStyle w:val="2"/>
        <w:rPr>
          <w:rFonts w:hint="eastAsia"/>
          <w:lang w:val="en-US" w:eastAsia="zh-CN"/>
        </w:rPr>
      </w:pPr>
    </w:p>
    <w:p>
      <w:pPr>
        <w:pStyle w:val="2"/>
        <w:rPr>
          <w:rFonts w:hint="default"/>
          <w:lang w:val="en-US" w:eastAsia="zh-CN"/>
        </w:rPr>
      </w:pPr>
    </w:p>
    <w:p>
      <w:pPr>
        <w:jc w:val="left"/>
      </w:pPr>
    </w:p>
    <w:p>
      <w:pPr>
        <w:spacing w:line="360" w:lineRule="auto"/>
        <w:ind w:firstLine="3840" w:firstLineChars="1200"/>
        <w:textAlignment w:val="auto"/>
        <w:rPr>
          <w:rStyle w:val="16"/>
          <w:rFonts w:ascii="仿宋" w:hAnsi="仿宋" w:eastAsia="仿宋"/>
          <w:color w:val="auto"/>
          <w:sz w:val="32"/>
          <w:szCs w:val="32"/>
        </w:rPr>
      </w:pPr>
      <w:r>
        <w:rPr>
          <w:rStyle w:val="16"/>
          <w:rFonts w:hint="eastAsia" w:ascii="仿宋" w:hAnsi="仿宋" w:eastAsia="仿宋"/>
          <w:color w:val="auto"/>
          <w:sz w:val="32"/>
          <w:szCs w:val="32"/>
        </w:rPr>
        <w:t>鄂尔多斯市生态环境局东胜区分局</w:t>
      </w:r>
    </w:p>
    <w:p>
      <w:pPr>
        <w:spacing w:line="360" w:lineRule="auto"/>
        <w:ind w:firstLine="640" w:firstLineChars="200"/>
        <w:textAlignment w:val="auto"/>
        <w:rPr>
          <w:rStyle w:val="16"/>
          <w:rFonts w:ascii="仿宋" w:hAnsi="仿宋" w:eastAsia="仿宋"/>
          <w:color w:val="auto"/>
          <w:sz w:val="32"/>
          <w:szCs w:val="32"/>
        </w:rPr>
      </w:pPr>
      <w:r>
        <w:rPr>
          <w:rStyle w:val="16"/>
          <w:rFonts w:ascii="仿宋" w:hAnsi="仿宋" w:eastAsia="仿宋"/>
          <w:color w:val="auto"/>
          <w:sz w:val="32"/>
          <w:szCs w:val="32"/>
        </w:rPr>
        <w:t xml:space="preserve">                           202</w:t>
      </w:r>
      <w:r>
        <w:rPr>
          <w:rStyle w:val="16"/>
          <w:rFonts w:hint="eastAsia" w:ascii="仿宋" w:hAnsi="仿宋" w:eastAsia="仿宋"/>
          <w:color w:val="auto"/>
          <w:sz w:val="32"/>
          <w:szCs w:val="32"/>
          <w:lang w:val="en-US" w:eastAsia="zh-CN"/>
        </w:rPr>
        <w:t>4</w:t>
      </w:r>
      <w:r>
        <w:rPr>
          <w:rStyle w:val="16"/>
          <w:rFonts w:hint="eastAsia" w:ascii="仿宋" w:hAnsi="仿宋" w:eastAsia="仿宋"/>
          <w:color w:val="auto"/>
          <w:sz w:val="32"/>
          <w:szCs w:val="32"/>
        </w:rPr>
        <w:t>年</w:t>
      </w:r>
      <w:r>
        <w:rPr>
          <w:rStyle w:val="16"/>
          <w:rFonts w:hint="eastAsia" w:ascii="仿宋" w:hAnsi="仿宋" w:eastAsia="仿宋"/>
          <w:color w:val="auto"/>
          <w:sz w:val="32"/>
          <w:szCs w:val="32"/>
          <w:lang w:val="en-US" w:eastAsia="zh-CN"/>
        </w:rPr>
        <w:t>1</w:t>
      </w:r>
      <w:r>
        <w:rPr>
          <w:rStyle w:val="16"/>
          <w:rFonts w:hint="eastAsia" w:ascii="仿宋" w:hAnsi="仿宋" w:eastAsia="仿宋"/>
          <w:color w:val="auto"/>
          <w:sz w:val="32"/>
          <w:szCs w:val="32"/>
        </w:rPr>
        <w:t>月</w:t>
      </w:r>
      <w:r>
        <w:rPr>
          <w:rStyle w:val="16"/>
          <w:rFonts w:hint="eastAsia" w:ascii="仿宋" w:hAnsi="仿宋" w:eastAsia="仿宋"/>
          <w:color w:val="auto"/>
          <w:sz w:val="32"/>
          <w:szCs w:val="32"/>
          <w:lang w:val="en-US" w:eastAsia="zh-CN"/>
        </w:rPr>
        <w:t>25</w:t>
      </w:r>
      <w:r>
        <w:rPr>
          <w:rStyle w:val="16"/>
          <w:rFonts w:hint="eastAsia" w:ascii="仿宋" w:hAnsi="仿宋" w:eastAsia="仿宋"/>
          <w:color w:val="auto"/>
          <w:sz w:val="32"/>
          <w:szCs w:val="32"/>
        </w:rPr>
        <w:t>日</w:t>
      </w:r>
      <w:r>
        <w:rPr>
          <w:rStyle w:val="16"/>
          <w:rFonts w:ascii="仿宋" w:hAnsi="仿宋" w:eastAsia="仿宋"/>
          <w:color w:val="auto"/>
          <w:sz w:val="32"/>
          <w:szCs w:val="32"/>
        </w:rPr>
        <w:t xml:space="preserve">  </w:t>
      </w:r>
    </w:p>
    <w:p>
      <w:pPr>
        <w:spacing w:line="360" w:lineRule="auto"/>
        <w:ind w:firstLine="640" w:firstLineChars="200"/>
        <w:textAlignment w:val="auto"/>
        <w:rPr>
          <w:rStyle w:val="16"/>
          <w:rFonts w:ascii="仿宋" w:hAnsi="仿宋" w:eastAsia="仿宋"/>
          <w:color w:val="auto"/>
          <w:sz w:val="32"/>
          <w:szCs w:val="32"/>
        </w:rPr>
      </w:pPr>
    </w:p>
    <w:p>
      <w:pPr>
        <w:spacing w:line="360" w:lineRule="auto"/>
        <w:ind w:firstLine="640" w:firstLineChars="200"/>
        <w:textAlignment w:val="auto"/>
        <w:rPr>
          <w:rStyle w:val="16"/>
          <w:rFonts w:ascii="仿宋" w:hAnsi="仿宋" w:eastAsia="仿宋"/>
          <w:color w:val="auto"/>
          <w:sz w:val="32"/>
          <w:szCs w:val="32"/>
        </w:rPr>
      </w:pPr>
    </w:p>
    <w:p>
      <w:pPr>
        <w:spacing w:line="360" w:lineRule="auto"/>
        <w:ind w:firstLine="640" w:firstLineChars="200"/>
        <w:textAlignment w:val="auto"/>
        <w:rPr>
          <w:rStyle w:val="16"/>
          <w:rFonts w:ascii="仿宋" w:hAnsi="仿宋" w:eastAsia="仿宋"/>
          <w:color w:val="auto"/>
          <w:sz w:val="32"/>
          <w:szCs w:val="32"/>
        </w:rPr>
      </w:pPr>
    </w:p>
    <w:p>
      <w:pPr>
        <w:spacing w:line="560" w:lineRule="exact"/>
        <w:ind w:right="168" w:firstLine="210" w:firstLineChars="100"/>
        <w:rPr>
          <w:rStyle w:val="16"/>
          <w:rFonts w:ascii="仿宋" w:hAnsi="仿宋" w:eastAsia="仿宋"/>
          <w:color w:val="auto"/>
          <w:sz w:val="28"/>
          <w:szCs w:val="28"/>
        </w:rPr>
      </w:pPr>
      <w:r>
        <w:rPr>
          <w:color w:val="auto"/>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109220</wp:posOffset>
                </wp:positionV>
                <wp:extent cx="5615940" cy="635"/>
                <wp:effectExtent l="0" t="0" r="0" b="0"/>
                <wp:wrapNone/>
                <wp:docPr id="2" name="直线 1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7" o:spid="_x0000_s1026" o:spt="20" style="position:absolute;left:0pt;margin-left:2.15pt;margin-top:8.6pt;height:0.05pt;width:442.2pt;z-index:251662336;mso-width-relative:page;mso-height-relative:page;" filled="f" stroked="t" coordsize="21600,21600" o:gfxdata="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bDop1QAAAAcBAAAPAAAAAAAAAAEAIAAAACIAAABkcnMvZG93bnJldi54bWxQSwECFAAU&#10;AAAACACHTuJAiDP4PvQBAAD2AwAADgAAAAAAAAABACAAAAAkAQAAZHJzL2Uyb0RvYy54bWxQSwUG&#10;AAAAAAYABgBZAQAAigUAAAAA&#10;">
                <v:fill on="f" focussize="0,0"/>
                <v:stroke color="#000000" joinstyle="miter"/>
                <v:imagedata o:title=""/>
                <o:lock v:ext="edit" aspectratio="f"/>
              </v:line>
            </w:pict>
          </mc:Fallback>
        </mc:AlternateContent>
      </w:r>
      <w:r>
        <w:rPr>
          <w:rStyle w:val="16"/>
          <w:rFonts w:hint="eastAsia" w:ascii="仿宋" w:hAnsi="仿宋" w:eastAsia="仿宋"/>
          <w:color w:val="auto"/>
          <w:sz w:val="28"/>
          <w:szCs w:val="28"/>
        </w:rPr>
        <w:t>鄂尔多斯市生态环境局东胜区分局</w:t>
      </w:r>
      <w:r>
        <w:rPr>
          <w:color w:val="aut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338455</wp:posOffset>
                </wp:positionV>
                <wp:extent cx="5615940" cy="635"/>
                <wp:effectExtent l="0" t="0" r="0" b="0"/>
                <wp:wrapNone/>
                <wp:docPr id="1" name="直线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6" o:spid="_x0000_s1026" o:spt="20" style="position:absolute;left:0pt;margin-left:1.65pt;margin-top:26.65pt;height:0.05pt;width:442.2pt;z-index:251661312;mso-width-relative:page;mso-height-relative:page;" filled="f" stroked="t" coordsize="21600,21600" o:gfxdata="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uSVK1gAAAAcBAAAPAAAAAAAAAAEAIAAAACIAAABkcnMvZG93bnJldi54bWxQSwECFAAU&#10;AAAACACHTuJANGdpZvMBAAD2AwAADgAAAAAAAAABACAAAAAlAQAAZHJzL2Uyb0RvYy54bWxQSwUG&#10;AAAAAAYABgBZAQAAigUAAAAA&#10;">
                <v:fill on="f" focussize="0,0"/>
                <v:stroke color="#000000" joinstyle="miter"/>
                <v:imagedata o:title=""/>
                <o:lock v:ext="edit" aspectratio="f"/>
              </v:line>
            </w:pict>
          </mc:Fallback>
        </mc:AlternateContent>
      </w:r>
      <w:r>
        <w:rPr>
          <w:rStyle w:val="16"/>
          <w:rFonts w:ascii="仿宋" w:hAnsi="仿宋" w:eastAsia="仿宋"/>
          <w:color w:val="auto"/>
          <w:sz w:val="28"/>
          <w:szCs w:val="28"/>
        </w:rPr>
        <w:t xml:space="preserve">    </w:t>
      </w:r>
      <w:r>
        <w:rPr>
          <w:rStyle w:val="16"/>
          <w:rFonts w:hint="eastAsia" w:ascii="仿宋" w:hAnsi="仿宋" w:eastAsia="仿宋"/>
          <w:color w:val="auto"/>
          <w:sz w:val="28"/>
          <w:szCs w:val="28"/>
          <w:lang w:val="en-US" w:eastAsia="zh-CN"/>
        </w:rPr>
        <w:t xml:space="preserve">     </w:t>
      </w:r>
      <w:r>
        <w:rPr>
          <w:rStyle w:val="16"/>
          <w:rFonts w:ascii="仿宋" w:hAnsi="仿宋" w:eastAsia="仿宋"/>
          <w:color w:val="auto"/>
          <w:sz w:val="28"/>
          <w:szCs w:val="28"/>
        </w:rPr>
        <w:t xml:space="preserve"> 202</w:t>
      </w:r>
      <w:r>
        <w:rPr>
          <w:rStyle w:val="16"/>
          <w:rFonts w:hint="eastAsia" w:ascii="仿宋" w:hAnsi="仿宋" w:eastAsia="仿宋"/>
          <w:color w:val="auto"/>
          <w:sz w:val="28"/>
          <w:szCs w:val="28"/>
          <w:lang w:val="en-US" w:eastAsia="zh-CN"/>
        </w:rPr>
        <w:t>4</w:t>
      </w:r>
      <w:r>
        <w:rPr>
          <w:rStyle w:val="16"/>
          <w:rFonts w:hint="eastAsia" w:ascii="仿宋" w:hAnsi="仿宋" w:eastAsia="仿宋"/>
          <w:color w:val="auto"/>
          <w:sz w:val="28"/>
          <w:szCs w:val="28"/>
        </w:rPr>
        <w:t>年</w:t>
      </w:r>
      <w:r>
        <w:rPr>
          <w:rStyle w:val="16"/>
          <w:rFonts w:hint="eastAsia" w:ascii="仿宋" w:hAnsi="仿宋" w:eastAsia="仿宋"/>
          <w:color w:val="auto"/>
          <w:sz w:val="28"/>
          <w:szCs w:val="28"/>
          <w:lang w:val="en-US" w:eastAsia="zh-CN"/>
        </w:rPr>
        <w:t>1</w:t>
      </w:r>
      <w:r>
        <w:rPr>
          <w:rStyle w:val="16"/>
          <w:rFonts w:hint="eastAsia" w:ascii="仿宋" w:hAnsi="仿宋" w:eastAsia="仿宋"/>
          <w:color w:val="auto"/>
          <w:sz w:val="28"/>
          <w:szCs w:val="28"/>
        </w:rPr>
        <w:t>月</w:t>
      </w:r>
      <w:r>
        <w:rPr>
          <w:rStyle w:val="16"/>
          <w:rFonts w:hint="eastAsia" w:ascii="仿宋" w:hAnsi="仿宋" w:eastAsia="仿宋"/>
          <w:color w:val="auto"/>
          <w:sz w:val="28"/>
          <w:szCs w:val="28"/>
          <w:lang w:val="en-US" w:eastAsia="zh-CN"/>
        </w:rPr>
        <w:t>25</w:t>
      </w:r>
      <w:r>
        <w:rPr>
          <w:rStyle w:val="16"/>
          <w:rFonts w:hint="eastAsia" w:ascii="仿宋" w:hAnsi="仿宋" w:eastAsia="仿宋"/>
          <w:color w:val="auto"/>
          <w:sz w:val="28"/>
          <w:szCs w:val="28"/>
        </w:rPr>
        <w:t>日印发</w:t>
      </w:r>
      <w:r>
        <w:rPr>
          <w:rStyle w:val="16"/>
          <w:rFonts w:ascii="仿宋" w:hAnsi="仿宋" w:eastAsia="仿宋"/>
          <w:color w:val="auto"/>
          <w:sz w:val="28"/>
          <w:szCs w:val="28"/>
        </w:rPr>
        <w:t xml:space="preserve"> </w:t>
      </w:r>
    </w:p>
    <w:sectPr>
      <w:headerReference r:id="rId5" w:type="default"/>
      <w:footerReference r:id="rId6" w:type="default"/>
      <w:footerReference r:id="rId7" w:type="even"/>
      <w:pgSz w:w="11905" w:h="16837"/>
      <w:pgMar w:top="1700" w:right="1530" w:bottom="1417" w:left="1587" w:header="566" w:footer="566"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Style w:val="16"/>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- 3 -</w:t>
                    </w:r>
                    <w:r>
                      <w:fldChar w:fldCharType="end"/>
                    </w:r>
                  </w:p>
                </w:txbxContent>
              </v:textbox>
            </v:shape>
          </w:pict>
        </mc:Fallback>
      </mc:AlternateContent>
    </w:r>
  </w:p>
  <w:p>
    <w:pPr>
      <w:snapToGrid w:val="0"/>
      <w:spacing w:line="240" w:lineRule="atLeast"/>
      <w:jc w:val="center"/>
      <w:rPr>
        <w:rStyle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720"/>
      <w:rPr>
        <w:rStyle w:val="16"/>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MRP8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KMRP8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- 2 -</w:t>
                    </w:r>
                    <w:r>
                      <w:fldChar w:fldCharType="end"/>
                    </w:r>
                  </w:p>
                </w:txbxContent>
              </v:textbox>
            </v:shape>
          </w:pict>
        </mc:Fallback>
      </mc:AlternateContent>
    </w:r>
  </w:p>
  <w:p>
    <w:pPr>
      <w:pStyle w:val="9"/>
      <w:rPr>
        <w:rStyle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rPr>
        <w:rStyle w:val="16"/>
      </w:rPr>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579745" cy="179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579745" cy="179705"/>
                      </a:xfrm>
                      <a:prstGeom prst="rect">
                        <a:avLst/>
                      </a:prstGeom>
                      <a:noFill/>
                      <a:ln>
                        <a:noFill/>
                      </a:ln>
                      <a:effectLst>
                        <a:outerShdw dist="35921" dir="2699999" algn="ctr" rotWithShape="0">
                          <a:srgbClr val="A0A0A4"/>
                        </a:outerShdw>
                      </a:effectLst>
                    </wps:spPr>
                    <wps:bodyPr upright="1"/>
                  </wps:wsp>
                </a:graphicData>
              </a:graphic>
            </wp:anchor>
          </w:drawing>
        </mc:Choice>
        <mc:Fallback>
          <w:pict>
            <v:shape id="文本框 1" o:spid="_x0000_s1026" o:spt="202" type="#_x0000_t202" style="position:absolute;left:0pt;margin-left:79.35pt;margin-top:28.3pt;height:14.15pt;width:439.35pt;mso-position-horizontal-relative:page;mso-position-vertical-relative:page;z-index:-251657216;mso-width-relative:page;mso-height-relative:page;" filled="f" stroked="f" coordsize="21600,21600" o:allowincell="f" o:gfxdata="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TyNH9wAAAAKAQAADwAAAAAAAAABACAAAAAiAAAAZHJzL2Rvd25yZXYueG1sUEsBAhQA&#10;FAAAAAgAh07iQGUr8vLuAQAAyQMAAA4AAAAAAAAAAQAgAAAAKwEAAGRycy9lMm9Eb2MueG1sUEsF&#10;BgAAAAAGAAYAWQEAAIsFAAAAAA==&#10;">
              <v:fill on="f" focussize="0,0"/>
              <v:stroke on="f"/>
              <v:imagedata o:title=""/>
              <o:lock v:ext="edit" aspectratio="f"/>
              <v:shadow on="t" color="#A0A0A4" offset="2pt,2pt" origin="0f,0f" matrix="65536f,0f,0f,65536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00123"/>
    <w:multiLevelType w:val="singleLevel"/>
    <w:tmpl w:val="08900123"/>
    <w:lvl w:ilvl="0" w:tentative="0">
      <w:start w:val="1"/>
      <w:numFmt w:val="chineseCounting"/>
      <w:suff w:val="nothing"/>
      <w:lvlText w:val="%1、"/>
      <w:lvlJc w:val="left"/>
      <w:rPr>
        <w:rFonts w:hint="eastAsia"/>
      </w:rPr>
    </w:lvl>
  </w:abstractNum>
  <w:abstractNum w:abstractNumId="1">
    <w:nsid w:val="6A8A7D25"/>
    <w:multiLevelType w:val="singleLevel"/>
    <w:tmpl w:val="6A8A7D2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Tk1MmVhODkwYTdlM2UzNDI2NDIyNmU0MzQwNDkifQ=="/>
  </w:docVars>
  <w:rsids>
    <w:rsidRoot w:val="006F5E64"/>
    <w:rsid w:val="001204A9"/>
    <w:rsid w:val="0015076A"/>
    <w:rsid w:val="00175BF5"/>
    <w:rsid w:val="002D2E4B"/>
    <w:rsid w:val="00354558"/>
    <w:rsid w:val="00494E3D"/>
    <w:rsid w:val="005B2A4E"/>
    <w:rsid w:val="006F5E64"/>
    <w:rsid w:val="007E2F8E"/>
    <w:rsid w:val="008C77A6"/>
    <w:rsid w:val="008E69A5"/>
    <w:rsid w:val="0092520E"/>
    <w:rsid w:val="009A3BD3"/>
    <w:rsid w:val="00A104F9"/>
    <w:rsid w:val="00AE48E3"/>
    <w:rsid w:val="00AF0FF6"/>
    <w:rsid w:val="00B20AEA"/>
    <w:rsid w:val="00B51603"/>
    <w:rsid w:val="00B93F27"/>
    <w:rsid w:val="00BA2ACE"/>
    <w:rsid w:val="00D2091F"/>
    <w:rsid w:val="00E42E5F"/>
    <w:rsid w:val="00E44AC0"/>
    <w:rsid w:val="00E82E40"/>
    <w:rsid w:val="00F5710E"/>
    <w:rsid w:val="00F634D8"/>
    <w:rsid w:val="00F7548A"/>
    <w:rsid w:val="00FA618D"/>
    <w:rsid w:val="01210341"/>
    <w:rsid w:val="01AC556B"/>
    <w:rsid w:val="02DD4C33"/>
    <w:rsid w:val="02DD5B4F"/>
    <w:rsid w:val="02F3233D"/>
    <w:rsid w:val="0358144A"/>
    <w:rsid w:val="03A03DE5"/>
    <w:rsid w:val="03A05D81"/>
    <w:rsid w:val="03A96EC4"/>
    <w:rsid w:val="03C1757D"/>
    <w:rsid w:val="03F37592"/>
    <w:rsid w:val="03F963FB"/>
    <w:rsid w:val="042E1659"/>
    <w:rsid w:val="044E4F55"/>
    <w:rsid w:val="0476323E"/>
    <w:rsid w:val="048A4438"/>
    <w:rsid w:val="048A4FCC"/>
    <w:rsid w:val="04916917"/>
    <w:rsid w:val="04F715EE"/>
    <w:rsid w:val="04F72C71"/>
    <w:rsid w:val="05337BE9"/>
    <w:rsid w:val="059A4722"/>
    <w:rsid w:val="05D94866"/>
    <w:rsid w:val="060A1C1B"/>
    <w:rsid w:val="06191689"/>
    <w:rsid w:val="06CA02D1"/>
    <w:rsid w:val="06CC5F39"/>
    <w:rsid w:val="06E35A8B"/>
    <w:rsid w:val="06F42603"/>
    <w:rsid w:val="06F55023"/>
    <w:rsid w:val="071479B9"/>
    <w:rsid w:val="075C516B"/>
    <w:rsid w:val="075E259A"/>
    <w:rsid w:val="075F5B44"/>
    <w:rsid w:val="07A019A5"/>
    <w:rsid w:val="07E24DC5"/>
    <w:rsid w:val="0822685D"/>
    <w:rsid w:val="08660559"/>
    <w:rsid w:val="088554D8"/>
    <w:rsid w:val="08A1120A"/>
    <w:rsid w:val="08AD4A87"/>
    <w:rsid w:val="08B51389"/>
    <w:rsid w:val="08CE2C2B"/>
    <w:rsid w:val="08EA5D86"/>
    <w:rsid w:val="08FE4C90"/>
    <w:rsid w:val="090362EF"/>
    <w:rsid w:val="090866C9"/>
    <w:rsid w:val="097134F8"/>
    <w:rsid w:val="098F5074"/>
    <w:rsid w:val="09B06929"/>
    <w:rsid w:val="09D92F4C"/>
    <w:rsid w:val="0A3D33B0"/>
    <w:rsid w:val="0A5D0D80"/>
    <w:rsid w:val="0A667AEF"/>
    <w:rsid w:val="0A6D53BD"/>
    <w:rsid w:val="0A9A115F"/>
    <w:rsid w:val="0AA477AD"/>
    <w:rsid w:val="0B440899"/>
    <w:rsid w:val="0B6446A4"/>
    <w:rsid w:val="0BA55642"/>
    <w:rsid w:val="0BD72E57"/>
    <w:rsid w:val="0BDE1694"/>
    <w:rsid w:val="0C2B3A73"/>
    <w:rsid w:val="0C301322"/>
    <w:rsid w:val="0C5555BE"/>
    <w:rsid w:val="0CAF1FCC"/>
    <w:rsid w:val="0CC65836"/>
    <w:rsid w:val="0CFC12E8"/>
    <w:rsid w:val="0D693F98"/>
    <w:rsid w:val="0D830185"/>
    <w:rsid w:val="0DF20A80"/>
    <w:rsid w:val="0E2F5220"/>
    <w:rsid w:val="0E364873"/>
    <w:rsid w:val="0E385A18"/>
    <w:rsid w:val="0E570138"/>
    <w:rsid w:val="0E846C5B"/>
    <w:rsid w:val="0E9A33FF"/>
    <w:rsid w:val="0EB72A51"/>
    <w:rsid w:val="0EC36AE6"/>
    <w:rsid w:val="0EF75580"/>
    <w:rsid w:val="0F1B51C5"/>
    <w:rsid w:val="0F7E2F3B"/>
    <w:rsid w:val="0F8B77A7"/>
    <w:rsid w:val="0FB279DE"/>
    <w:rsid w:val="0FD03B40"/>
    <w:rsid w:val="0FF94348"/>
    <w:rsid w:val="101C23A5"/>
    <w:rsid w:val="103352A9"/>
    <w:rsid w:val="10376624"/>
    <w:rsid w:val="10395A2B"/>
    <w:rsid w:val="107347CB"/>
    <w:rsid w:val="10830D1C"/>
    <w:rsid w:val="10B61351"/>
    <w:rsid w:val="10C26E79"/>
    <w:rsid w:val="10C7603A"/>
    <w:rsid w:val="10C86C16"/>
    <w:rsid w:val="11131BAC"/>
    <w:rsid w:val="11356D45"/>
    <w:rsid w:val="11534193"/>
    <w:rsid w:val="11611336"/>
    <w:rsid w:val="116C0377"/>
    <w:rsid w:val="11CD325E"/>
    <w:rsid w:val="11D2180D"/>
    <w:rsid w:val="12EA255A"/>
    <w:rsid w:val="13464D5E"/>
    <w:rsid w:val="1398649C"/>
    <w:rsid w:val="139A0B1F"/>
    <w:rsid w:val="13C532EF"/>
    <w:rsid w:val="144C07C7"/>
    <w:rsid w:val="1562595D"/>
    <w:rsid w:val="15652C35"/>
    <w:rsid w:val="156D1455"/>
    <w:rsid w:val="15E91737"/>
    <w:rsid w:val="16015C16"/>
    <w:rsid w:val="16041455"/>
    <w:rsid w:val="168C74C9"/>
    <w:rsid w:val="16FF6904"/>
    <w:rsid w:val="171F5F2F"/>
    <w:rsid w:val="1747459A"/>
    <w:rsid w:val="178F5508"/>
    <w:rsid w:val="17D90483"/>
    <w:rsid w:val="17E15C23"/>
    <w:rsid w:val="181C5F12"/>
    <w:rsid w:val="18207E93"/>
    <w:rsid w:val="188A5136"/>
    <w:rsid w:val="18A37FC9"/>
    <w:rsid w:val="18AE27A5"/>
    <w:rsid w:val="18CC5434"/>
    <w:rsid w:val="18E54146"/>
    <w:rsid w:val="19473B43"/>
    <w:rsid w:val="19AC1F9C"/>
    <w:rsid w:val="19EA6791"/>
    <w:rsid w:val="19F825D9"/>
    <w:rsid w:val="1A437161"/>
    <w:rsid w:val="1A6C6995"/>
    <w:rsid w:val="1A805ECF"/>
    <w:rsid w:val="1AF35528"/>
    <w:rsid w:val="1AFA27E4"/>
    <w:rsid w:val="1BBA357C"/>
    <w:rsid w:val="1BBC5800"/>
    <w:rsid w:val="1BDD6112"/>
    <w:rsid w:val="1BF630B5"/>
    <w:rsid w:val="1C0715F0"/>
    <w:rsid w:val="1C5D600F"/>
    <w:rsid w:val="1C5E37FE"/>
    <w:rsid w:val="1C5F17DC"/>
    <w:rsid w:val="1C680F45"/>
    <w:rsid w:val="1C83767C"/>
    <w:rsid w:val="1C866676"/>
    <w:rsid w:val="1CA41BA5"/>
    <w:rsid w:val="1CCD7F32"/>
    <w:rsid w:val="1CE0100C"/>
    <w:rsid w:val="1D062C2C"/>
    <w:rsid w:val="1D0F0766"/>
    <w:rsid w:val="1D806FC0"/>
    <w:rsid w:val="1DD85EE2"/>
    <w:rsid w:val="1E322AFA"/>
    <w:rsid w:val="1E39255D"/>
    <w:rsid w:val="1E565798"/>
    <w:rsid w:val="1E5B4E2F"/>
    <w:rsid w:val="1EB145A4"/>
    <w:rsid w:val="1EB26A2F"/>
    <w:rsid w:val="1F197ECC"/>
    <w:rsid w:val="1F7A6B27"/>
    <w:rsid w:val="1F9A03FC"/>
    <w:rsid w:val="1F9F4FD0"/>
    <w:rsid w:val="1FB13B43"/>
    <w:rsid w:val="1FFD3A90"/>
    <w:rsid w:val="203E5C2F"/>
    <w:rsid w:val="20723F75"/>
    <w:rsid w:val="208B0C0A"/>
    <w:rsid w:val="209F2E8C"/>
    <w:rsid w:val="20C94FCD"/>
    <w:rsid w:val="20CF0133"/>
    <w:rsid w:val="212154AC"/>
    <w:rsid w:val="21500F9E"/>
    <w:rsid w:val="217D77E0"/>
    <w:rsid w:val="21DC075D"/>
    <w:rsid w:val="21EF70BE"/>
    <w:rsid w:val="220E66BC"/>
    <w:rsid w:val="221B45B1"/>
    <w:rsid w:val="2265588B"/>
    <w:rsid w:val="228C2292"/>
    <w:rsid w:val="23541649"/>
    <w:rsid w:val="235E3785"/>
    <w:rsid w:val="23921405"/>
    <w:rsid w:val="23C9100A"/>
    <w:rsid w:val="24421E65"/>
    <w:rsid w:val="24855506"/>
    <w:rsid w:val="24C456C6"/>
    <w:rsid w:val="24F868A6"/>
    <w:rsid w:val="25125EFC"/>
    <w:rsid w:val="25366867"/>
    <w:rsid w:val="2537664C"/>
    <w:rsid w:val="253C64B1"/>
    <w:rsid w:val="25733248"/>
    <w:rsid w:val="25AA1BAB"/>
    <w:rsid w:val="25AF47C5"/>
    <w:rsid w:val="25D60BC4"/>
    <w:rsid w:val="25D873ED"/>
    <w:rsid w:val="25F75335"/>
    <w:rsid w:val="260007C3"/>
    <w:rsid w:val="261325BB"/>
    <w:rsid w:val="267000E4"/>
    <w:rsid w:val="269E1BDF"/>
    <w:rsid w:val="26C86AE1"/>
    <w:rsid w:val="27063174"/>
    <w:rsid w:val="2745621A"/>
    <w:rsid w:val="274B306C"/>
    <w:rsid w:val="28150F91"/>
    <w:rsid w:val="288E0726"/>
    <w:rsid w:val="289A0EE5"/>
    <w:rsid w:val="28A2177B"/>
    <w:rsid w:val="28DA25CC"/>
    <w:rsid w:val="2956242B"/>
    <w:rsid w:val="29625978"/>
    <w:rsid w:val="29BE7B24"/>
    <w:rsid w:val="29EC1002"/>
    <w:rsid w:val="2A173A82"/>
    <w:rsid w:val="2A27019D"/>
    <w:rsid w:val="2A4A7282"/>
    <w:rsid w:val="2A77431C"/>
    <w:rsid w:val="2AB8571B"/>
    <w:rsid w:val="2ABD6442"/>
    <w:rsid w:val="2ACD268E"/>
    <w:rsid w:val="2AF53CB3"/>
    <w:rsid w:val="2B065713"/>
    <w:rsid w:val="2B496FAB"/>
    <w:rsid w:val="2B5F7DC4"/>
    <w:rsid w:val="2BD26C46"/>
    <w:rsid w:val="2BDE5B5E"/>
    <w:rsid w:val="2C3F708C"/>
    <w:rsid w:val="2C871D94"/>
    <w:rsid w:val="2CAE4D3A"/>
    <w:rsid w:val="2CE7407F"/>
    <w:rsid w:val="2CFB6C68"/>
    <w:rsid w:val="2D5C4C74"/>
    <w:rsid w:val="2D5F771D"/>
    <w:rsid w:val="2DD61302"/>
    <w:rsid w:val="2E1A5EC1"/>
    <w:rsid w:val="2E653EAF"/>
    <w:rsid w:val="2E6B1F05"/>
    <w:rsid w:val="2EA85B70"/>
    <w:rsid w:val="2EB60EB6"/>
    <w:rsid w:val="2EF21325"/>
    <w:rsid w:val="2F1876BA"/>
    <w:rsid w:val="2F837265"/>
    <w:rsid w:val="2F8C2E25"/>
    <w:rsid w:val="2F8E3C27"/>
    <w:rsid w:val="2FC328DF"/>
    <w:rsid w:val="2FE05822"/>
    <w:rsid w:val="2FEA3599"/>
    <w:rsid w:val="301223CD"/>
    <w:rsid w:val="30276045"/>
    <w:rsid w:val="30552879"/>
    <w:rsid w:val="3071536E"/>
    <w:rsid w:val="30CD0F38"/>
    <w:rsid w:val="312C0E37"/>
    <w:rsid w:val="31451F91"/>
    <w:rsid w:val="3166710B"/>
    <w:rsid w:val="31B97443"/>
    <w:rsid w:val="31E74361"/>
    <w:rsid w:val="322F75E5"/>
    <w:rsid w:val="3239406E"/>
    <w:rsid w:val="3245462B"/>
    <w:rsid w:val="32862408"/>
    <w:rsid w:val="32A41A78"/>
    <w:rsid w:val="33086177"/>
    <w:rsid w:val="332A6495"/>
    <w:rsid w:val="333016EF"/>
    <w:rsid w:val="33314FCC"/>
    <w:rsid w:val="334F543C"/>
    <w:rsid w:val="336D70A5"/>
    <w:rsid w:val="33A76983"/>
    <w:rsid w:val="33CD0AF4"/>
    <w:rsid w:val="343D6FC0"/>
    <w:rsid w:val="34525876"/>
    <w:rsid w:val="346C54C4"/>
    <w:rsid w:val="35352E7D"/>
    <w:rsid w:val="3587701E"/>
    <w:rsid w:val="35DE6483"/>
    <w:rsid w:val="361479B3"/>
    <w:rsid w:val="362A341F"/>
    <w:rsid w:val="36CB51E2"/>
    <w:rsid w:val="36D33EE3"/>
    <w:rsid w:val="37010A46"/>
    <w:rsid w:val="37075CEA"/>
    <w:rsid w:val="371F6C8E"/>
    <w:rsid w:val="372344BA"/>
    <w:rsid w:val="37334EA2"/>
    <w:rsid w:val="375C4DD9"/>
    <w:rsid w:val="375D3876"/>
    <w:rsid w:val="37663248"/>
    <w:rsid w:val="37966A72"/>
    <w:rsid w:val="37D77582"/>
    <w:rsid w:val="37E5426D"/>
    <w:rsid w:val="37FF7133"/>
    <w:rsid w:val="38114125"/>
    <w:rsid w:val="38176CB5"/>
    <w:rsid w:val="38252AC8"/>
    <w:rsid w:val="389B5401"/>
    <w:rsid w:val="38B32843"/>
    <w:rsid w:val="39625ABB"/>
    <w:rsid w:val="39750C1A"/>
    <w:rsid w:val="39815D3F"/>
    <w:rsid w:val="39CB16C6"/>
    <w:rsid w:val="39CE6D77"/>
    <w:rsid w:val="39CF3432"/>
    <w:rsid w:val="3A102EB3"/>
    <w:rsid w:val="3A1559AB"/>
    <w:rsid w:val="3A1716A8"/>
    <w:rsid w:val="3A2C25BF"/>
    <w:rsid w:val="3A4100A2"/>
    <w:rsid w:val="3A420ECD"/>
    <w:rsid w:val="3AEA62F0"/>
    <w:rsid w:val="3B164E12"/>
    <w:rsid w:val="3B433FA0"/>
    <w:rsid w:val="3B7405F8"/>
    <w:rsid w:val="3B8024AE"/>
    <w:rsid w:val="3BCA2CB8"/>
    <w:rsid w:val="3C201861"/>
    <w:rsid w:val="3C351081"/>
    <w:rsid w:val="3C4F7E8A"/>
    <w:rsid w:val="3C545991"/>
    <w:rsid w:val="3C795E81"/>
    <w:rsid w:val="3C885F88"/>
    <w:rsid w:val="3C9C06C9"/>
    <w:rsid w:val="3CF212C3"/>
    <w:rsid w:val="3D4E0D02"/>
    <w:rsid w:val="3D615C4A"/>
    <w:rsid w:val="3D9D29AC"/>
    <w:rsid w:val="3DB17760"/>
    <w:rsid w:val="3DD06792"/>
    <w:rsid w:val="3E6216DB"/>
    <w:rsid w:val="3E6D2368"/>
    <w:rsid w:val="3E8C50F6"/>
    <w:rsid w:val="3E9E6EFC"/>
    <w:rsid w:val="3EA147B7"/>
    <w:rsid w:val="3EAA1A98"/>
    <w:rsid w:val="3ED64314"/>
    <w:rsid w:val="3EDA3818"/>
    <w:rsid w:val="3EE12A57"/>
    <w:rsid w:val="3EE73D8E"/>
    <w:rsid w:val="3EEF2E69"/>
    <w:rsid w:val="3F267EF6"/>
    <w:rsid w:val="3F544D41"/>
    <w:rsid w:val="3F6B5690"/>
    <w:rsid w:val="3F7635AF"/>
    <w:rsid w:val="3FEA64CB"/>
    <w:rsid w:val="3FF57D0C"/>
    <w:rsid w:val="3FFB782D"/>
    <w:rsid w:val="401A75E2"/>
    <w:rsid w:val="40333ECA"/>
    <w:rsid w:val="40A601F0"/>
    <w:rsid w:val="40B345F0"/>
    <w:rsid w:val="40BF08B4"/>
    <w:rsid w:val="411D0018"/>
    <w:rsid w:val="413328ED"/>
    <w:rsid w:val="41392B4A"/>
    <w:rsid w:val="413F1DCA"/>
    <w:rsid w:val="41C31E09"/>
    <w:rsid w:val="41D47B54"/>
    <w:rsid w:val="42096DA4"/>
    <w:rsid w:val="422C3859"/>
    <w:rsid w:val="42427E61"/>
    <w:rsid w:val="42571ED3"/>
    <w:rsid w:val="42A12AD7"/>
    <w:rsid w:val="42B31FAB"/>
    <w:rsid w:val="42C15BDB"/>
    <w:rsid w:val="431B4412"/>
    <w:rsid w:val="4331043E"/>
    <w:rsid w:val="4331172A"/>
    <w:rsid w:val="433E53DA"/>
    <w:rsid w:val="439E58A0"/>
    <w:rsid w:val="43B31C0B"/>
    <w:rsid w:val="43DA60A1"/>
    <w:rsid w:val="43E35A87"/>
    <w:rsid w:val="43EC55F4"/>
    <w:rsid w:val="4477148F"/>
    <w:rsid w:val="44947B97"/>
    <w:rsid w:val="44A75A3C"/>
    <w:rsid w:val="44B519AF"/>
    <w:rsid w:val="4502587E"/>
    <w:rsid w:val="458429FA"/>
    <w:rsid w:val="463C0677"/>
    <w:rsid w:val="46773189"/>
    <w:rsid w:val="467C4988"/>
    <w:rsid w:val="468D35B1"/>
    <w:rsid w:val="46C060ED"/>
    <w:rsid w:val="46DC7BF5"/>
    <w:rsid w:val="46EF6089"/>
    <w:rsid w:val="46F85ECC"/>
    <w:rsid w:val="47187FE4"/>
    <w:rsid w:val="4719630E"/>
    <w:rsid w:val="47310F34"/>
    <w:rsid w:val="47352FEC"/>
    <w:rsid w:val="47413DCB"/>
    <w:rsid w:val="47463708"/>
    <w:rsid w:val="477C5B9E"/>
    <w:rsid w:val="4780431E"/>
    <w:rsid w:val="479235C6"/>
    <w:rsid w:val="481E12C4"/>
    <w:rsid w:val="482F22FC"/>
    <w:rsid w:val="483A153F"/>
    <w:rsid w:val="48714DBB"/>
    <w:rsid w:val="487F2935"/>
    <w:rsid w:val="49540677"/>
    <w:rsid w:val="49926C6C"/>
    <w:rsid w:val="49AA4FB0"/>
    <w:rsid w:val="49DB78B5"/>
    <w:rsid w:val="49E97A04"/>
    <w:rsid w:val="49EA569C"/>
    <w:rsid w:val="4A494A22"/>
    <w:rsid w:val="4A911B79"/>
    <w:rsid w:val="4ADF223E"/>
    <w:rsid w:val="4AF07DCC"/>
    <w:rsid w:val="4B125F29"/>
    <w:rsid w:val="4B620F05"/>
    <w:rsid w:val="4B9F6E4A"/>
    <w:rsid w:val="4BA42C32"/>
    <w:rsid w:val="4BAD0F90"/>
    <w:rsid w:val="4C2274BE"/>
    <w:rsid w:val="4CD95DD7"/>
    <w:rsid w:val="4D137AF0"/>
    <w:rsid w:val="4D377F90"/>
    <w:rsid w:val="4D743394"/>
    <w:rsid w:val="4D7C0517"/>
    <w:rsid w:val="4DD86D52"/>
    <w:rsid w:val="4DDE7B5E"/>
    <w:rsid w:val="4E062159"/>
    <w:rsid w:val="4E543FF1"/>
    <w:rsid w:val="4EC56144"/>
    <w:rsid w:val="4F044A24"/>
    <w:rsid w:val="4F0B6B33"/>
    <w:rsid w:val="4F2B1F6E"/>
    <w:rsid w:val="4F4437F3"/>
    <w:rsid w:val="4F94752D"/>
    <w:rsid w:val="4F9668DE"/>
    <w:rsid w:val="4FD91C66"/>
    <w:rsid w:val="4FDF1ADA"/>
    <w:rsid w:val="4FE651D4"/>
    <w:rsid w:val="501660DD"/>
    <w:rsid w:val="505F24B0"/>
    <w:rsid w:val="50681DDC"/>
    <w:rsid w:val="507026E4"/>
    <w:rsid w:val="50C61171"/>
    <w:rsid w:val="51167CDE"/>
    <w:rsid w:val="51324DA9"/>
    <w:rsid w:val="51AD2147"/>
    <w:rsid w:val="51CE1891"/>
    <w:rsid w:val="51D501ED"/>
    <w:rsid w:val="522D7F16"/>
    <w:rsid w:val="523952D8"/>
    <w:rsid w:val="523B2FBD"/>
    <w:rsid w:val="52400F9E"/>
    <w:rsid w:val="52473BB8"/>
    <w:rsid w:val="52642B9B"/>
    <w:rsid w:val="5288313B"/>
    <w:rsid w:val="52D27DE3"/>
    <w:rsid w:val="52F33045"/>
    <w:rsid w:val="531F408E"/>
    <w:rsid w:val="53406525"/>
    <w:rsid w:val="534B5C0F"/>
    <w:rsid w:val="53646721"/>
    <w:rsid w:val="53E44017"/>
    <w:rsid w:val="5432323D"/>
    <w:rsid w:val="54331B24"/>
    <w:rsid w:val="54583460"/>
    <w:rsid w:val="54686A39"/>
    <w:rsid w:val="54E641C3"/>
    <w:rsid w:val="54EC6DF6"/>
    <w:rsid w:val="54F1654C"/>
    <w:rsid w:val="54F16F78"/>
    <w:rsid w:val="55215714"/>
    <w:rsid w:val="554D7806"/>
    <w:rsid w:val="555B0286"/>
    <w:rsid w:val="55876BE5"/>
    <w:rsid w:val="55A94050"/>
    <w:rsid w:val="55CA36B6"/>
    <w:rsid w:val="567F5F3C"/>
    <w:rsid w:val="56DB6AC7"/>
    <w:rsid w:val="56DF16DC"/>
    <w:rsid w:val="57184CF1"/>
    <w:rsid w:val="57780B5F"/>
    <w:rsid w:val="57B96494"/>
    <w:rsid w:val="57DD76E9"/>
    <w:rsid w:val="57FC658A"/>
    <w:rsid w:val="57FE5FE5"/>
    <w:rsid w:val="586A1F97"/>
    <w:rsid w:val="589C6ECF"/>
    <w:rsid w:val="593212FE"/>
    <w:rsid w:val="59597413"/>
    <w:rsid w:val="59BA4CD4"/>
    <w:rsid w:val="59EE5797"/>
    <w:rsid w:val="5AC272A3"/>
    <w:rsid w:val="5B307B0A"/>
    <w:rsid w:val="5B557E8F"/>
    <w:rsid w:val="5BB1110B"/>
    <w:rsid w:val="5C2B7BE1"/>
    <w:rsid w:val="5C621337"/>
    <w:rsid w:val="5C7F01BD"/>
    <w:rsid w:val="5D6C33D5"/>
    <w:rsid w:val="5DA25547"/>
    <w:rsid w:val="5DC5227C"/>
    <w:rsid w:val="5DD32B36"/>
    <w:rsid w:val="5DD74E59"/>
    <w:rsid w:val="5DEC6C8E"/>
    <w:rsid w:val="5DF951D1"/>
    <w:rsid w:val="5DFA4819"/>
    <w:rsid w:val="5EFB79A1"/>
    <w:rsid w:val="5F2A616C"/>
    <w:rsid w:val="5F3C052E"/>
    <w:rsid w:val="5F6C71D0"/>
    <w:rsid w:val="5F785148"/>
    <w:rsid w:val="5FA8049F"/>
    <w:rsid w:val="5FC04A97"/>
    <w:rsid w:val="5FE94B7D"/>
    <w:rsid w:val="5FF2718E"/>
    <w:rsid w:val="5FFF4EA8"/>
    <w:rsid w:val="602B2726"/>
    <w:rsid w:val="60417BB4"/>
    <w:rsid w:val="60854409"/>
    <w:rsid w:val="60B2650C"/>
    <w:rsid w:val="611D40E2"/>
    <w:rsid w:val="614462DE"/>
    <w:rsid w:val="61B516C4"/>
    <w:rsid w:val="61EF4764"/>
    <w:rsid w:val="625904A9"/>
    <w:rsid w:val="628730AA"/>
    <w:rsid w:val="62A64AED"/>
    <w:rsid w:val="62BE2B8C"/>
    <w:rsid w:val="632D32DF"/>
    <w:rsid w:val="636B778B"/>
    <w:rsid w:val="63713FBD"/>
    <w:rsid w:val="63950102"/>
    <w:rsid w:val="641D5FD9"/>
    <w:rsid w:val="64566E62"/>
    <w:rsid w:val="647677D7"/>
    <w:rsid w:val="64770209"/>
    <w:rsid w:val="65042865"/>
    <w:rsid w:val="651360F5"/>
    <w:rsid w:val="651B024D"/>
    <w:rsid w:val="65571260"/>
    <w:rsid w:val="65620EA6"/>
    <w:rsid w:val="65AB3C61"/>
    <w:rsid w:val="65B25CB4"/>
    <w:rsid w:val="65CE2481"/>
    <w:rsid w:val="65DC4ACB"/>
    <w:rsid w:val="65FB616C"/>
    <w:rsid w:val="661125F2"/>
    <w:rsid w:val="6611695D"/>
    <w:rsid w:val="66194DC3"/>
    <w:rsid w:val="66267FAE"/>
    <w:rsid w:val="668D09A2"/>
    <w:rsid w:val="669764AC"/>
    <w:rsid w:val="66D55C0F"/>
    <w:rsid w:val="672A40B7"/>
    <w:rsid w:val="6746660F"/>
    <w:rsid w:val="6749451C"/>
    <w:rsid w:val="674A4227"/>
    <w:rsid w:val="679300D6"/>
    <w:rsid w:val="684478D1"/>
    <w:rsid w:val="686109FC"/>
    <w:rsid w:val="686801CC"/>
    <w:rsid w:val="688C32E6"/>
    <w:rsid w:val="68D84C26"/>
    <w:rsid w:val="694D466A"/>
    <w:rsid w:val="695143FB"/>
    <w:rsid w:val="698A3A01"/>
    <w:rsid w:val="698D0D6B"/>
    <w:rsid w:val="69E6116E"/>
    <w:rsid w:val="6A051C1C"/>
    <w:rsid w:val="6A461941"/>
    <w:rsid w:val="6AA33CF1"/>
    <w:rsid w:val="6AAE5669"/>
    <w:rsid w:val="6ABD1719"/>
    <w:rsid w:val="6ACC25CE"/>
    <w:rsid w:val="6B275374"/>
    <w:rsid w:val="6BEB28AD"/>
    <w:rsid w:val="6C1D1BAE"/>
    <w:rsid w:val="6C32108A"/>
    <w:rsid w:val="6C495CD7"/>
    <w:rsid w:val="6C6C7186"/>
    <w:rsid w:val="6C71153E"/>
    <w:rsid w:val="6CA67BC0"/>
    <w:rsid w:val="6CE10EDA"/>
    <w:rsid w:val="6D4F01B3"/>
    <w:rsid w:val="6D9B0E92"/>
    <w:rsid w:val="6DC319FF"/>
    <w:rsid w:val="6DD24A05"/>
    <w:rsid w:val="6E1844B8"/>
    <w:rsid w:val="6E541954"/>
    <w:rsid w:val="6E6D5C0E"/>
    <w:rsid w:val="6E7C3113"/>
    <w:rsid w:val="6EA67FA2"/>
    <w:rsid w:val="6F957251"/>
    <w:rsid w:val="70921C55"/>
    <w:rsid w:val="70B658E9"/>
    <w:rsid w:val="71283ECD"/>
    <w:rsid w:val="713D11CB"/>
    <w:rsid w:val="7147364E"/>
    <w:rsid w:val="71502437"/>
    <w:rsid w:val="71E362C3"/>
    <w:rsid w:val="7219039A"/>
    <w:rsid w:val="731775B6"/>
    <w:rsid w:val="73BA11B9"/>
    <w:rsid w:val="73D60472"/>
    <w:rsid w:val="73F53D48"/>
    <w:rsid w:val="7496752E"/>
    <w:rsid w:val="755B54D7"/>
    <w:rsid w:val="75765328"/>
    <w:rsid w:val="75A177EE"/>
    <w:rsid w:val="75C71031"/>
    <w:rsid w:val="75D86CD4"/>
    <w:rsid w:val="760E7139"/>
    <w:rsid w:val="76496AA8"/>
    <w:rsid w:val="76745CA5"/>
    <w:rsid w:val="768559AF"/>
    <w:rsid w:val="76A05F87"/>
    <w:rsid w:val="76A730E4"/>
    <w:rsid w:val="76F33AE6"/>
    <w:rsid w:val="76F41191"/>
    <w:rsid w:val="778111CA"/>
    <w:rsid w:val="779352B4"/>
    <w:rsid w:val="77C011B5"/>
    <w:rsid w:val="77DF2692"/>
    <w:rsid w:val="77E65FB7"/>
    <w:rsid w:val="77EC1D59"/>
    <w:rsid w:val="781F64BC"/>
    <w:rsid w:val="783E6571"/>
    <w:rsid w:val="78502F65"/>
    <w:rsid w:val="786170B2"/>
    <w:rsid w:val="786E6C4A"/>
    <w:rsid w:val="789D2BB8"/>
    <w:rsid w:val="78DB6555"/>
    <w:rsid w:val="78FD20DF"/>
    <w:rsid w:val="795654B4"/>
    <w:rsid w:val="79C30024"/>
    <w:rsid w:val="79E24199"/>
    <w:rsid w:val="7A281851"/>
    <w:rsid w:val="7A550F13"/>
    <w:rsid w:val="7A773BB5"/>
    <w:rsid w:val="7AC34054"/>
    <w:rsid w:val="7AD20151"/>
    <w:rsid w:val="7B345817"/>
    <w:rsid w:val="7B5D3DBD"/>
    <w:rsid w:val="7B62786A"/>
    <w:rsid w:val="7BAD7F79"/>
    <w:rsid w:val="7BE82E7A"/>
    <w:rsid w:val="7C047330"/>
    <w:rsid w:val="7C1A0DC0"/>
    <w:rsid w:val="7C614B37"/>
    <w:rsid w:val="7CB32997"/>
    <w:rsid w:val="7CE039CF"/>
    <w:rsid w:val="7D54267F"/>
    <w:rsid w:val="7D7C739E"/>
    <w:rsid w:val="7DBD5F66"/>
    <w:rsid w:val="7DC17EA6"/>
    <w:rsid w:val="7E0D5B2C"/>
    <w:rsid w:val="7E2115B9"/>
    <w:rsid w:val="7E7F66A4"/>
    <w:rsid w:val="7EA72D17"/>
    <w:rsid w:val="7EE04C7B"/>
    <w:rsid w:val="7EFA119D"/>
    <w:rsid w:val="7F277A16"/>
    <w:rsid w:val="7F2F2002"/>
    <w:rsid w:val="7FEC74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57" w:lineRule="atLeast"/>
      <w:jc w:val="both"/>
      <w:textAlignment w:val="baseline"/>
    </w:pPr>
    <w:rPr>
      <w:rFonts w:ascii="Times New Roman" w:hAnsi="Times New Roman" w:eastAsia="宋体" w:cs="Times New Roman"/>
      <w:color w:val="000000"/>
      <w:sz w:val="21"/>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qFormat/>
    <w:uiPriority w:val="0"/>
    <w:pPr>
      <w:ind w:firstLine="420"/>
    </w:pPr>
  </w:style>
  <w:style w:type="paragraph" w:styleId="3">
    <w:name w:val="Body Text First Indent 2"/>
    <w:basedOn w:val="4"/>
    <w:next w:val="1"/>
    <w:autoRedefine/>
    <w:qFormat/>
    <w:uiPriority w:val="99"/>
    <w:pPr>
      <w:spacing w:line="240" w:lineRule="auto"/>
      <w:ind w:firstLine="420"/>
    </w:pPr>
  </w:style>
  <w:style w:type="paragraph" w:styleId="4">
    <w:name w:val="Body Text Indent"/>
    <w:basedOn w:val="1"/>
    <w:next w:val="1"/>
    <w:autoRedefine/>
    <w:qFormat/>
    <w:uiPriority w:val="99"/>
    <w:pPr>
      <w:ind w:left="420" w:leftChars="200"/>
    </w:pPr>
  </w:style>
  <w:style w:type="paragraph" w:styleId="5">
    <w:name w:val="annotation text"/>
    <w:basedOn w:val="1"/>
    <w:autoRedefine/>
    <w:qFormat/>
    <w:uiPriority w:val="0"/>
    <w:pPr>
      <w:jc w:val="left"/>
    </w:pPr>
  </w:style>
  <w:style w:type="paragraph" w:styleId="6">
    <w:name w:val="Body Text"/>
    <w:basedOn w:val="1"/>
    <w:link w:val="21"/>
    <w:autoRedefine/>
    <w:qFormat/>
    <w:uiPriority w:val="99"/>
    <w:pPr>
      <w:spacing w:after="120"/>
    </w:pPr>
    <w:rPr>
      <w:rFonts w:ascii="Calibri" w:hAnsi="Calibri"/>
      <w:szCs w:val="22"/>
    </w:rPr>
  </w:style>
  <w:style w:type="paragraph" w:styleId="7">
    <w:name w:val="Plain Text"/>
    <w:basedOn w:val="1"/>
    <w:autoRedefine/>
    <w:qFormat/>
    <w:uiPriority w:val="0"/>
    <w:rPr>
      <w:rFonts w:ascii="宋体" w:hAnsi="Courier New"/>
      <w:szCs w:val="21"/>
    </w:rPr>
  </w:style>
  <w:style w:type="paragraph" w:styleId="8">
    <w:name w:val="Date"/>
    <w:basedOn w:val="1"/>
    <w:next w:val="1"/>
    <w:link w:val="22"/>
    <w:autoRedefine/>
    <w:qFormat/>
    <w:uiPriority w:val="99"/>
    <w:pPr>
      <w:ind w:left="100" w:leftChars="2500"/>
    </w:pPr>
  </w:style>
  <w:style w:type="paragraph" w:styleId="9">
    <w:name w:val="footer"/>
    <w:basedOn w:val="1"/>
    <w:link w:val="23"/>
    <w:autoRedefine/>
    <w:qFormat/>
    <w:uiPriority w:val="99"/>
    <w:pPr>
      <w:tabs>
        <w:tab w:val="center" w:pos="4153"/>
        <w:tab w:val="right" w:pos="8306"/>
      </w:tabs>
      <w:snapToGrid w:val="0"/>
      <w:jc w:val="left"/>
    </w:pPr>
    <w:rPr>
      <w:sz w:val="18"/>
    </w:rPr>
  </w:style>
  <w:style w:type="paragraph" w:styleId="10">
    <w:name w:val="header"/>
    <w:basedOn w:val="1"/>
    <w:link w:val="24"/>
    <w:autoRedefine/>
    <w:qFormat/>
    <w:uiPriority w:val="99"/>
    <w:pPr>
      <w:pBdr>
        <w:bottom w:val="single" w:color="000000" w:sz="6" w:space="1"/>
      </w:pBdr>
      <w:tabs>
        <w:tab w:val="center" w:pos="4153"/>
        <w:tab w:val="right" w:pos="8306"/>
      </w:tabs>
      <w:snapToGrid w:val="0"/>
      <w:spacing w:line="240" w:lineRule="atLeast"/>
      <w:jc w:val="center"/>
    </w:pPr>
    <w:rPr>
      <w:sz w:val="18"/>
      <w:szCs w:val="18"/>
    </w:rPr>
  </w:style>
  <w:style w:type="paragraph" w:styleId="11">
    <w:name w:val="Body Text 2"/>
    <w:basedOn w:val="1"/>
    <w:next w:val="1"/>
    <w:autoRedefine/>
    <w:qFormat/>
    <w:uiPriority w:val="0"/>
    <w:rPr>
      <w:sz w:val="24"/>
      <w:szCs w:val="22"/>
    </w:rPr>
  </w:style>
  <w:style w:type="paragraph" w:styleId="12">
    <w:name w:val="Body Text First Indent"/>
    <w:basedOn w:val="6"/>
    <w:next w:val="1"/>
    <w:autoRedefine/>
    <w:qFormat/>
    <w:uiPriority w:val="0"/>
    <w:pPr>
      <w:spacing w:after="120"/>
      <w:ind w:firstLine="420" w:firstLineChars="100"/>
    </w:pPr>
  </w:style>
  <w:style w:type="character" w:styleId="15">
    <w:name w:val="Strong"/>
    <w:basedOn w:val="16"/>
    <w:autoRedefine/>
    <w:qFormat/>
    <w:uiPriority w:val="99"/>
    <w:rPr>
      <w:rFonts w:cs="Times New Roman"/>
      <w:b/>
    </w:rPr>
  </w:style>
  <w:style w:type="character" w:customStyle="1" w:styleId="16">
    <w:name w:val="NormalCharacter"/>
    <w:autoRedefine/>
    <w:semiHidden/>
    <w:qFormat/>
    <w:uiPriority w:val="99"/>
  </w:style>
  <w:style w:type="character" w:styleId="17">
    <w:name w:val="annotation reference"/>
    <w:autoRedefine/>
    <w:qFormat/>
    <w:uiPriority w:val="0"/>
    <w:rPr>
      <w:sz w:val="21"/>
      <w:szCs w:val="21"/>
    </w:rPr>
  </w:style>
  <w:style w:type="paragraph" w:customStyle="1" w:styleId="18">
    <w:name w:val="样式 正文缩进正文缩进2正文缩进 Char Char正文缩进 Char Char Char Char正文缩进 Char ..."/>
    <w:basedOn w:val="2"/>
    <w:autoRedefine/>
    <w:qFormat/>
    <w:uiPriority w:val="0"/>
    <w:pPr>
      <w:widowControl/>
      <w:spacing w:before="0" w:after="0" w:line="360" w:lineRule="auto"/>
      <w:ind w:firstLine="200"/>
      <w:jc w:val="left"/>
      <w:textAlignment w:val="auto"/>
    </w:pPr>
    <w:rPr>
      <w:rFonts w:ascii="Times New Roman" w:hAnsi="Times New Roman" w:cs="宋体"/>
      <w:spacing w:val="0"/>
      <w:szCs w:val="22"/>
    </w:rPr>
  </w:style>
  <w:style w:type="paragraph" w:customStyle="1" w:styleId="19">
    <w:name w:val="正文首行缩进 21"/>
    <w:basedOn w:val="4"/>
    <w:next w:val="1"/>
    <w:autoRedefine/>
    <w:qFormat/>
    <w:uiPriority w:val="0"/>
    <w:pPr>
      <w:spacing w:afterLines="0"/>
      <w:ind w:left="420" w:firstLine="420" w:firstLineChars="200"/>
    </w:pPr>
    <w:rPr>
      <w:lang w:eastAsia="zh-CN" w:bidi="ar-SA"/>
    </w:rPr>
  </w:style>
  <w:style w:type="paragraph" w:customStyle="1" w:styleId="20">
    <w:name w:val="0正文"/>
    <w:autoRedefine/>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21">
    <w:name w:val="正文文本 Char"/>
    <w:basedOn w:val="14"/>
    <w:link w:val="6"/>
    <w:autoRedefine/>
    <w:semiHidden/>
    <w:qFormat/>
    <w:uiPriority w:val="99"/>
    <w:rPr>
      <w:color w:val="000000"/>
      <w:kern w:val="0"/>
      <w:szCs w:val="20"/>
    </w:rPr>
  </w:style>
  <w:style w:type="character" w:customStyle="1" w:styleId="22">
    <w:name w:val="日期 Char"/>
    <w:basedOn w:val="14"/>
    <w:link w:val="8"/>
    <w:autoRedefine/>
    <w:semiHidden/>
    <w:qFormat/>
    <w:uiPriority w:val="99"/>
    <w:rPr>
      <w:color w:val="000000"/>
      <w:kern w:val="0"/>
      <w:szCs w:val="20"/>
    </w:rPr>
  </w:style>
  <w:style w:type="character" w:customStyle="1" w:styleId="23">
    <w:name w:val="页脚 Char"/>
    <w:basedOn w:val="16"/>
    <w:link w:val="9"/>
    <w:autoRedefine/>
    <w:qFormat/>
    <w:locked/>
    <w:uiPriority w:val="99"/>
    <w:rPr>
      <w:rFonts w:cs="Times New Roman"/>
      <w:color w:val="000000"/>
      <w:sz w:val="18"/>
    </w:rPr>
  </w:style>
  <w:style w:type="character" w:customStyle="1" w:styleId="24">
    <w:name w:val="页眉 Char"/>
    <w:basedOn w:val="16"/>
    <w:link w:val="10"/>
    <w:autoRedefine/>
    <w:qFormat/>
    <w:locked/>
    <w:uiPriority w:val="99"/>
    <w:rPr>
      <w:rFonts w:cs="Times New Roman"/>
      <w:color w:val="000000"/>
      <w:sz w:val="18"/>
      <w:szCs w:val="18"/>
    </w:rPr>
  </w:style>
  <w:style w:type="paragraph" w:customStyle="1" w:styleId="25">
    <w:name w:val="BodyText"/>
    <w:basedOn w:val="1"/>
    <w:autoRedefine/>
    <w:qFormat/>
    <w:uiPriority w:val="99"/>
    <w:pPr>
      <w:spacing w:after="120"/>
    </w:pPr>
    <w:rPr>
      <w:rFonts w:ascii="Calibri" w:hAnsi="Calibri"/>
      <w:szCs w:val="22"/>
    </w:rPr>
  </w:style>
  <w:style w:type="table" w:customStyle="1" w:styleId="26">
    <w:name w:val="TableNormal"/>
    <w:autoRedefine/>
    <w:semiHidden/>
    <w:qFormat/>
    <w:uiPriority w:val="99"/>
    <w:tblPr>
      <w:tblCellMar>
        <w:top w:w="0" w:type="dxa"/>
        <w:left w:w="0" w:type="dxa"/>
        <w:bottom w:w="0" w:type="dxa"/>
        <w:right w:w="0" w:type="dxa"/>
      </w:tblCellMar>
    </w:tblPr>
  </w:style>
  <w:style w:type="character" w:customStyle="1" w:styleId="27">
    <w:name w:val="UserStyle_0"/>
    <w:basedOn w:val="16"/>
    <w:autoRedefine/>
    <w:qFormat/>
    <w:uiPriority w:val="99"/>
    <w:rPr>
      <w:rFonts w:ascii="Times New Roman" w:eastAsia="宋体" w:cs="Times New Roman"/>
      <w:color w:val="0000FF"/>
      <w:sz w:val="21"/>
      <w:u w:val="single"/>
      <w:lang w:val="en-US" w:eastAsia="zh-CN"/>
    </w:rPr>
  </w:style>
  <w:style w:type="character" w:customStyle="1" w:styleId="28">
    <w:name w:val="AnnotationReference"/>
    <w:autoRedefine/>
    <w:qFormat/>
    <w:uiPriority w:val="99"/>
    <w:rPr>
      <w:sz w:val="21"/>
    </w:rPr>
  </w:style>
  <w:style w:type="character" w:customStyle="1" w:styleId="29">
    <w:name w:val="UserStyle_2"/>
    <w:basedOn w:val="16"/>
    <w:autoRedefine/>
    <w:qFormat/>
    <w:uiPriority w:val="99"/>
    <w:rPr>
      <w:rFonts w:ascii="Times New Roman" w:eastAsia="宋体" w:cs="Times New Roman"/>
      <w:color w:val="0000FF"/>
      <w:sz w:val="21"/>
      <w:u w:val="single"/>
      <w:lang w:val="en-US" w:eastAsia="zh-CN"/>
    </w:rPr>
  </w:style>
  <w:style w:type="character" w:customStyle="1" w:styleId="30">
    <w:name w:val="UserStyle_3"/>
    <w:autoRedefine/>
    <w:semiHidden/>
    <w:qFormat/>
    <w:uiPriority w:val="99"/>
    <w:rPr>
      <w:rFonts w:ascii="Times New Roman" w:hAnsi="Times New Roman" w:eastAsia="宋体"/>
      <w:kern w:val="2"/>
      <w:sz w:val="21"/>
      <w:lang w:val="en-US" w:eastAsia="zh-CN"/>
    </w:rPr>
  </w:style>
  <w:style w:type="paragraph" w:customStyle="1" w:styleId="31">
    <w:name w:val="UserStyle_5"/>
    <w:basedOn w:val="1"/>
    <w:next w:val="32"/>
    <w:autoRedefine/>
    <w:qFormat/>
    <w:uiPriority w:val="99"/>
    <w:pPr>
      <w:spacing w:before="566" w:after="544" w:line="566" w:lineRule="atLeast"/>
      <w:jc w:val="center"/>
    </w:pPr>
    <w:rPr>
      <w:rFonts w:ascii="Arial" w:eastAsia="黑体"/>
      <w:sz w:val="54"/>
    </w:rPr>
  </w:style>
  <w:style w:type="paragraph" w:customStyle="1" w:styleId="32">
    <w:name w:val="UserStyle_6"/>
    <w:basedOn w:val="1"/>
    <w:next w:val="33"/>
    <w:autoRedefine/>
    <w:qFormat/>
    <w:uiPriority w:val="99"/>
    <w:pPr>
      <w:spacing w:before="187" w:after="175" w:line="374" w:lineRule="atLeast"/>
      <w:jc w:val="center"/>
    </w:pPr>
    <w:rPr>
      <w:sz w:val="36"/>
    </w:rPr>
  </w:style>
  <w:style w:type="paragraph" w:customStyle="1" w:styleId="33">
    <w:name w:val="UserStyle_16"/>
    <w:basedOn w:val="1"/>
    <w:next w:val="34"/>
    <w:autoRedefine/>
    <w:qFormat/>
    <w:uiPriority w:val="99"/>
    <w:pPr>
      <w:spacing w:before="158" w:after="153" w:line="323" w:lineRule="atLeast"/>
      <w:jc w:val="center"/>
    </w:pPr>
    <w:rPr>
      <w:rFonts w:ascii="Arial" w:eastAsia="黑体"/>
      <w:sz w:val="31"/>
    </w:rPr>
  </w:style>
  <w:style w:type="paragraph" w:customStyle="1" w:styleId="34">
    <w:name w:val="UserStyle_10"/>
    <w:basedOn w:val="1"/>
    <w:next w:val="35"/>
    <w:autoRedefine/>
    <w:qFormat/>
    <w:uiPriority w:val="99"/>
    <w:pPr>
      <w:spacing w:line="289" w:lineRule="atLeast"/>
      <w:jc w:val="center"/>
    </w:pPr>
    <w:rPr>
      <w:sz w:val="28"/>
    </w:rPr>
  </w:style>
  <w:style w:type="paragraph" w:customStyle="1" w:styleId="35">
    <w:name w:val="UserStyle_11"/>
    <w:basedOn w:val="1"/>
    <w:next w:val="1"/>
    <w:autoRedefine/>
    <w:qFormat/>
    <w:uiPriority w:val="99"/>
    <w:pPr>
      <w:spacing w:before="175" w:after="102" w:line="351" w:lineRule="atLeast"/>
    </w:pPr>
    <w:rPr>
      <w:rFonts w:eastAsia="黑体"/>
    </w:rPr>
  </w:style>
  <w:style w:type="paragraph" w:customStyle="1" w:styleId="36">
    <w:name w:val="UserStyle_7"/>
    <w:basedOn w:val="1"/>
    <w:next w:val="1"/>
    <w:autoRedefine/>
    <w:qFormat/>
    <w:uiPriority w:val="99"/>
    <w:pPr>
      <w:tabs>
        <w:tab w:val="left" w:leader="dot" w:pos="8503"/>
      </w:tabs>
      <w:spacing w:line="317" w:lineRule="atLeast"/>
      <w:ind w:firstLine="629"/>
    </w:pPr>
  </w:style>
  <w:style w:type="paragraph" w:customStyle="1" w:styleId="37">
    <w:name w:val="UserStyle_8"/>
    <w:basedOn w:val="1"/>
    <w:next w:val="1"/>
    <w:autoRedefine/>
    <w:qFormat/>
    <w:uiPriority w:val="99"/>
    <w:pPr>
      <w:spacing w:before="566" w:after="544" w:line="566" w:lineRule="atLeast"/>
      <w:ind w:firstLine="419"/>
      <w:jc w:val="center"/>
    </w:pPr>
    <w:rPr>
      <w:rFonts w:ascii="Arial" w:eastAsia="黑体"/>
      <w:spacing w:val="566"/>
      <w:sz w:val="54"/>
    </w:rPr>
  </w:style>
  <w:style w:type="paragraph" w:customStyle="1" w:styleId="38">
    <w:name w:val="HtmlNormal"/>
    <w:basedOn w:val="1"/>
    <w:autoRedefine/>
    <w:qFormat/>
    <w:uiPriority w:val="99"/>
    <w:pPr>
      <w:spacing w:before="100" w:beforeAutospacing="1" w:after="100" w:afterAutospacing="1" w:line="240" w:lineRule="auto"/>
      <w:jc w:val="left"/>
      <w:textAlignment w:val="auto"/>
    </w:pPr>
    <w:rPr>
      <w:rFonts w:ascii="宋体" w:hAnsi="宋体"/>
      <w:sz w:val="24"/>
      <w:szCs w:val="24"/>
    </w:rPr>
  </w:style>
  <w:style w:type="paragraph" w:customStyle="1" w:styleId="39">
    <w:name w:val="UserStyle_9"/>
    <w:basedOn w:val="1"/>
    <w:next w:val="1"/>
    <w:autoRedefine/>
    <w:qFormat/>
    <w:uiPriority w:val="99"/>
    <w:pPr>
      <w:tabs>
        <w:tab w:val="left" w:leader="dot" w:pos="8503"/>
      </w:tabs>
      <w:spacing w:line="317" w:lineRule="atLeast"/>
      <w:ind w:firstLine="419"/>
    </w:pPr>
  </w:style>
  <w:style w:type="paragraph" w:customStyle="1" w:styleId="40">
    <w:name w:val="UserStyle_12"/>
    <w:basedOn w:val="1"/>
    <w:next w:val="1"/>
    <w:autoRedefine/>
    <w:qFormat/>
    <w:uiPriority w:val="99"/>
    <w:pPr>
      <w:tabs>
        <w:tab w:val="left" w:leader="dot" w:pos="8503"/>
      </w:tabs>
      <w:spacing w:after="136" w:line="289" w:lineRule="atLeast"/>
      <w:jc w:val="left"/>
    </w:pPr>
    <w:rPr>
      <w:rFonts w:ascii="Arial" w:eastAsia="黑体"/>
      <w:sz w:val="28"/>
    </w:rPr>
  </w:style>
  <w:style w:type="paragraph" w:customStyle="1" w:styleId="41">
    <w:name w:val="UserStyle_13"/>
    <w:basedOn w:val="1"/>
    <w:autoRedefine/>
    <w:qFormat/>
    <w:uiPriority w:val="99"/>
    <w:pPr>
      <w:spacing w:line="240" w:lineRule="auto"/>
      <w:textAlignment w:val="auto"/>
    </w:pPr>
    <w:rPr>
      <w:sz w:val="32"/>
      <w:szCs w:val="32"/>
    </w:rPr>
  </w:style>
  <w:style w:type="paragraph" w:customStyle="1" w:styleId="42">
    <w:name w:val="UserStyle_14"/>
    <w:basedOn w:val="1"/>
    <w:autoRedefine/>
    <w:qFormat/>
    <w:uiPriority w:val="99"/>
    <w:pPr>
      <w:spacing w:line="600" w:lineRule="atLeast"/>
      <w:jc w:val="center"/>
      <w:textAlignment w:val="auto"/>
    </w:pPr>
    <w:rPr>
      <w:rFonts w:ascii="Arial" w:hAnsi="Arial"/>
      <w:sz w:val="24"/>
      <w:szCs w:val="24"/>
    </w:rPr>
  </w:style>
  <w:style w:type="paragraph" w:customStyle="1" w:styleId="43">
    <w:name w:val="UserStyle_15"/>
    <w:basedOn w:val="1"/>
    <w:next w:val="1"/>
    <w:autoRedefine/>
    <w:qFormat/>
    <w:uiPriority w:val="99"/>
    <w:pPr>
      <w:tabs>
        <w:tab w:val="left" w:leader="dot" w:pos="8503"/>
      </w:tabs>
      <w:spacing w:line="317" w:lineRule="atLeast"/>
      <w:ind w:firstLine="209"/>
    </w:pPr>
  </w:style>
  <w:style w:type="paragraph" w:customStyle="1" w:styleId="44">
    <w:name w:val="UserStyle_17"/>
    <w:basedOn w:val="1"/>
    <w:autoRedefine/>
    <w:qFormat/>
    <w:uiPriority w:val="99"/>
    <w:pPr>
      <w:spacing w:line="480" w:lineRule="exact"/>
      <w:ind w:firstLine="420" w:firstLineChars="200"/>
      <w:textAlignment w:val="auto"/>
    </w:pPr>
    <w:rPr>
      <w:kern w:val="2"/>
      <w:sz w:val="24"/>
      <w:szCs w:val="24"/>
    </w:rPr>
  </w:style>
  <w:style w:type="table" w:customStyle="1" w:styleId="45">
    <w:name w:val="TableGrid"/>
    <w:basedOn w:val="26"/>
    <w:autoRedefine/>
    <w:qFormat/>
    <w:uiPriority w:val="99"/>
    <w:tblPr>
      <w:tblCellMar>
        <w:top w:w="0" w:type="dxa"/>
        <w:left w:w="0" w:type="dxa"/>
        <w:bottom w:w="0" w:type="dxa"/>
        <w:right w:w="0" w:type="dxa"/>
      </w:tblCellMar>
    </w:tblPr>
  </w:style>
  <w:style w:type="paragraph" w:customStyle="1" w:styleId="46">
    <w:name w:val="BodyTextIndent"/>
    <w:basedOn w:val="1"/>
    <w:autoRedefine/>
    <w:qFormat/>
    <w:uiPriority w:val="99"/>
    <w:pPr>
      <w:spacing w:after="120"/>
      <w:ind w:left="420" w:leftChars="200"/>
    </w:pPr>
  </w:style>
  <w:style w:type="paragraph" w:customStyle="1" w:styleId="47">
    <w:name w:val="BodyText1I2"/>
    <w:basedOn w:val="46"/>
    <w:autoRedefine/>
    <w:qFormat/>
    <w:uiPriority w:val="99"/>
    <w:pPr>
      <w:ind w:firstLine="420" w:firstLineChars="200"/>
    </w:pPr>
  </w:style>
  <w:style w:type="paragraph" w:customStyle="1" w:styleId="48">
    <w:name w:val="ZSZW-正文"/>
    <w:basedOn w:val="1"/>
    <w:autoRedefine/>
    <w:qFormat/>
    <w:uiPriority w:val="0"/>
    <w:pPr>
      <w:adjustRightInd w:val="0"/>
      <w:snapToGrid w:val="0"/>
      <w:spacing w:line="360" w:lineRule="auto"/>
      <w:ind w:firstLine="200" w:firstLineChars="200"/>
    </w:pPr>
    <w:rPr>
      <w:color w:val="000000"/>
      <w:kern w:val="0"/>
      <w:sz w:val="24"/>
    </w:rPr>
  </w:style>
  <w:style w:type="paragraph" w:customStyle="1" w:styleId="49">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1840</Words>
  <Characters>2002</Characters>
  <Lines>10</Lines>
  <Paragraphs>3</Paragraphs>
  <TotalTime>0</TotalTime>
  <ScaleCrop>false</ScaleCrop>
  <LinksUpToDate>false</LinksUpToDate>
  <CharactersWithSpaces>2084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2020-08-18T07:58:00Z</dcterms:created>
  <dc:creator>Administrator</dc:creator>
  <cp:lastModifiedBy>瑄儿妈妈(亲子阅读推广)</cp:lastModifiedBy>
  <cp:lastPrinted>2023-09-13T02:44:00Z</cp:lastPrinted>
  <dcterms:modified xsi:type="dcterms:W3CDTF">2024-01-25T09:27:19Z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4B223CA2B5B24F0BBC3925F45DAE3489</vt:lpwstr>
  </property>
</Properties>
</file>