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pStyle w:val="24"/>
        <w:rPr>
          <w:rStyle w:val="17"/>
          <w:color w:val="auto"/>
        </w:rPr>
      </w:pPr>
    </w:p>
    <w:p>
      <w:pPr>
        <w:snapToGrid w:val="0"/>
        <w:spacing w:line="600" w:lineRule="exact"/>
        <w:rPr>
          <w:rStyle w:val="17"/>
          <w:rFonts w:ascii="仿宋_GB2312" w:eastAsia="仿宋_GB2312"/>
          <w:color w:val="auto"/>
          <w:sz w:val="32"/>
          <w:szCs w:val="32"/>
        </w:rPr>
      </w:pPr>
    </w:p>
    <w:p>
      <w:pPr>
        <w:snapToGrid w:val="0"/>
        <w:spacing w:line="600" w:lineRule="exact"/>
        <w:ind w:firstLine="2880" w:firstLineChars="900"/>
        <w:rPr>
          <w:rStyle w:val="17"/>
          <w:rFonts w:ascii="仿宋" w:hAnsi="仿宋" w:eastAsia="仿宋"/>
          <w:color w:val="auto"/>
          <w:sz w:val="32"/>
          <w:szCs w:val="32"/>
        </w:rPr>
      </w:pPr>
      <w:r>
        <w:rPr>
          <w:rStyle w:val="17"/>
          <w:rFonts w:hint="eastAsia" w:ascii="仿宋" w:hAnsi="仿宋" w:eastAsia="仿宋"/>
          <w:color w:val="auto"/>
          <w:sz w:val="32"/>
          <w:szCs w:val="32"/>
        </w:rPr>
        <w:t>鄂环东审字〔</w:t>
      </w:r>
      <w:r>
        <w:rPr>
          <w:rStyle w:val="17"/>
          <w:rFonts w:ascii="仿宋" w:hAnsi="仿宋" w:eastAsia="仿宋"/>
          <w:color w:val="auto"/>
          <w:sz w:val="32"/>
          <w:szCs w:val="32"/>
        </w:rPr>
        <w:t>202</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w:t>
      </w:r>
      <w:r>
        <w:rPr>
          <w:rStyle w:val="17"/>
          <w:rFonts w:hint="eastAsia" w:ascii="仿宋" w:hAnsi="仿宋" w:eastAsia="仿宋"/>
          <w:color w:val="auto"/>
          <w:sz w:val="32"/>
          <w:szCs w:val="32"/>
          <w:lang w:val="en-US" w:eastAsia="zh-CN"/>
        </w:rPr>
        <w:t>15</w:t>
      </w:r>
      <w:r>
        <w:rPr>
          <w:rStyle w:val="17"/>
          <w:rFonts w:hint="eastAsia" w:ascii="仿宋" w:hAnsi="仿宋" w:eastAsia="仿宋"/>
          <w:color w:val="auto"/>
          <w:sz w:val="32"/>
          <w:szCs w:val="32"/>
        </w:rPr>
        <w:t>号</w:t>
      </w:r>
      <w:r>
        <w:rPr>
          <w:rStyle w:val="17"/>
          <w:rFonts w:ascii="仿宋" w:hAnsi="仿宋" w:eastAsia="仿宋"/>
          <w:color w:val="auto"/>
          <w:sz w:val="32"/>
          <w:szCs w:val="32"/>
        </w:rPr>
        <w:t xml:space="preserve"> </w:t>
      </w:r>
    </w:p>
    <w:p>
      <w:pPr>
        <w:spacing w:line="600" w:lineRule="exact"/>
        <w:jc w:val="center"/>
        <w:rPr>
          <w:rStyle w:val="17"/>
          <w:rFonts w:hint="eastAsia" w:ascii="宋体" w:hAnsi="宋体" w:eastAsia="宋体" w:cs="宋体"/>
          <w:b/>
          <w:bCs w:val="0"/>
          <w:color w:val="auto"/>
          <w:sz w:val="44"/>
          <w:szCs w:val="44"/>
        </w:rPr>
      </w:pPr>
    </w:p>
    <w:p>
      <w:pPr>
        <w:spacing w:line="600" w:lineRule="exact"/>
        <w:jc w:val="center"/>
        <w:rPr>
          <w:rStyle w:val="17"/>
          <w:rFonts w:ascii="宋体" w:hAnsi="宋体"/>
          <w:b/>
          <w:bCs w:val="0"/>
          <w:color w:val="auto"/>
          <w:sz w:val="44"/>
          <w:szCs w:val="44"/>
        </w:rPr>
      </w:pPr>
      <w:bookmarkStart w:id="0" w:name="_GoBack"/>
      <w:r>
        <w:rPr>
          <w:rStyle w:val="17"/>
          <w:rFonts w:hint="eastAsia" w:ascii="宋体" w:hAnsi="宋体"/>
          <w:b/>
          <w:bCs w:val="0"/>
          <w:color w:val="auto"/>
          <w:sz w:val="44"/>
          <w:szCs w:val="44"/>
        </w:rPr>
        <w:t>鄂尔多斯市生态环境局东胜区分局关于</w:t>
      </w:r>
    </w:p>
    <w:p>
      <w:pPr>
        <w:spacing w:line="600" w:lineRule="exact"/>
        <w:jc w:val="center"/>
        <w:rPr>
          <w:rStyle w:val="17"/>
          <w:rFonts w:hint="eastAsia" w:ascii="宋体" w:hAnsi="宋体" w:eastAsia="宋体" w:cs="Times New Roman"/>
          <w:b/>
          <w:bCs w:val="0"/>
          <w:color w:val="auto"/>
          <w:sz w:val="44"/>
          <w:szCs w:val="44"/>
        </w:rPr>
      </w:pPr>
      <w:r>
        <w:rPr>
          <w:rStyle w:val="17"/>
          <w:rFonts w:hint="eastAsia" w:ascii="宋体" w:hAnsi="宋体" w:cs="Times New Roman"/>
          <w:b/>
          <w:bCs w:val="0"/>
          <w:color w:val="auto"/>
          <w:sz w:val="44"/>
          <w:szCs w:val="44"/>
          <w:lang w:val="en-US" w:eastAsia="zh-CN"/>
        </w:rPr>
        <w:t>国能包头能源有限责任公司</w:t>
      </w:r>
      <w:r>
        <w:rPr>
          <w:rStyle w:val="17"/>
          <w:rFonts w:hint="eastAsia" w:ascii="宋体" w:hAnsi="宋体" w:eastAsia="宋体" w:cs="Times New Roman"/>
          <w:b/>
          <w:bCs w:val="0"/>
          <w:color w:val="auto"/>
          <w:sz w:val="44"/>
          <w:szCs w:val="44"/>
        </w:rPr>
        <w:t>煤炭洗选</w:t>
      </w:r>
    </w:p>
    <w:p>
      <w:pPr>
        <w:spacing w:line="600" w:lineRule="exact"/>
        <w:jc w:val="center"/>
        <w:rPr>
          <w:rStyle w:val="17"/>
          <w:rFonts w:hint="eastAsia" w:ascii="宋体" w:hAnsi="宋体" w:eastAsia="宋体" w:cs="Times New Roman"/>
          <w:b/>
          <w:bCs w:val="0"/>
          <w:color w:val="auto"/>
          <w:sz w:val="44"/>
          <w:szCs w:val="44"/>
        </w:rPr>
      </w:pPr>
      <w:r>
        <w:rPr>
          <w:rStyle w:val="17"/>
          <w:rFonts w:hint="eastAsia" w:ascii="宋体" w:hAnsi="宋体" w:eastAsia="宋体" w:cs="Times New Roman"/>
          <w:b/>
          <w:bCs w:val="0"/>
          <w:color w:val="auto"/>
          <w:sz w:val="44"/>
          <w:szCs w:val="44"/>
        </w:rPr>
        <w:t>分公司韩家村智能煤炭储运中心</w:t>
      </w:r>
    </w:p>
    <w:p>
      <w:pPr>
        <w:spacing w:line="600" w:lineRule="exact"/>
        <w:jc w:val="center"/>
        <w:rPr>
          <w:rStyle w:val="17"/>
          <w:rFonts w:hint="eastAsia" w:ascii="宋体" w:hAnsi="宋体" w:eastAsia="宋体" w:cs="宋体"/>
          <w:b/>
          <w:bCs w:val="0"/>
          <w:color w:val="auto"/>
          <w:sz w:val="44"/>
          <w:szCs w:val="44"/>
        </w:rPr>
      </w:pPr>
      <w:r>
        <w:rPr>
          <w:rStyle w:val="17"/>
          <w:rFonts w:hint="eastAsia" w:ascii="宋体" w:hAnsi="宋体" w:eastAsia="宋体" w:cs="Times New Roman"/>
          <w:b/>
          <w:bCs w:val="0"/>
          <w:color w:val="auto"/>
          <w:sz w:val="44"/>
          <w:szCs w:val="44"/>
          <w:lang w:eastAsia="zh-CN"/>
        </w:rPr>
        <w:t>建设项目</w:t>
      </w:r>
      <w:r>
        <w:rPr>
          <w:rStyle w:val="17"/>
          <w:rFonts w:hint="eastAsia" w:ascii="宋体" w:hAnsi="宋体" w:eastAsia="宋体" w:cs="宋体"/>
          <w:b/>
          <w:bCs w:val="0"/>
          <w:color w:val="auto"/>
          <w:sz w:val="44"/>
          <w:szCs w:val="44"/>
        </w:rPr>
        <w:t>环境影响报告表的批复</w:t>
      </w:r>
      <w:bookmarkEnd w:id="0"/>
    </w:p>
    <w:p>
      <w:pPr>
        <w:spacing w:line="360" w:lineRule="auto"/>
        <w:textAlignment w:val="auto"/>
        <w:rPr>
          <w:rStyle w:val="17"/>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Style w:val="17"/>
          <w:rFonts w:hint="eastAsia" w:ascii="仿宋" w:hAnsi="仿宋" w:eastAsia="仿宋" w:cs="Times New Roman"/>
          <w:sz w:val="32"/>
          <w:szCs w:val="32"/>
          <w:lang w:eastAsia="zh-CN"/>
        </w:rPr>
      </w:pPr>
      <w:r>
        <w:rPr>
          <w:rStyle w:val="17"/>
          <w:rFonts w:hint="eastAsia" w:ascii="仿宋" w:hAnsi="仿宋" w:eastAsia="仿宋" w:cs="Times New Roman"/>
          <w:sz w:val="32"/>
          <w:szCs w:val="32"/>
        </w:rPr>
        <w:t>国能包头能源有限责任公司煤炭洗选分公司</w:t>
      </w:r>
      <w:r>
        <w:rPr>
          <w:rStyle w:val="17"/>
          <w:rFonts w:hint="eastAsia" w:ascii="仿宋" w:hAnsi="仿宋" w:eastAsia="仿宋" w:cs="Times New Roman"/>
          <w:sz w:val="32"/>
          <w:szCs w:val="32"/>
          <w:lang w:eastAsia="zh-CN"/>
        </w:rPr>
        <w:t>：</w:t>
      </w:r>
    </w:p>
    <w:p>
      <w:pPr>
        <w:spacing w:line="360" w:lineRule="auto"/>
        <w:ind w:firstLine="640" w:firstLineChars="200"/>
        <w:rPr>
          <w:rStyle w:val="17"/>
          <w:rFonts w:hint="eastAsia" w:ascii="仿宋" w:hAnsi="仿宋" w:eastAsia="仿宋" w:cs="Times New Roman"/>
          <w:sz w:val="32"/>
          <w:szCs w:val="32"/>
          <w:lang w:val="en-US" w:eastAsia="zh-CN"/>
        </w:rPr>
      </w:pPr>
      <w:r>
        <w:rPr>
          <w:rStyle w:val="17"/>
          <w:rFonts w:hint="eastAsia" w:ascii="仿宋" w:hAnsi="仿宋" w:eastAsia="仿宋"/>
          <w:sz w:val="32"/>
          <w:szCs w:val="32"/>
        </w:rPr>
        <w:t>你</w:t>
      </w:r>
      <w:r>
        <w:rPr>
          <w:rStyle w:val="17"/>
          <w:rFonts w:hint="eastAsia" w:ascii="仿宋" w:hAnsi="仿宋" w:eastAsia="仿宋"/>
          <w:sz w:val="32"/>
          <w:szCs w:val="32"/>
          <w:lang w:val="en-US" w:eastAsia="zh-CN"/>
        </w:rPr>
        <w:t>单位</w:t>
      </w:r>
      <w:r>
        <w:rPr>
          <w:rStyle w:val="17"/>
          <w:rFonts w:hint="eastAsia" w:ascii="仿宋" w:hAnsi="仿宋" w:eastAsia="仿宋" w:cs="Times New Roman"/>
          <w:sz w:val="32"/>
          <w:szCs w:val="32"/>
        </w:rPr>
        <w:t>报送的由内蒙古</w:t>
      </w:r>
      <w:r>
        <w:rPr>
          <w:rStyle w:val="17"/>
          <w:rFonts w:hint="eastAsia" w:ascii="仿宋" w:hAnsi="仿宋" w:eastAsia="仿宋" w:cs="Times New Roman"/>
          <w:sz w:val="32"/>
          <w:szCs w:val="32"/>
          <w:lang w:val="en-US" w:eastAsia="zh-CN"/>
        </w:rPr>
        <w:t>水保环保</w:t>
      </w:r>
      <w:r>
        <w:rPr>
          <w:rStyle w:val="17"/>
          <w:rFonts w:hint="eastAsia" w:ascii="仿宋" w:hAnsi="仿宋" w:eastAsia="仿宋" w:cs="Times New Roman"/>
          <w:sz w:val="32"/>
          <w:szCs w:val="32"/>
        </w:rPr>
        <w:t>有限公司</w:t>
      </w:r>
      <w:r>
        <w:rPr>
          <w:rStyle w:val="17"/>
          <w:rFonts w:hint="eastAsia" w:ascii="仿宋" w:hAnsi="仿宋" w:eastAsia="仿宋" w:cs="Times New Roman"/>
          <w:sz w:val="32"/>
          <w:szCs w:val="32"/>
          <w:lang w:val="en-US" w:eastAsia="zh-CN"/>
        </w:rPr>
        <w:t>编</w:t>
      </w:r>
      <w:r>
        <w:rPr>
          <w:rStyle w:val="17"/>
          <w:rFonts w:hint="eastAsia" w:ascii="仿宋" w:hAnsi="仿宋" w:eastAsia="仿宋" w:cs="Times New Roman"/>
          <w:sz w:val="32"/>
          <w:szCs w:val="32"/>
        </w:rPr>
        <w:t>制的《煤炭洗选分公司韩家村智能煤炭储运中心</w:t>
      </w:r>
      <w:r>
        <w:rPr>
          <w:rStyle w:val="17"/>
          <w:rFonts w:hint="eastAsia" w:ascii="仿宋" w:hAnsi="仿宋" w:eastAsia="仿宋" w:cs="Times New Roman"/>
          <w:sz w:val="32"/>
          <w:szCs w:val="32"/>
          <w:lang w:eastAsia="zh-CN"/>
        </w:rPr>
        <w:t>建设</w:t>
      </w:r>
      <w:r>
        <w:rPr>
          <w:rStyle w:val="17"/>
          <w:rFonts w:hint="default" w:ascii="仿宋" w:hAnsi="仿宋" w:eastAsia="仿宋" w:cs="Times New Roman"/>
          <w:sz w:val="32"/>
          <w:szCs w:val="32"/>
          <w:lang w:eastAsia="zh-CN"/>
        </w:rPr>
        <w:t>项目</w:t>
      </w:r>
      <w:r>
        <w:rPr>
          <w:rStyle w:val="17"/>
          <w:rFonts w:hint="eastAsia" w:ascii="仿宋" w:hAnsi="仿宋" w:eastAsia="仿宋" w:cs="Times New Roman"/>
          <w:sz w:val="32"/>
          <w:szCs w:val="32"/>
        </w:rPr>
        <w:t>环境</w:t>
      </w:r>
      <w:r>
        <w:rPr>
          <w:rStyle w:val="17"/>
          <w:rFonts w:hint="eastAsia" w:ascii="仿宋" w:hAnsi="仿宋" w:eastAsia="仿宋"/>
          <w:sz w:val="32"/>
          <w:szCs w:val="32"/>
        </w:rPr>
        <w:t>影响报告表》（以下简称《报告表》）已收悉</w:t>
      </w:r>
      <w:r>
        <w:rPr>
          <w:rStyle w:val="17"/>
          <w:rFonts w:hint="eastAsia" w:ascii="仿宋" w:hAnsi="仿宋" w:eastAsia="仿宋"/>
          <w:sz w:val="32"/>
          <w:szCs w:val="32"/>
          <w:lang w:eastAsia="zh-CN"/>
        </w:rPr>
        <w:t>。</w:t>
      </w:r>
      <w:r>
        <w:rPr>
          <w:rStyle w:val="17"/>
          <w:rFonts w:hint="eastAsia" w:ascii="仿宋" w:hAnsi="仿宋" w:eastAsia="仿宋"/>
          <w:sz w:val="32"/>
          <w:szCs w:val="32"/>
        </w:rPr>
        <w:t>该项目属于新建项目，位于</w:t>
      </w:r>
      <w:r>
        <w:rPr>
          <w:rStyle w:val="17"/>
          <w:rFonts w:hint="eastAsia" w:ascii="仿宋" w:hAnsi="仿宋" w:eastAsia="仿宋" w:cs="Times New Roman"/>
          <w:sz w:val="32"/>
          <w:szCs w:val="32"/>
          <w:lang w:val="en-US" w:eastAsia="zh-CN"/>
        </w:rPr>
        <w:t>东胜</w:t>
      </w:r>
      <w:r>
        <w:rPr>
          <w:rStyle w:val="17"/>
          <w:rFonts w:hint="eastAsia" w:ascii="仿宋" w:hAnsi="仿宋" w:eastAsia="仿宋" w:cs="Times New Roman"/>
          <w:sz w:val="32"/>
          <w:szCs w:val="32"/>
        </w:rPr>
        <w:t>区</w:t>
      </w:r>
      <w:r>
        <w:rPr>
          <w:rStyle w:val="17"/>
          <w:rFonts w:hint="eastAsia" w:ascii="仿宋" w:hAnsi="仿宋" w:eastAsia="仿宋" w:cs="Times New Roman"/>
          <w:sz w:val="32"/>
          <w:szCs w:val="32"/>
          <w:lang w:val="en-US" w:eastAsia="zh-CN"/>
        </w:rPr>
        <w:t>铜川镇添漫梁村海子沟社。项目总</w:t>
      </w:r>
      <w:r>
        <w:rPr>
          <w:rStyle w:val="17"/>
          <w:rFonts w:hint="eastAsia" w:ascii="仿宋" w:hAnsi="仿宋" w:eastAsia="仿宋" w:cs="Times New Roman"/>
          <w:sz w:val="32"/>
          <w:szCs w:val="32"/>
          <w:lang w:eastAsia="zh-CN"/>
        </w:rPr>
        <w:t>占地面积</w:t>
      </w:r>
      <w:r>
        <w:rPr>
          <w:rStyle w:val="17"/>
          <w:rFonts w:hint="eastAsia" w:ascii="仿宋" w:hAnsi="仿宋" w:eastAsia="仿宋" w:cs="Times New Roman"/>
          <w:sz w:val="32"/>
          <w:szCs w:val="32"/>
          <w:lang w:val="en-US" w:eastAsia="zh-CN"/>
        </w:rPr>
        <w:t>119598.2平</w:t>
      </w:r>
      <w:r>
        <w:rPr>
          <w:rStyle w:val="17"/>
          <w:rFonts w:hint="eastAsia" w:ascii="仿宋" w:hAnsi="仿宋" w:eastAsia="仿宋" w:cs="Times New Roman"/>
          <w:sz w:val="32"/>
          <w:szCs w:val="32"/>
          <w:lang w:eastAsia="zh-CN"/>
        </w:rPr>
        <w:t>方米，</w:t>
      </w:r>
      <w:r>
        <w:rPr>
          <w:rStyle w:val="17"/>
          <w:rFonts w:hint="default" w:ascii="仿宋" w:hAnsi="仿宋" w:eastAsia="仿宋" w:cs="Times New Roman"/>
          <w:sz w:val="32"/>
          <w:szCs w:val="32"/>
        </w:rPr>
        <w:t>总投</w:t>
      </w:r>
      <w:r>
        <w:rPr>
          <w:rStyle w:val="17"/>
          <w:rFonts w:hint="eastAsia" w:ascii="仿宋" w:hAnsi="仿宋" w:eastAsia="仿宋" w:cs="Times New Roman"/>
          <w:sz w:val="32"/>
          <w:szCs w:val="32"/>
          <w:lang w:eastAsia="zh-CN"/>
        </w:rPr>
        <w:t>资</w:t>
      </w:r>
      <w:r>
        <w:rPr>
          <w:rStyle w:val="17"/>
          <w:rFonts w:hint="eastAsia" w:ascii="仿宋" w:hAnsi="仿宋" w:eastAsia="仿宋" w:cs="Times New Roman"/>
          <w:sz w:val="32"/>
          <w:szCs w:val="32"/>
          <w:lang w:val="en-US" w:eastAsia="zh-CN"/>
        </w:rPr>
        <w:t>16250万</w:t>
      </w:r>
      <w:r>
        <w:rPr>
          <w:rStyle w:val="17"/>
          <w:rFonts w:hint="default" w:ascii="仿宋" w:hAnsi="仿宋" w:eastAsia="仿宋" w:cs="Times New Roman"/>
          <w:sz w:val="32"/>
          <w:szCs w:val="32"/>
        </w:rPr>
        <w:t>元，</w:t>
      </w:r>
      <w:r>
        <w:rPr>
          <w:rStyle w:val="17"/>
          <w:rFonts w:hint="eastAsia" w:ascii="仿宋" w:hAnsi="仿宋" w:eastAsia="仿宋" w:cs="Times New Roman"/>
          <w:sz w:val="32"/>
          <w:szCs w:val="32"/>
          <w:lang w:eastAsia="zh-CN"/>
        </w:rPr>
        <w:t>其中</w:t>
      </w:r>
      <w:r>
        <w:rPr>
          <w:rStyle w:val="17"/>
          <w:rFonts w:hint="default" w:ascii="仿宋" w:hAnsi="仿宋" w:eastAsia="仿宋"/>
          <w:sz w:val="32"/>
          <w:szCs w:val="32"/>
        </w:rPr>
        <w:t>环保</w:t>
      </w:r>
      <w:r>
        <w:rPr>
          <w:rStyle w:val="17"/>
          <w:rFonts w:hint="default" w:ascii="仿宋" w:hAnsi="仿宋" w:eastAsia="仿宋" w:cs="Times New Roman"/>
          <w:sz w:val="32"/>
          <w:szCs w:val="32"/>
          <w:lang w:val="en-US" w:eastAsia="zh-CN"/>
        </w:rPr>
        <w:t>投资</w:t>
      </w:r>
      <w:r>
        <w:rPr>
          <w:rStyle w:val="17"/>
          <w:rFonts w:hint="eastAsia" w:ascii="仿宋" w:hAnsi="仿宋" w:eastAsia="仿宋" w:cs="Times New Roman"/>
          <w:sz w:val="32"/>
          <w:szCs w:val="32"/>
          <w:lang w:val="en-US" w:eastAsia="zh-CN"/>
        </w:rPr>
        <w:t>1283.5万元。主要建设内容及规模：新建1座全封闭受煤坑、1套全封闭输送栈桥、2座重车汽车衡、1座轮胎冲洗车间、1座10平方米的危废暂存间，改建快速装车站，配套建设公辅工程和环保工程等。项目建成后储运能力达到3.0 Mt/a。</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17"/>
          <w:rFonts w:ascii="仿宋" w:hAnsi="仿宋" w:eastAsia="仿宋"/>
          <w:color w:val="auto"/>
          <w:sz w:val="32"/>
          <w:szCs w:val="32"/>
        </w:rPr>
      </w:pPr>
      <w:r>
        <w:rPr>
          <w:rStyle w:val="17"/>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r>
        <w:rPr>
          <w:rStyle w:val="17"/>
          <w:rFonts w:ascii="仿宋" w:hAnsi="仿宋" w:eastAsia="仿宋"/>
          <w:sz w:val="32"/>
          <w:szCs w:val="32"/>
        </w:rPr>
        <w:t xml:space="preserve"> </w:t>
      </w:r>
      <w:r>
        <w:rPr>
          <w:rStyle w:val="17"/>
          <w:rFonts w:ascii="仿宋" w:hAnsi="仿宋" w:eastAsia="仿宋"/>
          <w:color w:val="auto"/>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200"/>
        <w:jc w:val="both"/>
        <w:textAlignment w:val="auto"/>
        <w:rPr>
          <w:rFonts w:ascii="仿宋" w:hAnsi="仿宋" w:eastAsia="仿宋" w:cs="仿宋"/>
          <w:color w:val="FF0000"/>
          <w:sz w:val="32"/>
          <w:szCs w:val="32"/>
        </w:rPr>
      </w:pPr>
      <w:r>
        <w:rPr>
          <w:rStyle w:val="17"/>
          <w:rFonts w:hint="eastAsia" w:ascii="仿宋" w:hAnsi="仿宋" w:eastAsia="仿宋" w:cs="Times New Roman"/>
          <w:sz w:val="32"/>
          <w:szCs w:val="32"/>
        </w:rPr>
        <w:t>加强施工期环境管理，配备足够的洒水车、篷布等防尘设备，有效控制施工期挖土、物料装卸、物料运输过程中产生的扬尘污染。</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textAlignment w:val="auto"/>
        <w:rPr>
          <w:rStyle w:val="17"/>
          <w:rFonts w:hint="eastAsia" w:ascii="仿宋" w:hAnsi="仿宋" w:eastAsia="仿宋"/>
          <w:color w:val="auto"/>
          <w:sz w:val="32"/>
          <w:szCs w:val="32"/>
          <w:highlight w:val="none"/>
        </w:rPr>
      </w:pPr>
      <w:r>
        <w:rPr>
          <w:rFonts w:hint="eastAsia" w:ascii="仿宋" w:hAnsi="仿宋" w:eastAsia="仿宋" w:cs="仿宋"/>
          <w:color w:val="auto"/>
          <w:sz w:val="32"/>
          <w:szCs w:val="32"/>
        </w:rPr>
        <w:t>施工期噪声执行《建筑施工场界环境噪声排放标准》（GB12523-2011）；</w:t>
      </w:r>
      <w:r>
        <w:rPr>
          <w:rFonts w:ascii="仿宋" w:hAnsi="仿宋" w:eastAsia="仿宋" w:cs="仿宋"/>
          <w:color w:val="auto"/>
          <w:sz w:val="32"/>
          <w:szCs w:val="32"/>
        </w:rPr>
        <w:t>施工期大气污染物排放执行《大气污染物综合排放标准》</w:t>
      </w:r>
      <w:r>
        <w:rPr>
          <w:rFonts w:hint="eastAsia" w:ascii="仿宋" w:hAnsi="仿宋" w:eastAsia="仿宋" w:cs="仿宋"/>
          <w:color w:val="auto"/>
          <w:sz w:val="32"/>
          <w:szCs w:val="32"/>
        </w:rPr>
        <w:t>（</w:t>
      </w:r>
      <w:r>
        <w:rPr>
          <w:rFonts w:ascii="仿宋" w:hAnsi="仿宋" w:eastAsia="仿宋" w:cs="仿宋"/>
          <w:color w:val="auto"/>
          <w:sz w:val="32"/>
          <w:szCs w:val="32"/>
        </w:rPr>
        <w:t>GB16297-1996</w:t>
      </w:r>
      <w:r>
        <w:rPr>
          <w:rFonts w:hint="eastAsia" w:ascii="仿宋" w:hAnsi="仿宋" w:eastAsia="仿宋" w:cs="仿宋"/>
          <w:color w:val="auto"/>
          <w:sz w:val="32"/>
          <w:szCs w:val="32"/>
        </w:rPr>
        <w:t>）</w:t>
      </w:r>
      <w:r>
        <w:rPr>
          <w:rFonts w:ascii="仿宋" w:hAnsi="仿宋" w:eastAsia="仿宋" w:cs="仿宋"/>
          <w:color w:val="auto"/>
          <w:sz w:val="32"/>
          <w:szCs w:val="32"/>
        </w:rPr>
        <w:t>表2</w:t>
      </w:r>
      <w:r>
        <w:rPr>
          <w:rFonts w:hint="eastAsia" w:ascii="仿宋" w:hAnsi="仿宋" w:eastAsia="仿宋" w:cs="仿宋"/>
          <w:color w:val="auto"/>
          <w:sz w:val="32"/>
          <w:szCs w:val="32"/>
        </w:rPr>
        <w:t>中</w:t>
      </w:r>
      <w:r>
        <w:rPr>
          <w:rStyle w:val="17"/>
          <w:rFonts w:hint="eastAsia" w:ascii="仿宋" w:hAnsi="仿宋" w:eastAsia="仿宋"/>
          <w:color w:val="auto"/>
          <w:sz w:val="32"/>
          <w:szCs w:val="32"/>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 w:hAnsi="仿宋" w:eastAsia="仿宋" w:cs="仿宋"/>
          <w:color w:val="auto"/>
          <w:sz w:val="32"/>
          <w:szCs w:val="32"/>
        </w:rPr>
      </w:pPr>
      <w:r>
        <w:rPr>
          <w:rStyle w:val="17"/>
          <w:rFonts w:hint="default" w:ascii="仿宋" w:hAnsi="仿宋" w:eastAsia="仿宋" w:cs="Times New Roman"/>
          <w:color w:val="auto"/>
          <w:sz w:val="32"/>
          <w:szCs w:val="32"/>
          <w:highlight w:val="none"/>
          <w:lang w:val="en-US" w:eastAsia="zh-CN"/>
        </w:rPr>
        <w:t>运营</w:t>
      </w:r>
      <w:r>
        <w:rPr>
          <w:rFonts w:hint="default" w:ascii="仿宋" w:hAnsi="仿宋" w:eastAsia="仿宋" w:cs="仿宋"/>
          <w:color w:val="auto"/>
          <w:sz w:val="32"/>
          <w:szCs w:val="32"/>
          <w:lang w:val="en-US" w:eastAsia="zh-CN"/>
        </w:rPr>
        <w:t>期</w:t>
      </w:r>
      <w:r>
        <w:rPr>
          <w:rFonts w:hint="eastAsia" w:ascii="仿宋" w:hAnsi="仿宋" w:eastAsia="仿宋" w:cs="仿宋"/>
          <w:color w:val="auto"/>
          <w:sz w:val="32"/>
          <w:szCs w:val="32"/>
          <w:lang w:val="en-US" w:eastAsia="zh-CN"/>
        </w:rPr>
        <w:t>运输车辆完全苫盖</w:t>
      </w:r>
      <w:r>
        <w:rPr>
          <w:rFonts w:hint="eastAsia" w:ascii="仿宋" w:hAnsi="仿宋" w:eastAsia="仿宋" w:cs="仿宋"/>
          <w:color w:val="auto"/>
          <w:sz w:val="32"/>
          <w:szCs w:val="32"/>
          <w:lang w:val="en-US" w:eastAsia="zh-CN"/>
        </w:rPr>
        <w:t>，配备洒水车，对道路</w:t>
      </w:r>
      <w:r>
        <w:rPr>
          <w:rFonts w:hint="eastAsia" w:ascii="仿宋" w:hAnsi="仿宋" w:eastAsia="仿宋" w:cs="仿宋"/>
          <w:color w:val="auto"/>
          <w:sz w:val="32"/>
          <w:szCs w:val="32"/>
        </w:rPr>
        <w:t>进行洒水降尘</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运输车辆产生的扬尘。煤炭装卸、储存以及外售装车过程均全封闭。</w:t>
      </w:r>
      <w:r>
        <w:rPr>
          <w:rFonts w:hint="eastAsia" w:ascii="仿宋" w:hAnsi="仿宋" w:eastAsia="仿宋" w:cs="仿宋"/>
          <w:color w:val="auto"/>
          <w:sz w:val="32"/>
          <w:szCs w:val="32"/>
          <w:lang w:eastAsia="zh-CN"/>
        </w:rPr>
        <w:t>大气污染物无组织排放执行《煤炭工业污染物排放标准》</w:t>
      </w:r>
      <w:r>
        <w:rPr>
          <w:rFonts w:hint="eastAsia" w:ascii="仿宋" w:hAnsi="仿宋" w:eastAsia="仿宋" w:cs="仿宋"/>
          <w:color w:val="auto"/>
          <w:sz w:val="32"/>
          <w:szCs w:val="32"/>
          <w:lang w:val="en-US" w:eastAsia="zh-CN"/>
        </w:rPr>
        <w:t>（GB20426-2006）表5相应限值。</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textAlignment w:val="auto"/>
        <w:rPr>
          <w:rStyle w:val="17"/>
          <w:rFonts w:hint="eastAsia" w:ascii="仿宋" w:hAnsi="仿宋" w:eastAsia="仿宋" w:cs="Times New Roman"/>
          <w:color w:val="auto"/>
          <w:sz w:val="32"/>
          <w:szCs w:val="32"/>
          <w:lang w:val="en-US" w:eastAsia="zh-CN"/>
        </w:rPr>
      </w:pPr>
      <w:r>
        <w:rPr>
          <w:rStyle w:val="17"/>
          <w:rFonts w:hint="default" w:ascii="仿宋" w:hAnsi="仿宋" w:eastAsia="仿宋" w:cs="Times New Roman"/>
          <w:color w:val="auto"/>
          <w:sz w:val="32"/>
          <w:szCs w:val="32"/>
          <w:lang w:val="en-US" w:eastAsia="zh-CN"/>
        </w:rPr>
        <w:t>运</w:t>
      </w:r>
      <w:r>
        <w:rPr>
          <w:rStyle w:val="17"/>
          <w:rFonts w:hint="eastAsia" w:ascii="仿宋" w:hAnsi="仿宋" w:eastAsia="仿宋" w:cs="Times New Roman"/>
          <w:color w:val="auto"/>
          <w:sz w:val="32"/>
          <w:szCs w:val="32"/>
          <w:lang w:val="en-US" w:eastAsia="zh-CN"/>
        </w:rPr>
        <w:t>营</w:t>
      </w:r>
      <w:r>
        <w:rPr>
          <w:rStyle w:val="17"/>
          <w:rFonts w:hint="default" w:ascii="仿宋" w:hAnsi="仿宋" w:eastAsia="仿宋" w:cs="Times New Roman"/>
          <w:color w:val="auto"/>
          <w:sz w:val="32"/>
          <w:szCs w:val="32"/>
          <w:lang w:val="en-US" w:eastAsia="zh-CN"/>
        </w:rPr>
        <w:t>期</w:t>
      </w:r>
      <w:r>
        <w:rPr>
          <w:rStyle w:val="17"/>
          <w:rFonts w:hint="eastAsia" w:ascii="仿宋" w:hAnsi="仿宋" w:eastAsia="仿宋" w:cs="Times New Roman"/>
          <w:color w:val="auto"/>
          <w:sz w:val="32"/>
          <w:szCs w:val="32"/>
          <w:lang w:val="en-US" w:eastAsia="zh-CN"/>
        </w:rPr>
        <w:t>生产废水全部回用，不外排。生活污水进入万利矿区韩家村洗煤厂污水处理设备处理。</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textAlignment w:val="auto"/>
        <w:rPr>
          <w:rStyle w:val="17"/>
          <w:rFonts w:hint="eastAsia" w:ascii="仿宋" w:hAnsi="仿宋" w:eastAsia="仿宋"/>
          <w:color w:val="auto"/>
          <w:sz w:val="32"/>
          <w:szCs w:val="32"/>
        </w:rPr>
      </w:pPr>
      <w:r>
        <w:rPr>
          <w:rStyle w:val="17"/>
          <w:rFonts w:hint="eastAsia" w:ascii="仿宋" w:hAnsi="仿宋" w:eastAsia="仿宋"/>
          <w:color w:val="auto"/>
          <w:sz w:val="32"/>
          <w:szCs w:val="32"/>
        </w:rPr>
        <w:t>运营期厂界噪声执行《工业企业厂界环境噪声排放</w:t>
      </w:r>
      <w:r>
        <w:rPr>
          <w:rStyle w:val="17"/>
          <w:rFonts w:hint="eastAsia" w:ascii="仿宋" w:hAnsi="仿宋" w:eastAsia="仿宋"/>
          <w:color w:val="auto"/>
          <w:sz w:val="32"/>
          <w:szCs w:val="32"/>
          <w:lang w:val="en-US" w:eastAsia="zh-CN"/>
        </w:rPr>
        <w:t>标</w:t>
      </w:r>
      <w:r>
        <w:rPr>
          <w:rStyle w:val="17"/>
          <w:rFonts w:hint="eastAsia" w:ascii="仿宋" w:hAnsi="仿宋" w:eastAsia="仿宋"/>
          <w:color w:val="auto"/>
          <w:sz w:val="32"/>
          <w:szCs w:val="32"/>
        </w:rPr>
        <w:t>准》（GB12348-2008）中</w:t>
      </w:r>
      <w:r>
        <w:rPr>
          <w:rStyle w:val="17"/>
          <w:rFonts w:hint="eastAsia" w:ascii="仿宋" w:hAnsi="仿宋" w:eastAsia="仿宋"/>
          <w:color w:val="auto"/>
          <w:sz w:val="32"/>
          <w:szCs w:val="32"/>
          <w:lang w:val="en-US" w:eastAsia="zh-CN"/>
        </w:rPr>
        <w:t>2</w:t>
      </w:r>
      <w:r>
        <w:rPr>
          <w:rStyle w:val="17"/>
          <w:rFonts w:hint="eastAsia" w:ascii="仿宋" w:hAnsi="仿宋" w:eastAsia="仿宋"/>
          <w:color w:val="auto"/>
          <w:sz w:val="32"/>
          <w:szCs w:val="32"/>
        </w:rPr>
        <w:t>类标准。</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200"/>
        <w:jc w:val="both"/>
        <w:rPr>
          <w:color w:val="auto"/>
        </w:rPr>
      </w:pPr>
      <w:r>
        <w:rPr>
          <w:rFonts w:hint="eastAsia" w:ascii="仿宋" w:hAnsi="仿宋" w:eastAsia="仿宋" w:cs="仿宋"/>
          <w:strike w:val="0"/>
          <w:dstrike w:val="0"/>
          <w:color w:val="auto"/>
          <w:kern w:val="0"/>
          <w:sz w:val="32"/>
          <w:szCs w:val="32"/>
          <w:lang w:val="en-US" w:eastAsia="zh-CN" w:bidi="ar-SA"/>
        </w:rPr>
        <w:t>妥善处置各类固体废弃物。建设单位须严格按照《一般工业固体废物贮存和填埋污染控制标准》（GB18599-2020）处置一般固废，不得乱弃。</w:t>
      </w:r>
      <w:r>
        <w:rPr>
          <w:rFonts w:hint="default" w:ascii="仿宋" w:hAnsi="仿宋" w:eastAsia="仿宋" w:cs="仿宋"/>
          <w:color w:val="auto"/>
          <w:sz w:val="32"/>
          <w:szCs w:val="32"/>
          <w:lang w:val="en-US"/>
        </w:rPr>
        <w:t>危废暂存库须严格按照《危险废物贮存污染控制标准》（GB18597-2001）及其修改单要求进行设计、建设和管理。</w:t>
      </w:r>
      <w:r>
        <w:rPr>
          <w:rFonts w:hint="eastAsia" w:ascii="仿宋" w:hAnsi="仿宋" w:eastAsia="仿宋" w:cs="仿宋"/>
          <w:strike w:val="0"/>
          <w:dstrike w:val="0"/>
          <w:color w:val="auto"/>
          <w:kern w:val="0"/>
          <w:sz w:val="32"/>
          <w:szCs w:val="32"/>
          <w:lang w:val="en-US" w:eastAsia="zh-CN" w:bidi="ar-SA"/>
        </w:rPr>
        <w:t>危险废物收集和运输等均按照《危险废物收集 贮存 运输技术规范》(HJ2025-2012)要求执行。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w:t>
      </w:r>
      <w:r>
        <w:rPr>
          <w:rFonts w:hint="default" w:ascii="仿宋" w:hAnsi="仿宋" w:eastAsia="仿宋" w:cs="仿宋"/>
          <w:color w:val="auto"/>
          <w:sz w:val="32"/>
          <w:szCs w:val="32"/>
          <w:lang w:val="en-US" w:eastAsia="zh-CN"/>
        </w:rPr>
        <w:t>应急事故池</w:t>
      </w:r>
      <w:r>
        <w:rPr>
          <w:rFonts w:hint="eastAsia" w:ascii="仿宋" w:hAnsi="仿宋" w:eastAsia="仿宋" w:cs="仿宋"/>
          <w:color w:val="auto"/>
          <w:sz w:val="32"/>
          <w:szCs w:val="32"/>
          <w:lang w:val="en-US" w:eastAsia="zh-CN"/>
        </w:rPr>
        <w:t>中，收集后交由有资质单位处置。</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200"/>
        <w:jc w:val="both"/>
        <w:textAlignment w:val="auto"/>
      </w:pPr>
      <w:r>
        <w:rPr>
          <w:rStyle w:val="17"/>
          <w:rFonts w:hint="eastAsia" w:ascii="仿宋" w:hAnsi="仿宋" w:eastAsia="仿宋"/>
          <w:color w:val="auto"/>
          <w:sz w:val="32"/>
          <w:szCs w:val="32"/>
          <w:lang w:val="en-US" w:eastAsia="zh-CN"/>
        </w:rPr>
        <w:t>地面须按相关要求做好防渗措施，确保不会对地下水造成影响。</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pPr>
      <w:r>
        <w:rPr>
          <w:rFonts w:hint="eastAsia" w:ascii="仿宋" w:hAnsi="仿宋" w:eastAsia="仿宋" w:cs="仿宋"/>
          <w:strike w:val="0"/>
          <w:dstrike w:val="0"/>
          <w:color w:val="auto"/>
          <w:kern w:val="0"/>
          <w:sz w:val="32"/>
          <w:szCs w:val="32"/>
          <w:lang w:val="en-US" w:eastAsia="zh-CN" w:bidi="ar-SA"/>
        </w:rPr>
        <w:t>强化环境风险防范，制定突发环境事件应急预案，落实环境风险事故防范措施，提高事故风险防范和污染控制能力。</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Fonts w:hint="eastAsia" w:ascii="仿宋" w:hAnsi="仿宋" w:eastAsia="仿宋" w:cs="仿宋"/>
          <w:strike w:val="0"/>
          <w:dstrike w:val="0"/>
          <w:color w:val="auto"/>
          <w:kern w:val="0"/>
          <w:sz w:val="32"/>
          <w:szCs w:val="32"/>
          <w:lang w:val="en-US" w:eastAsia="zh-CN" w:bidi="ar-SA"/>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Style w:val="17"/>
          <w:rFonts w:ascii="仿宋" w:hAnsi="仿宋" w:eastAsia="仿宋"/>
          <w:color w:val="auto"/>
          <w:sz w:val="32"/>
          <w:szCs w:val="32"/>
        </w:rPr>
      </w:pPr>
      <w:r>
        <w:rPr>
          <w:rStyle w:val="17"/>
          <w:rFonts w:hint="eastAsia" w:ascii="仿宋" w:hAnsi="仿宋" w:eastAsia="仿宋"/>
          <w:color w:val="auto"/>
          <w:sz w:val="32"/>
          <w:szCs w:val="32"/>
        </w:rPr>
        <w:t>你单位在该项目环保申报过程中如有瞒报、假报情形，则是严重的违法行为，须承担因此产生的一切后果。</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Style w:val="17"/>
          <w:rFonts w:ascii="仿宋" w:hAnsi="仿宋" w:eastAsia="仿宋"/>
          <w:color w:val="auto"/>
          <w:sz w:val="32"/>
          <w:szCs w:val="32"/>
        </w:rPr>
      </w:pPr>
      <w:r>
        <w:rPr>
          <w:rStyle w:val="17"/>
          <w:rFonts w:hint="eastAsia" w:ascii="仿宋" w:hAnsi="仿宋" w:eastAsia="仿宋"/>
          <w:color w:val="auto"/>
          <w:sz w:val="32"/>
          <w:szCs w:val="32"/>
        </w:rPr>
        <w:t>项目建设必须严格执行环境保护“三同时”制度。项目竣工后，须按照规定程序实施竣工环境保护验收。</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Style w:val="17"/>
          <w:rFonts w:ascii="仿宋" w:hAnsi="仿宋" w:eastAsia="仿宋"/>
          <w:color w:val="auto"/>
          <w:sz w:val="32"/>
          <w:szCs w:val="32"/>
        </w:rPr>
      </w:pPr>
      <w:r>
        <w:rPr>
          <w:rStyle w:val="17"/>
          <w:rFonts w:eastAsia="仿宋"/>
          <w:color w:val="auto"/>
          <w:sz w:val="32"/>
          <w:szCs w:val="32"/>
        </w:rPr>
        <w:t>你</w:t>
      </w:r>
      <w:r>
        <w:rPr>
          <w:rStyle w:val="17"/>
          <w:rFonts w:hint="eastAsia" w:eastAsia="仿宋"/>
          <w:color w:val="auto"/>
          <w:sz w:val="32"/>
          <w:szCs w:val="32"/>
        </w:rPr>
        <w:t>单位</w:t>
      </w:r>
      <w:r>
        <w:rPr>
          <w:rStyle w:val="17"/>
          <w:rFonts w:eastAsia="仿宋"/>
          <w:color w:val="auto"/>
          <w:sz w:val="32"/>
          <w:szCs w:val="32"/>
        </w:rPr>
        <w:t>应在收到本批复20日内，将《报告表》（报批版）及批复文件送至鄂尔多斯市生态环境综合行政执法支队东胜区大队，由鄂尔多斯市生态环境综合行政执法支队东胜区大队负责</w:t>
      </w:r>
      <w:r>
        <w:rPr>
          <w:rStyle w:val="17"/>
          <w:rFonts w:hint="eastAsia" w:eastAsia="仿宋"/>
          <w:color w:val="auto"/>
          <w:sz w:val="32"/>
          <w:szCs w:val="32"/>
        </w:rPr>
        <w:t>该项目的</w:t>
      </w:r>
      <w:r>
        <w:rPr>
          <w:rStyle w:val="17"/>
          <w:rFonts w:eastAsia="仿宋"/>
          <w:color w:val="auto"/>
          <w:sz w:val="32"/>
          <w:szCs w:val="32"/>
        </w:rPr>
        <w:t>事中事后监管</w:t>
      </w:r>
      <w:r>
        <w:rPr>
          <w:rFonts w:eastAsia="仿宋"/>
          <w:color w:val="auto"/>
          <w:sz w:val="32"/>
          <w:szCs w:val="32"/>
        </w:rPr>
        <w:t>。</w:t>
      </w:r>
      <w:r>
        <w:rPr>
          <w:rStyle w:val="17"/>
          <w:rFonts w:ascii="仿宋" w:hAnsi="仿宋" w:eastAsia="仿宋"/>
          <w:color w:val="auto"/>
          <w:sz w:val="32"/>
          <w:szCs w:val="32"/>
        </w:rPr>
        <w:t xml:space="preserve">                                                                                                 </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10" w:leftChars="0" w:firstLine="640" w:firstLineChars="0"/>
        <w:jc w:val="both"/>
        <w:rPr>
          <w:rStyle w:val="17"/>
          <w:rFonts w:ascii="仿宋" w:hAnsi="仿宋" w:eastAsia="仿宋"/>
          <w:color w:val="auto"/>
          <w:sz w:val="32"/>
          <w:szCs w:val="32"/>
        </w:rPr>
      </w:pPr>
      <w:r>
        <w:rPr>
          <w:rStyle w:val="17"/>
          <w:rFonts w:hint="eastAsia" w:ascii="仿宋" w:hAnsi="仿宋" w:eastAsia="仿宋"/>
          <w:color w:val="auto"/>
          <w:sz w:val="32"/>
          <w:szCs w:val="32"/>
        </w:rPr>
        <w:t>该项目从批准之日起超过</w:t>
      </w:r>
      <w:r>
        <w:rPr>
          <w:rStyle w:val="17"/>
          <w:rFonts w:ascii="仿宋" w:hAnsi="仿宋" w:eastAsia="仿宋"/>
          <w:color w:val="auto"/>
          <w:sz w:val="32"/>
          <w:szCs w:val="32"/>
        </w:rPr>
        <w:t>5</w:t>
      </w:r>
      <w:r>
        <w:rPr>
          <w:rStyle w:val="17"/>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p>
    <w:p>
      <w:pPr>
        <w:pStyle w:val="3"/>
        <w:spacing w:line="360" w:lineRule="auto"/>
        <w:ind w:firstLine="0"/>
        <w:rPr>
          <w:color w:val="auto"/>
        </w:rPr>
      </w:pPr>
    </w:p>
    <w:p>
      <w:pPr>
        <w:pStyle w:val="13"/>
        <w:rPr>
          <w:color w:val="auto"/>
        </w:rPr>
      </w:pPr>
    </w:p>
    <w:p/>
    <w:p>
      <w:pPr>
        <w:pStyle w:val="13"/>
      </w:pPr>
    </w:p>
    <w:p>
      <w:pPr>
        <w:spacing w:line="360" w:lineRule="auto"/>
        <w:ind w:firstLine="3840" w:firstLineChars="1200"/>
        <w:textAlignment w:val="auto"/>
        <w:rPr>
          <w:rStyle w:val="17"/>
          <w:rFonts w:ascii="仿宋" w:hAnsi="仿宋" w:eastAsia="仿宋"/>
          <w:color w:val="auto"/>
          <w:sz w:val="32"/>
          <w:szCs w:val="32"/>
        </w:rPr>
      </w:pPr>
      <w:r>
        <w:rPr>
          <w:rStyle w:val="17"/>
          <w:rFonts w:hint="eastAsia" w:ascii="仿宋" w:hAnsi="仿宋" w:eastAsia="仿宋"/>
          <w:color w:val="auto"/>
          <w:sz w:val="32"/>
          <w:szCs w:val="32"/>
        </w:rPr>
        <w:t>鄂尔多斯市生态环境局东胜区分局</w:t>
      </w:r>
    </w:p>
    <w:p>
      <w:pPr>
        <w:spacing w:line="360" w:lineRule="auto"/>
        <w:ind w:firstLine="640" w:firstLineChars="200"/>
        <w:textAlignment w:val="auto"/>
        <w:rPr>
          <w:color w:val="auto"/>
        </w:rPr>
      </w:pPr>
      <w:r>
        <w:rPr>
          <w:rStyle w:val="17"/>
          <w:rFonts w:ascii="仿宋" w:hAnsi="仿宋" w:eastAsia="仿宋"/>
          <w:color w:val="auto"/>
          <w:sz w:val="32"/>
          <w:szCs w:val="32"/>
        </w:rPr>
        <w:t xml:space="preserve">                           202</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年</w:t>
      </w:r>
      <w:r>
        <w:rPr>
          <w:rStyle w:val="17"/>
          <w:rFonts w:hint="eastAsia" w:ascii="仿宋" w:hAnsi="仿宋" w:eastAsia="仿宋"/>
          <w:color w:val="auto"/>
          <w:sz w:val="32"/>
          <w:szCs w:val="32"/>
          <w:lang w:val="en-US" w:eastAsia="zh-CN"/>
        </w:rPr>
        <w:t>4</w:t>
      </w:r>
      <w:r>
        <w:rPr>
          <w:rStyle w:val="17"/>
          <w:rFonts w:hint="eastAsia" w:ascii="仿宋" w:hAnsi="仿宋" w:eastAsia="仿宋"/>
          <w:color w:val="auto"/>
          <w:sz w:val="32"/>
          <w:szCs w:val="32"/>
        </w:rPr>
        <w:t>月</w:t>
      </w:r>
      <w:r>
        <w:rPr>
          <w:rStyle w:val="17"/>
          <w:rFonts w:hint="eastAsia" w:ascii="仿宋" w:hAnsi="仿宋" w:eastAsia="仿宋"/>
          <w:color w:val="auto"/>
          <w:sz w:val="32"/>
          <w:szCs w:val="32"/>
          <w:lang w:val="en-US" w:eastAsia="zh-CN"/>
        </w:rPr>
        <w:t>28</w:t>
      </w:r>
      <w:r>
        <w:rPr>
          <w:rStyle w:val="17"/>
          <w:rFonts w:hint="eastAsia" w:ascii="仿宋" w:hAnsi="仿宋" w:eastAsia="仿宋"/>
          <w:color w:val="auto"/>
          <w:sz w:val="32"/>
          <w:szCs w:val="32"/>
        </w:rPr>
        <w:t>日</w:t>
      </w:r>
      <w:r>
        <w:rPr>
          <w:rStyle w:val="17"/>
          <w:rFonts w:ascii="仿宋" w:hAnsi="仿宋" w:eastAsia="仿宋"/>
          <w:color w:val="auto"/>
          <w:sz w:val="32"/>
          <w:szCs w:val="32"/>
        </w:rPr>
        <w:t xml:space="preserve">  </w:t>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spacing w:line="560" w:lineRule="exact"/>
        <w:ind w:right="168" w:firstLine="210" w:firstLineChars="100"/>
        <w:rPr>
          <w:rStyle w:val="17"/>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7"/>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7"/>
          <w:rFonts w:ascii="仿宋" w:hAnsi="仿宋" w:eastAsia="仿宋"/>
          <w:color w:val="auto"/>
          <w:sz w:val="28"/>
          <w:szCs w:val="28"/>
        </w:rPr>
        <w:t xml:space="preserve">       </w:t>
      </w:r>
      <w:r>
        <w:rPr>
          <w:rStyle w:val="17"/>
          <w:rFonts w:hint="eastAsia" w:ascii="仿宋" w:hAnsi="仿宋" w:eastAsia="仿宋"/>
          <w:color w:val="auto"/>
          <w:sz w:val="28"/>
          <w:szCs w:val="28"/>
          <w:lang w:val="en-US" w:eastAsia="zh-CN"/>
        </w:rPr>
        <w:t xml:space="preserve"> </w:t>
      </w:r>
      <w:r>
        <w:rPr>
          <w:rStyle w:val="17"/>
          <w:rFonts w:ascii="仿宋" w:hAnsi="仿宋" w:eastAsia="仿宋"/>
          <w:color w:val="auto"/>
          <w:sz w:val="28"/>
          <w:szCs w:val="28"/>
        </w:rPr>
        <w:t xml:space="preserve">  202</w:t>
      </w:r>
      <w:r>
        <w:rPr>
          <w:rStyle w:val="17"/>
          <w:rFonts w:hint="eastAsia" w:ascii="仿宋" w:hAnsi="仿宋" w:eastAsia="仿宋"/>
          <w:color w:val="auto"/>
          <w:sz w:val="28"/>
          <w:szCs w:val="28"/>
          <w:lang w:val="en-US" w:eastAsia="zh-CN"/>
        </w:rPr>
        <w:t>3</w:t>
      </w:r>
      <w:r>
        <w:rPr>
          <w:rStyle w:val="17"/>
          <w:rFonts w:hint="eastAsia" w:ascii="仿宋" w:hAnsi="仿宋" w:eastAsia="仿宋"/>
          <w:color w:val="auto"/>
          <w:sz w:val="28"/>
          <w:szCs w:val="28"/>
        </w:rPr>
        <w:t>年</w:t>
      </w:r>
      <w:r>
        <w:rPr>
          <w:rStyle w:val="17"/>
          <w:rFonts w:hint="eastAsia" w:ascii="仿宋" w:hAnsi="仿宋" w:eastAsia="仿宋"/>
          <w:color w:val="auto"/>
          <w:sz w:val="28"/>
          <w:szCs w:val="28"/>
          <w:lang w:val="en-US" w:eastAsia="zh-CN"/>
        </w:rPr>
        <w:t>4</w:t>
      </w:r>
      <w:r>
        <w:rPr>
          <w:rStyle w:val="17"/>
          <w:rFonts w:hint="eastAsia" w:ascii="仿宋" w:hAnsi="仿宋" w:eastAsia="仿宋"/>
          <w:color w:val="auto"/>
          <w:sz w:val="28"/>
          <w:szCs w:val="28"/>
        </w:rPr>
        <w:t>月</w:t>
      </w:r>
      <w:r>
        <w:rPr>
          <w:rStyle w:val="17"/>
          <w:rFonts w:hint="eastAsia" w:ascii="仿宋" w:hAnsi="仿宋" w:eastAsia="仿宋"/>
          <w:color w:val="auto"/>
          <w:sz w:val="28"/>
          <w:szCs w:val="28"/>
          <w:lang w:val="en-US" w:eastAsia="zh-CN"/>
        </w:rPr>
        <w:t>28</w:t>
      </w:r>
      <w:r>
        <w:rPr>
          <w:rStyle w:val="17"/>
          <w:rFonts w:hint="eastAsia" w:ascii="仿宋" w:hAnsi="仿宋" w:eastAsia="仿宋"/>
          <w:color w:val="auto"/>
          <w:sz w:val="28"/>
          <w:szCs w:val="28"/>
        </w:rPr>
        <w:t>日印发</w:t>
      </w:r>
      <w:r>
        <w:rPr>
          <w:rStyle w:val="17"/>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720"/>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- 2 -</w:t>
                    </w:r>
                    <w:r>
                      <w:fldChar w:fldCharType="end"/>
                    </w:r>
                  </w:p>
                </w:txbxContent>
              </v:textbox>
            </v:shape>
          </w:pict>
        </mc:Fallback>
      </mc:AlternateContent>
    </w:r>
  </w:p>
  <w:p>
    <w:pPr>
      <w:pStyle w:val="9"/>
      <w:rPr>
        <w:rStyle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7"/>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MzOWQ5YmNlMDg0OTRjODZlNGNhOTNiMDE2M2EifQ=="/>
  </w:docVars>
  <w:rsids>
    <w:rsidRoot w:val="006F5E64"/>
    <w:rsid w:val="001204A9"/>
    <w:rsid w:val="0015076A"/>
    <w:rsid w:val="00175BF5"/>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210341"/>
    <w:rsid w:val="01AC556B"/>
    <w:rsid w:val="02DD4C33"/>
    <w:rsid w:val="02DD5B4F"/>
    <w:rsid w:val="02F3233D"/>
    <w:rsid w:val="0358144A"/>
    <w:rsid w:val="037E4FBC"/>
    <w:rsid w:val="03A03DE5"/>
    <w:rsid w:val="03A05D81"/>
    <w:rsid w:val="03A96EC4"/>
    <w:rsid w:val="03C1757D"/>
    <w:rsid w:val="03F37592"/>
    <w:rsid w:val="03F963FB"/>
    <w:rsid w:val="042E1659"/>
    <w:rsid w:val="044E4F55"/>
    <w:rsid w:val="0476323E"/>
    <w:rsid w:val="048A4438"/>
    <w:rsid w:val="048A4FCC"/>
    <w:rsid w:val="04916917"/>
    <w:rsid w:val="04F715EE"/>
    <w:rsid w:val="04F72C71"/>
    <w:rsid w:val="05337BE9"/>
    <w:rsid w:val="05823B7D"/>
    <w:rsid w:val="059A4722"/>
    <w:rsid w:val="05D94866"/>
    <w:rsid w:val="060A1C1B"/>
    <w:rsid w:val="06191689"/>
    <w:rsid w:val="06CA02D1"/>
    <w:rsid w:val="06CC5F39"/>
    <w:rsid w:val="06E35A8B"/>
    <w:rsid w:val="06F42603"/>
    <w:rsid w:val="06F55023"/>
    <w:rsid w:val="071479B9"/>
    <w:rsid w:val="075C516B"/>
    <w:rsid w:val="075E259A"/>
    <w:rsid w:val="075F5B44"/>
    <w:rsid w:val="07E24DC5"/>
    <w:rsid w:val="08660559"/>
    <w:rsid w:val="088554D8"/>
    <w:rsid w:val="08A1120A"/>
    <w:rsid w:val="08AD4A87"/>
    <w:rsid w:val="08B51389"/>
    <w:rsid w:val="08CE2C2B"/>
    <w:rsid w:val="08EA5D86"/>
    <w:rsid w:val="08FE4C90"/>
    <w:rsid w:val="090362EF"/>
    <w:rsid w:val="090866C9"/>
    <w:rsid w:val="097134F8"/>
    <w:rsid w:val="098F5074"/>
    <w:rsid w:val="09B06929"/>
    <w:rsid w:val="09BE6112"/>
    <w:rsid w:val="0A3D33B0"/>
    <w:rsid w:val="0A5D0D80"/>
    <w:rsid w:val="0A667AEF"/>
    <w:rsid w:val="0A6D53BD"/>
    <w:rsid w:val="0A9A115F"/>
    <w:rsid w:val="0AA477AD"/>
    <w:rsid w:val="0B6446A4"/>
    <w:rsid w:val="0BA55642"/>
    <w:rsid w:val="0BD72E57"/>
    <w:rsid w:val="0BDE1694"/>
    <w:rsid w:val="0C2B3A73"/>
    <w:rsid w:val="0C301322"/>
    <w:rsid w:val="0C5555BE"/>
    <w:rsid w:val="0CAF1FCC"/>
    <w:rsid w:val="0CC65836"/>
    <w:rsid w:val="0CFC12E8"/>
    <w:rsid w:val="0D693F98"/>
    <w:rsid w:val="0D830185"/>
    <w:rsid w:val="0E2F5220"/>
    <w:rsid w:val="0E364873"/>
    <w:rsid w:val="0E385A18"/>
    <w:rsid w:val="0E570138"/>
    <w:rsid w:val="0E9A33FF"/>
    <w:rsid w:val="0EB72A51"/>
    <w:rsid w:val="0EC36AE6"/>
    <w:rsid w:val="0EF75580"/>
    <w:rsid w:val="0F1B51C5"/>
    <w:rsid w:val="0F7E2F3B"/>
    <w:rsid w:val="0F8B77A7"/>
    <w:rsid w:val="0FB279DE"/>
    <w:rsid w:val="0FD03B40"/>
    <w:rsid w:val="10086C86"/>
    <w:rsid w:val="101C23A5"/>
    <w:rsid w:val="103352A9"/>
    <w:rsid w:val="10376624"/>
    <w:rsid w:val="10395A2B"/>
    <w:rsid w:val="107347CB"/>
    <w:rsid w:val="10830D1C"/>
    <w:rsid w:val="10B61351"/>
    <w:rsid w:val="10C26E79"/>
    <w:rsid w:val="10C7603A"/>
    <w:rsid w:val="10C86C16"/>
    <w:rsid w:val="11131BAC"/>
    <w:rsid w:val="11356D45"/>
    <w:rsid w:val="11534193"/>
    <w:rsid w:val="11611336"/>
    <w:rsid w:val="116C0377"/>
    <w:rsid w:val="11CD325E"/>
    <w:rsid w:val="11D2180D"/>
    <w:rsid w:val="12EA255A"/>
    <w:rsid w:val="13464D5E"/>
    <w:rsid w:val="1398649C"/>
    <w:rsid w:val="139A0B1F"/>
    <w:rsid w:val="13C532EF"/>
    <w:rsid w:val="144C07C7"/>
    <w:rsid w:val="1562595D"/>
    <w:rsid w:val="15652C35"/>
    <w:rsid w:val="156D1455"/>
    <w:rsid w:val="15E91737"/>
    <w:rsid w:val="16015C16"/>
    <w:rsid w:val="16041455"/>
    <w:rsid w:val="168C74C9"/>
    <w:rsid w:val="16FF6904"/>
    <w:rsid w:val="170D71FD"/>
    <w:rsid w:val="171F5F2F"/>
    <w:rsid w:val="1747459A"/>
    <w:rsid w:val="178F5508"/>
    <w:rsid w:val="17D90483"/>
    <w:rsid w:val="17E15C23"/>
    <w:rsid w:val="181C5F12"/>
    <w:rsid w:val="18207E93"/>
    <w:rsid w:val="189A4C50"/>
    <w:rsid w:val="18A37FC9"/>
    <w:rsid w:val="18AE27A5"/>
    <w:rsid w:val="18CC5434"/>
    <w:rsid w:val="18E54146"/>
    <w:rsid w:val="19473B43"/>
    <w:rsid w:val="19AC1F9C"/>
    <w:rsid w:val="19EA6791"/>
    <w:rsid w:val="19F825D9"/>
    <w:rsid w:val="1A437161"/>
    <w:rsid w:val="1A6C6995"/>
    <w:rsid w:val="1A805ECF"/>
    <w:rsid w:val="1AFA27E4"/>
    <w:rsid w:val="1BBA357C"/>
    <w:rsid w:val="1BBC5800"/>
    <w:rsid w:val="1BDD6112"/>
    <w:rsid w:val="1BF630B5"/>
    <w:rsid w:val="1C0715F0"/>
    <w:rsid w:val="1C5D600F"/>
    <w:rsid w:val="1C5E37FE"/>
    <w:rsid w:val="1C5F17DC"/>
    <w:rsid w:val="1C680F45"/>
    <w:rsid w:val="1C83767C"/>
    <w:rsid w:val="1C866676"/>
    <w:rsid w:val="1CA41BA5"/>
    <w:rsid w:val="1CCD7F32"/>
    <w:rsid w:val="1CE0100C"/>
    <w:rsid w:val="1D062C2C"/>
    <w:rsid w:val="1D0F0766"/>
    <w:rsid w:val="1D806FC0"/>
    <w:rsid w:val="1DD85EE2"/>
    <w:rsid w:val="1E322AFA"/>
    <w:rsid w:val="1E39255D"/>
    <w:rsid w:val="1E565798"/>
    <w:rsid w:val="1E5B4E2F"/>
    <w:rsid w:val="1EB145A4"/>
    <w:rsid w:val="1EB26A2F"/>
    <w:rsid w:val="1F093E7B"/>
    <w:rsid w:val="1F197ECC"/>
    <w:rsid w:val="1F9A03FC"/>
    <w:rsid w:val="1F9F4FD0"/>
    <w:rsid w:val="1FB13B43"/>
    <w:rsid w:val="1FFD3A90"/>
    <w:rsid w:val="203E5C2F"/>
    <w:rsid w:val="20723F75"/>
    <w:rsid w:val="208B0C0A"/>
    <w:rsid w:val="209F2E8C"/>
    <w:rsid w:val="20C94FCD"/>
    <w:rsid w:val="20CF0133"/>
    <w:rsid w:val="21500F9E"/>
    <w:rsid w:val="217D77E0"/>
    <w:rsid w:val="21EF70BE"/>
    <w:rsid w:val="220E66BC"/>
    <w:rsid w:val="221B45B1"/>
    <w:rsid w:val="2265588B"/>
    <w:rsid w:val="228C2292"/>
    <w:rsid w:val="233D40F4"/>
    <w:rsid w:val="23541649"/>
    <w:rsid w:val="235E3785"/>
    <w:rsid w:val="23921405"/>
    <w:rsid w:val="23C9100A"/>
    <w:rsid w:val="24421E65"/>
    <w:rsid w:val="24855506"/>
    <w:rsid w:val="249B1395"/>
    <w:rsid w:val="24C456C6"/>
    <w:rsid w:val="24F868A6"/>
    <w:rsid w:val="25125EFC"/>
    <w:rsid w:val="252E1F46"/>
    <w:rsid w:val="25366867"/>
    <w:rsid w:val="2537664C"/>
    <w:rsid w:val="253C64B1"/>
    <w:rsid w:val="25733248"/>
    <w:rsid w:val="25AA1BAB"/>
    <w:rsid w:val="25AF47C5"/>
    <w:rsid w:val="25D60BC4"/>
    <w:rsid w:val="25D873ED"/>
    <w:rsid w:val="25F75335"/>
    <w:rsid w:val="260007C3"/>
    <w:rsid w:val="261325BB"/>
    <w:rsid w:val="267000E4"/>
    <w:rsid w:val="269E1BDF"/>
    <w:rsid w:val="26C86AE1"/>
    <w:rsid w:val="26D42514"/>
    <w:rsid w:val="27063174"/>
    <w:rsid w:val="2745621A"/>
    <w:rsid w:val="274B306C"/>
    <w:rsid w:val="277A554C"/>
    <w:rsid w:val="28150F91"/>
    <w:rsid w:val="288E0726"/>
    <w:rsid w:val="289A0EE5"/>
    <w:rsid w:val="28A2177B"/>
    <w:rsid w:val="28DA25CC"/>
    <w:rsid w:val="2956242B"/>
    <w:rsid w:val="29625978"/>
    <w:rsid w:val="29BE7B24"/>
    <w:rsid w:val="29EC1002"/>
    <w:rsid w:val="2A173A82"/>
    <w:rsid w:val="2A27019D"/>
    <w:rsid w:val="2A4A7282"/>
    <w:rsid w:val="2A77431C"/>
    <w:rsid w:val="2AB8571B"/>
    <w:rsid w:val="2ABD6442"/>
    <w:rsid w:val="2ACC2BBA"/>
    <w:rsid w:val="2ACD268E"/>
    <w:rsid w:val="2AF53CB3"/>
    <w:rsid w:val="2B496FAB"/>
    <w:rsid w:val="2B5F7DC4"/>
    <w:rsid w:val="2BD26C46"/>
    <w:rsid w:val="2BDE5B5E"/>
    <w:rsid w:val="2C3F708C"/>
    <w:rsid w:val="2C8425A0"/>
    <w:rsid w:val="2C871D94"/>
    <w:rsid w:val="2CAE4D3A"/>
    <w:rsid w:val="2CE7407F"/>
    <w:rsid w:val="2CFB6C68"/>
    <w:rsid w:val="2D5C4C74"/>
    <w:rsid w:val="2D5F771D"/>
    <w:rsid w:val="2E1A5EC1"/>
    <w:rsid w:val="2E653EAF"/>
    <w:rsid w:val="2E6B1F05"/>
    <w:rsid w:val="2EA85B70"/>
    <w:rsid w:val="2EB60EB6"/>
    <w:rsid w:val="2EF21325"/>
    <w:rsid w:val="2F1876BA"/>
    <w:rsid w:val="2F837265"/>
    <w:rsid w:val="2F8C2E25"/>
    <w:rsid w:val="2F8E3C27"/>
    <w:rsid w:val="2FC328DF"/>
    <w:rsid w:val="2FE05822"/>
    <w:rsid w:val="2FEA3599"/>
    <w:rsid w:val="301223CD"/>
    <w:rsid w:val="30276045"/>
    <w:rsid w:val="30552879"/>
    <w:rsid w:val="3071536E"/>
    <w:rsid w:val="30CD0F38"/>
    <w:rsid w:val="312C0E37"/>
    <w:rsid w:val="31451F91"/>
    <w:rsid w:val="3166710B"/>
    <w:rsid w:val="31687F08"/>
    <w:rsid w:val="31B97443"/>
    <w:rsid w:val="31E74361"/>
    <w:rsid w:val="322F75E5"/>
    <w:rsid w:val="3239406E"/>
    <w:rsid w:val="3245462B"/>
    <w:rsid w:val="32862408"/>
    <w:rsid w:val="32A41A78"/>
    <w:rsid w:val="33086177"/>
    <w:rsid w:val="332A6495"/>
    <w:rsid w:val="333016EF"/>
    <w:rsid w:val="33314FCC"/>
    <w:rsid w:val="334F543C"/>
    <w:rsid w:val="336D70A5"/>
    <w:rsid w:val="33A76983"/>
    <w:rsid w:val="33C63C91"/>
    <w:rsid w:val="33CD0AF4"/>
    <w:rsid w:val="343D6FC0"/>
    <w:rsid w:val="34525876"/>
    <w:rsid w:val="346C54C4"/>
    <w:rsid w:val="3587701E"/>
    <w:rsid w:val="361479B3"/>
    <w:rsid w:val="362A341F"/>
    <w:rsid w:val="36CB51E2"/>
    <w:rsid w:val="36D33EE3"/>
    <w:rsid w:val="37075CEA"/>
    <w:rsid w:val="371F6C8E"/>
    <w:rsid w:val="372344BA"/>
    <w:rsid w:val="37334EA2"/>
    <w:rsid w:val="375C4DD9"/>
    <w:rsid w:val="375D3876"/>
    <w:rsid w:val="37663248"/>
    <w:rsid w:val="37966A72"/>
    <w:rsid w:val="37E5426D"/>
    <w:rsid w:val="37FF7133"/>
    <w:rsid w:val="38114125"/>
    <w:rsid w:val="38176CB5"/>
    <w:rsid w:val="38252AC8"/>
    <w:rsid w:val="382A2A41"/>
    <w:rsid w:val="389B5401"/>
    <w:rsid w:val="38B32843"/>
    <w:rsid w:val="39625ABB"/>
    <w:rsid w:val="39750C1A"/>
    <w:rsid w:val="39815D3F"/>
    <w:rsid w:val="39CB16C6"/>
    <w:rsid w:val="39CE6D77"/>
    <w:rsid w:val="39CF3432"/>
    <w:rsid w:val="3A102EB3"/>
    <w:rsid w:val="3A1559AB"/>
    <w:rsid w:val="3A1716A8"/>
    <w:rsid w:val="3A2C25BF"/>
    <w:rsid w:val="3A4100A2"/>
    <w:rsid w:val="3A420ECD"/>
    <w:rsid w:val="3A52002D"/>
    <w:rsid w:val="3AEA62F0"/>
    <w:rsid w:val="3B164E12"/>
    <w:rsid w:val="3B433FA0"/>
    <w:rsid w:val="3B7405F8"/>
    <w:rsid w:val="3B8024AE"/>
    <w:rsid w:val="3BCA2CB8"/>
    <w:rsid w:val="3C201861"/>
    <w:rsid w:val="3C351081"/>
    <w:rsid w:val="3C4F7E8A"/>
    <w:rsid w:val="3C545991"/>
    <w:rsid w:val="3C795E81"/>
    <w:rsid w:val="3C9C06C9"/>
    <w:rsid w:val="3CF212C3"/>
    <w:rsid w:val="3D4E0D02"/>
    <w:rsid w:val="3D615C4A"/>
    <w:rsid w:val="3D9D29AC"/>
    <w:rsid w:val="3DD06792"/>
    <w:rsid w:val="3E6216DB"/>
    <w:rsid w:val="3E6D2368"/>
    <w:rsid w:val="3E8C50F6"/>
    <w:rsid w:val="3E9E6EFC"/>
    <w:rsid w:val="3EA147B7"/>
    <w:rsid w:val="3EAA1A98"/>
    <w:rsid w:val="3ED64314"/>
    <w:rsid w:val="3EDA3818"/>
    <w:rsid w:val="3EEF2E69"/>
    <w:rsid w:val="3F267EF6"/>
    <w:rsid w:val="3F544D41"/>
    <w:rsid w:val="3F7635AF"/>
    <w:rsid w:val="3FEA64CB"/>
    <w:rsid w:val="3FF57D0C"/>
    <w:rsid w:val="3FFB782D"/>
    <w:rsid w:val="401A75E2"/>
    <w:rsid w:val="40333ECA"/>
    <w:rsid w:val="40A601F0"/>
    <w:rsid w:val="40B345F0"/>
    <w:rsid w:val="40BF08B4"/>
    <w:rsid w:val="411D0018"/>
    <w:rsid w:val="41292B2D"/>
    <w:rsid w:val="413328ED"/>
    <w:rsid w:val="41392B4A"/>
    <w:rsid w:val="413F1DCA"/>
    <w:rsid w:val="41C31E09"/>
    <w:rsid w:val="41D47B54"/>
    <w:rsid w:val="42096DA4"/>
    <w:rsid w:val="42427E61"/>
    <w:rsid w:val="42571ED3"/>
    <w:rsid w:val="42817701"/>
    <w:rsid w:val="42A12AD7"/>
    <w:rsid w:val="42B31FAB"/>
    <w:rsid w:val="42C15BDB"/>
    <w:rsid w:val="431B4412"/>
    <w:rsid w:val="4331043E"/>
    <w:rsid w:val="4331172A"/>
    <w:rsid w:val="433E53DA"/>
    <w:rsid w:val="439E58A0"/>
    <w:rsid w:val="43B31C0B"/>
    <w:rsid w:val="43DA60A1"/>
    <w:rsid w:val="43E35A87"/>
    <w:rsid w:val="43E47CCF"/>
    <w:rsid w:val="43EC55F4"/>
    <w:rsid w:val="4477148F"/>
    <w:rsid w:val="44947B97"/>
    <w:rsid w:val="44A75A3C"/>
    <w:rsid w:val="44B519AF"/>
    <w:rsid w:val="4502587E"/>
    <w:rsid w:val="458429FA"/>
    <w:rsid w:val="463C0677"/>
    <w:rsid w:val="46773189"/>
    <w:rsid w:val="467C4988"/>
    <w:rsid w:val="468D35B1"/>
    <w:rsid w:val="46C060ED"/>
    <w:rsid w:val="46DC7BF5"/>
    <w:rsid w:val="46EF6089"/>
    <w:rsid w:val="46F85ECC"/>
    <w:rsid w:val="46FC1A4C"/>
    <w:rsid w:val="47187FE4"/>
    <w:rsid w:val="4719630E"/>
    <w:rsid w:val="47310F34"/>
    <w:rsid w:val="47352FEC"/>
    <w:rsid w:val="47413DCB"/>
    <w:rsid w:val="47463708"/>
    <w:rsid w:val="477C5B9E"/>
    <w:rsid w:val="4780431E"/>
    <w:rsid w:val="479235C6"/>
    <w:rsid w:val="47AA14A8"/>
    <w:rsid w:val="481E12C4"/>
    <w:rsid w:val="482F22FC"/>
    <w:rsid w:val="483A153F"/>
    <w:rsid w:val="48714DBB"/>
    <w:rsid w:val="48B325DE"/>
    <w:rsid w:val="49540677"/>
    <w:rsid w:val="498C47C1"/>
    <w:rsid w:val="49926C6C"/>
    <w:rsid w:val="49AA4FB0"/>
    <w:rsid w:val="49DB78B5"/>
    <w:rsid w:val="49E97A04"/>
    <w:rsid w:val="49EA569C"/>
    <w:rsid w:val="4A494A22"/>
    <w:rsid w:val="4A553FD1"/>
    <w:rsid w:val="4A911B79"/>
    <w:rsid w:val="4ADF223E"/>
    <w:rsid w:val="4AF07DCC"/>
    <w:rsid w:val="4B620F05"/>
    <w:rsid w:val="4BA42C32"/>
    <w:rsid w:val="4BAD0F90"/>
    <w:rsid w:val="4C2274BE"/>
    <w:rsid w:val="4CCC0113"/>
    <w:rsid w:val="4CD95DD7"/>
    <w:rsid w:val="4D377F90"/>
    <w:rsid w:val="4D743394"/>
    <w:rsid w:val="4D7C0517"/>
    <w:rsid w:val="4DD86D52"/>
    <w:rsid w:val="4DDE7B5E"/>
    <w:rsid w:val="4E062159"/>
    <w:rsid w:val="4E543FF1"/>
    <w:rsid w:val="4EC56144"/>
    <w:rsid w:val="4F044A24"/>
    <w:rsid w:val="4F0B6B33"/>
    <w:rsid w:val="4F2B1F6E"/>
    <w:rsid w:val="4F3302E1"/>
    <w:rsid w:val="4F4437F3"/>
    <w:rsid w:val="4F94752D"/>
    <w:rsid w:val="4F9668DE"/>
    <w:rsid w:val="4FD91C66"/>
    <w:rsid w:val="4FDF1ADA"/>
    <w:rsid w:val="4FE651D4"/>
    <w:rsid w:val="501660DD"/>
    <w:rsid w:val="505F24B0"/>
    <w:rsid w:val="50681DDC"/>
    <w:rsid w:val="507026E4"/>
    <w:rsid w:val="50C61171"/>
    <w:rsid w:val="51167CDE"/>
    <w:rsid w:val="51324DA9"/>
    <w:rsid w:val="51AD2147"/>
    <w:rsid w:val="51CE1891"/>
    <w:rsid w:val="51D501ED"/>
    <w:rsid w:val="51DC4954"/>
    <w:rsid w:val="522D7F16"/>
    <w:rsid w:val="523952D8"/>
    <w:rsid w:val="523B2FBD"/>
    <w:rsid w:val="52400F9E"/>
    <w:rsid w:val="52473BB8"/>
    <w:rsid w:val="5288313B"/>
    <w:rsid w:val="52D27DE3"/>
    <w:rsid w:val="52F33045"/>
    <w:rsid w:val="531F408E"/>
    <w:rsid w:val="53406525"/>
    <w:rsid w:val="534B5C0F"/>
    <w:rsid w:val="53E44017"/>
    <w:rsid w:val="5432323D"/>
    <w:rsid w:val="54331B24"/>
    <w:rsid w:val="54583460"/>
    <w:rsid w:val="54686A39"/>
    <w:rsid w:val="54E641C3"/>
    <w:rsid w:val="54EC6DF6"/>
    <w:rsid w:val="54F16F78"/>
    <w:rsid w:val="55215714"/>
    <w:rsid w:val="554D7806"/>
    <w:rsid w:val="55876BE5"/>
    <w:rsid w:val="55A94050"/>
    <w:rsid w:val="55CA36B6"/>
    <w:rsid w:val="567F5F3C"/>
    <w:rsid w:val="56DB6AC7"/>
    <w:rsid w:val="56DF16DC"/>
    <w:rsid w:val="57184CF1"/>
    <w:rsid w:val="57780B5F"/>
    <w:rsid w:val="57B96494"/>
    <w:rsid w:val="57DD76E9"/>
    <w:rsid w:val="57FC658A"/>
    <w:rsid w:val="57FE5FE5"/>
    <w:rsid w:val="586A1F97"/>
    <w:rsid w:val="589C6ECF"/>
    <w:rsid w:val="58C425E6"/>
    <w:rsid w:val="59597413"/>
    <w:rsid w:val="59BA4CD4"/>
    <w:rsid w:val="59EE5797"/>
    <w:rsid w:val="5AC272A3"/>
    <w:rsid w:val="5B307B0A"/>
    <w:rsid w:val="5B362CF7"/>
    <w:rsid w:val="5B557E8F"/>
    <w:rsid w:val="5BB1110B"/>
    <w:rsid w:val="5C2B7BE1"/>
    <w:rsid w:val="5C621337"/>
    <w:rsid w:val="5C7F01BD"/>
    <w:rsid w:val="5D6C33D5"/>
    <w:rsid w:val="5DA25547"/>
    <w:rsid w:val="5DC5227C"/>
    <w:rsid w:val="5DD32B36"/>
    <w:rsid w:val="5DEC6C8E"/>
    <w:rsid w:val="5DF951D1"/>
    <w:rsid w:val="5DFA4819"/>
    <w:rsid w:val="5EFB79A1"/>
    <w:rsid w:val="5F2A616C"/>
    <w:rsid w:val="5F3C052E"/>
    <w:rsid w:val="5F6C71D0"/>
    <w:rsid w:val="5F785148"/>
    <w:rsid w:val="5FA8049F"/>
    <w:rsid w:val="5FC04A97"/>
    <w:rsid w:val="5FE94B7D"/>
    <w:rsid w:val="5FF2718E"/>
    <w:rsid w:val="5FFF4EA8"/>
    <w:rsid w:val="602B2726"/>
    <w:rsid w:val="60417BB4"/>
    <w:rsid w:val="60B2650C"/>
    <w:rsid w:val="611D40E2"/>
    <w:rsid w:val="614462DE"/>
    <w:rsid w:val="61B40F11"/>
    <w:rsid w:val="61B516C4"/>
    <w:rsid w:val="61EF4764"/>
    <w:rsid w:val="625904A9"/>
    <w:rsid w:val="62A3501A"/>
    <w:rsid w:val="62A64AED"/>
    <w:rsid w:val="62BE2B8C"/>
    <w:rsid w:val="62DD052C"/>
    <w:rsid w:val="632D32DF"/>
    <w:rsid w:val="636B778B"/>
    <w:rsid w:val="63713FBD"/>
    <w:rsid w:val="63950102"/>
    <w:rsid w:val="641D5FD9"/>
    <w:rsid w:val="64566E62"/>
    <w:rsid w:val="647677D7"/>
    <w:rsid w:val="64770209"/>
    <w:rsid w:val="65042865"/>
    <w:rsid w:val="651360F5"/>
    <w:rsid w:val="651B024D"/>
    <w:rsid w:val="65571260"/>
    <w:rsid w:val="65620EA6"/>
    <w:rsid w:val="65AB3C61"/>
    <w:rsid w:val="65B0017A"/>
    <w:rsid w:val="65B25CB4"/>
    <w:rsid w:val="65CE2481"/>
    <w:rsid w:val="65FB616C"/>
    <w:rsid w:val="661125F2"/>
    <w:rsid w:val="6611695D"/>
    <w:rsid w:val="66194DC3"/>
    <w:rsid w:val="66267FAE"/>
    <w:rsid w:val="668D09A2"/>
    <w:rsid w:val="669764AC"/>
    <w:rsid w:val="66D55C0F"/>
    <w:rsid w:val="672A40B7"/>
    <w:rsid w:val="6746660F"/>
    <w:rsid w:val="6749451C"/>
    <w:rsid w:val="674A4227"/>
    <w:rsid w:val="679300D6"/>
    <w:rsid w:val="684478D1"/>
    <w:rsid w:val="686109FC"/>
    <w:rsid w:val="686801CC"/>
    <w:rsid w:val="688C32E6"/>
    <w:rsid w:val="68D84C26"/>
    <w:rsid w:val="693C1EA0"/>
    <w:rsid w:val="694D466A"/>
    <w:rsid w:val="695143FB"/>
    <w:rsid w:val="698A3A01"/>
    <w:rsid w:val="698D0D6B"/>
    <w:rsid w:val="69E6116E"/>
    <w:rsid w:val="69EA168C"/>
    <w:rsid w:val="6A051C1C"/>
    <w:rsid w:val="6A461941"/>
    <w:rsid w:val="6AA33CF1"/>
    <w:rsid w:val="6AAE5669"/>
    <w:rsid w:val="6ABD1719"/>
    <w:rsid w:val="6ACC25CE"/>
    <w:rsid w:val="6B275374"/>
    <w:rsid w:val="6BEB28AD"/>
    <w:rsid w:val="6C1D1BAE"/>
    <w:rsid w:val="6C32108A"/>
    <w:rsid w:val="6C495CD7"/>
    <w:rsid w:val="6C6C7186"/>
    <w:rsid w:val="6C71153E"/>
    <w:rsid w:val="6CA67BC0"/>
    <w:rsid w:val="6CE10EDA"/>
    <w:rsid w:val="6D4F01B3"/>
    <w:rsid w:val="6D9B0E92"/>
    <w:rsid w:val="6DC319FF"/>
    <w:rsid w:val="6E1844B8"/>
    <w:rsid w:val="6E541954"/>
    <w:rsid w:val="6E6D5C0E"/>
    <w:rsid w:val="6E7C3113"/>
    <w:rsid w:val="6EA67FA2"/>
    <w:rsid w:val="6EE35AFC"/>
    <w:rsid w:val="6F561AE8"/>
    <w:rsid w:val="6F957251"/>
    <w:rsid w:val="70921C55"/>
    <w:rsid w:val="71283ECD"/>
    <w:rsid w:val="713D11CB"/>
    <w:rsid w:val="7147364E"/>
    <w:rsid w:val="71502437"/>
    <w:rsid w:val="71E362C3"/>
    <w:rsid w:val="7219039A"/>
    <w:rsid w:val="731775B6"/>
    <w:rsid w:val="73BA11B9"/>
    <w:rsid w:val="73D60472"/>
    <w:rsid w:val="73F53D48"/>
    <w:rsid w:val="7496752E"/>
    <w:rsid w:val="755B54D7"/>
    <w:rsid w:val="75765328"/>
    <w:rsid w:val="75A177EE"/>
    <w:rsid w:val="75D86CD4"/>
    <w:rsid w:val="760E7139"/>
    <w:rsid w:val="76496AA8"/>
    <w:rsid w:val="76745CA5"/>
    <w:rsid w:val="768559AF"/>
    <w:rsid w:val="76872831"/>
    <w:rsid w:val="76A05F87"/>
    <w:rsid w:val="76A730E4"/>
    <w:rsid w:val="76F33AE6"/>
    <w:rsid w:val="76F41191"/>
    <w:rsid w:val="778111CA"/>
    <w:rsid w:val="779352B4"/>
    <w:rsid w:val="77C011B5"/>
    <w:rsid w:val="77DF2692"/>
    <w:rsid w:val="77E65FB7"/>
    <w:rsid w:val="77EC1D59"/>
    <w:rsid w:val="781F64BC"/>
    <w:rsid w:val="783E6571"/>
    <w:rsid w:val="78502F65"/>
    <w:rsid w:val="786E6C4A"/>
    <w:rsid w:val="789D2BB8"/>
    <w:rsid w:val="78DB6555"/>
    <w:rsid w:val="78FD20DF"/>
    <w:rsid w:val="795654B4"/>
    <w:rsid w:val="79E24199"/>
    <w:rsid w:val="7A281851"/>
    <w:rsid w:val="7A550F13"/>
    <w:rsid w:val="7A773BB5"/>
    <w:rsid w:val="7AD20151"/>
    <w:rsid w:val="7B220D7A"/>
    <w:rsid w:val="7B345817"/>
    <w:rsid w:val="7B5D3DBD"/>
    <w:rsid w:val="7B62786A"/>
    <w:rsid w:val="7B8750DB"/>
    <w:rsid w:val="7BAD7F79"/>
    <w:rsid w:val="7BE82E7A"/>
    <w:rsid w:val="7C047330"/>
    <w:rsid w:val="7C1A0DC0"/>
    <w:rsid w:val="7C614B37"/>
    <w:rsid w:val="7CE039CF"/>
    <w:rsid w:val="7D54267F"/>
    <w:rsid w:val="7D7C739E"/>
    <w:rsid w:val="7DBD5F66"/>
    <w:rsid w:val="7DC17EA6"/>
    <w:rsid w:val="7E0D5B2C"/>
    <w:rsid w:val="7E2115B9"/>
    <w:rsid w:val="7E732575"/>
    <w:rsid w:val="7E7A711F"/>
    <w:rsid w:val="7E7F66A4"/>
    <w:rsid w:val="7EA72D17"/>
    <w:rsid w:val="7EE04C7B"/>
    <w:rsid w:val="7F277A16"/>
    <w:rsid w:val="7F2F2002"/>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styleId="3">
    <w:name w:val="Normal Indent"/>
    <w:basedOn w:val="1"/>
    <w:next w:val="4"/>
    <w:qFormat/>
    <w:uiPriority w:val="0"/>
    <w:pPr>
      <w:ind w:firstLine="420"/>
    </w:pPr>
  </w:style>
  <w:style w:type="paragraph" w:customStyle="1" w:styleId="4">
    <w:name w:val="正文首行缩进 21"/>
    <w:basedOn w:val="5"/>
    <w:next w:val="1"/>
    <w:qFormat/>
    <w:uiPriority w:val="0"/>
    <w:pPr>
      <w:spacing w:afterLines="0"/>
      <w:ind w:left="420" w:firstLine="420" w:firstLineChars="200"/>
    </w:pPr>
    <w:rPr>
      <w:lang w:eastAsia="zh-CN" w:bidi="ar-SA"/>
    </w:rPr>
  </w:style>
  <w:style w:type="paragraph" w:styleId="5">
    <w:name w:val="Body Text Indent"/>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link w:val="20"/>
    <w:qFormat/>
    <w:uiPriority w:val="99"/>
    <w:pPr>
      <w:spacing w:after="120"/>
    </w:pPr>
    <w:rPr>
      <w:rFonts w:ascii="Calibri" w:hAnsi="Calibri"/>
      <w:szCs w:val="22"/>
    </w:rPr>
  </w:style>
  <w:style w:type="paragraph" w:styleId="8">
    <w:name w:val="Date"/>
    <w:basedOn w:val="1"/>
    <w:next w:val="1"/>
    <w:link w:val="21"/>
    <w:qFormat/>
    <w:uiPriority w:val="99"/>
    <w:pPr>
      <w:ind w:left="100" w:leftChars="2500"/>
    </w:p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link w:val="23"/>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1">
    <w:name w:val="Body Text 2"/>
    <w:basedOn w:val="1"/>
    <w:next w:val="1"/>
    <w:qFormat/>
    <w:uiPriority w:val="0"/>
    <w:rPr>
      <w:sz w:val="24"/>
      <w:szCs w:val="22"/>
    </w:rPr>
  </w:style>
  <w:style w:type="paragraph" w:styleId="12">
    <w:name w:val="Body Text First Indent"/>
    <w:basedOn w:val="7"/>
    <w:next w:val="1"/>
    <w:qFormat/>
    <w:uiPriority w:val="0"/>
    <w:pPr>
      <w:spacing w:after="120"/>
      <w:ind w:firstLine="420" w:firstLineChars="100"/>
    </w:pPr>
  </w:style>
  <w:style w:type="paragraph" w:styleId="13">
    <w:name w:val="Body Text First Indent 2"/>
    <w:basedOn w:val="5"/>
    <w:next w:val="1"/>
    <w:qFormat/>
    <w:uiPriority w:val="99"/>
    <w:pPr>
      <w:spacing w:line="240" w:lineRule="auto"/>
      <w:ind w:firstLine="420"/>
    </w:pPr>
  </w:style>
  <w:style w:type="character" w:styleId="16">
    <w:name w:val="Strong"/>
    <w:basedOn w:val="17"/>
    <w:qFormat/>
    <w:uiPriority w:val="99"/>
    <w:rPr>
      <w:rFonts w:cs="Times New Roman"/>
      <w:b/>
    </w:rPr>
  </w:style>
  <w:style w:type="character" w:customStyle="1" w:styleId="17">
    <w:name w:val="NormalCharacter"/>
    <w:semiHidden/>
    <w:qFormat/>
    <w:uiPriority w:val="99"/>
  </w:style>
  <w:style w:type="character" w:styleId="18">
    <w:name w:val="annotation reference"/>
    <w:qFormat/>
    <w:uiPriority w:val="0"/>
    <w:rPr>
      <w:sz w:val="21"/>
      <w:szCs w:val="21"/>
    </w:rPr>
  </w:style>
  <w:style w:type="paragraph" w:customStyle="1" w:styleId="19">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0">
    <w:name w:val="正文文本 Char"/>
    <w:basedOn w:val="15"/>
    <w:link w:val="7"/>
    <w:semiHidden/>
    <w:qFormat/>
    <w:uiPriority w:val="99"/>
    <w:rPr>
      <w:color w:val="000000"/>
      <w:kern w:val="0"/>
      <w:szCs w:val="20"/>
    </w:rPr>
  </w:style>
  <w:style w:type="character" w:customStyle="1" w:styleId="21">
    <w:name w:val="日期 Char"/>
    <w:basedOn w:val="15"/>
    <w:link w:val="8"/>
    <w:semiHidden/>
    <w:qFormat/>
    <w:uiPriority w:val="99"/>
    <w:rPr>
      <w:color w:val="000000"/>
      <w:kern w:val="0"/>
      <w:szCs w:val="20"/>
    </w:rPr>
  </w:style>
  <w:style w:type="character" w:customStyle="1" w:styleId="22">
    <w:name w:val="页脚 Char"/>
    <w:basedOn w:val="17"/>
    <w:link w:val="9"/>
    <w:qFormat/>
    <w:locked/>
    <w:uiPriority w:val="99"/>
    <w:rPr>
      <w:rFonts w:cs="Times New Roman"/>
      <w:color w:val="000000"/>
      <w:sz w:val="18"/>
    </w:rPr>
  </w:style>
  <w:style w:type="character" w:customStyle="1" w:styleId="23">
    <w:name w:val="页眉 Char"/>
    <w:basedOn w:val="17"/>
    <w:link w:val="10"/>
    <w:qFormat/>
    <w:locked/>
    <w:uiPriority w:val="99"/>
    <w:rPr>
      <w:rFonts w:cs="Times New Roman"/>
      <w:color w:val="000000"/>
      <w:sz w:val="18"/>
      <w:szCs w:val="18"/>
    </w:rPr>
  </w:style>
  <w:style w:type="paragraph" w:customStyle="1" w:styleId="24">
    <w:name w:val="BodyText"/>
    <w:basedOn w:val="1"/>
    <w:qFormat/>
    <w:uiPriority w:val="99"/>
    <w:pPr>
      <w:spacing w:after="120"/>
    </w:pPr>
    <w:rPr>
      <w:rFonts w:ascii="Calibri" w:hAnsi="Calibri"/>
      <w:szCs w:val="22"/>
    </w:rPr>
  </w:style>
  <w:style w:type="table" w:customStyle="1" w:styleId="25">
    <w:name w:val="TableNormal"/>
    <w:semiHidden/>
    <w:qFormat/>
    <w:uiPriority w:val="99"/>
    <w:tblPr>
      <w:tblCellMar>
        <w:top w:w="0" w:type="dxa"/>
        <w:left w:w="0" w:type="dxa"/>
        <w:bottom w:w="0" w:type="dxa"/>
        <w:right w:w="0" w:type="dxa"/>
      </w:tblCellMar>
    </w:tblPr>
  </w:style>
  <w:style w:type="character" w:customStyle="1" w:styleId="26">
    <w:name w:val="UserStyle_0"/>
    <w:basedOn w:val="17"/>
    <w:qFormat/>
    <w:uiPriority w:val="99"/>
    <w:rPr>
      <w:rFonts w:ascii="Times New Roman" w:eastAsia="宋体" w:cs="Times New Roman"/>
      <w:color w:val="0000FF"/>
      <w:sz w:val="21"/>
      <w:u w:val="single"/>
      <w:lang w:val="en-US" w:eastAsia="zh-CN"/>
    </w:rPr>
  </w:style>
  <w:style w:type="character" w:customStyle="1" w:styleId="27">
    <w:name w:val="AnnotationReference"/>
    <w:qFormat/>
    <w:uiPriority w:val="99"/>
    <w:rPr>
      <w:sz w:val="21"/>
    </w:rPr>
  </w:style>
  <w:style w:type="character" w:customStyle="1" w:styleId="28">
    <w:name w:val="UserStyle_2"/>
    <w:basedOn w:val="17"/>
    <w:qFormat/>
    <w:uiPriority w:val="99"/>
    <w:rPr>
      <w:rFonts w:ascii="Times New Roman" w:eastAsia="宋体" w:cs="Times New Roman"/>
      <w:color w:val="0000FF"/>
      <w:sz w:val="21"/>
      <w:u w:val="single"/>
      <w:lang w:val="en-US" w:eastAsia="zh-CN"/>
    </w:rPr>
  </w:style>
  <w:style w:type="character" w:customStyle="1" w:styleId="29">
    <w:name w:val="UserStyle_3"/>
    <w:semiHidden/>
    <w:qFormat/>
    <w:uiPriority w:val="99"/>
    <w:rPr>
      <w:rFonts w:ascii="Times New Roman" w:hAnsi="Times New Roman" w:eastAsia="宋体"/>
      <w:kern w:val="2"/>
      <w:sz w:val="21"/>
      <w:lang w:val="en-US" w:eastAsia="zh-CN"/>
    </w:rPr>
  </w:style>
  <w:style w:type="paragraph" w:customStyle="1" w:styleId="30">
    <w:name w:val="UserStyle_5"/>
    <w:basedOn w:val="1"/>
    <w:next w:val="31"/>
    <w:qFormat/>
    <w:uiPriority w:val="99"/>
    <w:pPr>
      <w:spacing w:before="566" w:after="544" w:line="566" w:lineRule="atLeast"/>
      <w:jc w:val="center"/>
    </w:pPr>
    <w:rPr>
      <w:rFonts w:ascii="Arial" w:eastAsia="黑体"/>
      <w:sz w:val="54"/>
    </w:rPr>
  </w:style>
  <w:style w:type="paragraph" w:customStyle="1" w:styleId="31">
    <w:name w:val="UserStyle_6"/>
    <w:basedOn w:val="1"/>
    <w:next w:val="32"/>
    <w:qFormat/>
    <w:uiPriority w:val="99"/>
    <w:pPr>
      <w:spacing w:before="187" w:after="175" w:line="374" w:lineRule="atLeast"/>
      <w:jc w:val="center"/>
    </w:pPr>
    <w:rPr>
      <w:sz w:val="36"/>
    </w:rPr>
  </w:style>
  <w:style w:type="paragraph" w:customStyle="1" w:styleId="32">
    <w:name w:val="UserStyle_16"/>
    <w:basedOn w:val="1"/>
    <w:next w:val="33"/>
    <w:qFormat/>
    <w:uiPriority w:val="99"/>
    <w:pPr>
      <w:spacing w:before="158" w:after="153" w:line="323" w:lineRule="atLeast"/>
      <w:jc w:val="center"/>
    </w:pPr>
    <w:rPr>
      <w:rFonts w:ascii="Arial" w:eastAsia="黑体"/>
      <w:sz w:val="31"/>
    </w:rPr>
  </w:style>
  <w:style w:type="paragraph" w:customStyle="1" w:styleId="33">
    <w:name w:val="UserStyle_10"/>
    <w:basedOn w:val="1"/>
    <w:next w:val="34"/>
    <w:qFormat/>
    <w:uiPriority w:val="99"/>
    <w:pPr>
      <w:spacing w:line="289" w:lineRule="atLeast"/>
      <w:jc w:val="center"/>
    </w:pPr>
    <w:rPr>
      <w:sz w:val="28"/>
    </w:rPr>
  </w:style>
  <w:style w:type="paragraph" w:customStyle="1" w:styleId="34">
    <w:name w:val="UserStyle_11"/>
    <w:basedOn w:val="1"/>
    <w:next w:val="1"/>
    <w:qFormat/>
    <w:uiPriority w:val="99"/>
    <w:pPr>
      <w:spacing w:before="175" w:after="102" w:line="351" w:lineRule="atLeast"/>
    </w:pPr>
    <w:rPr>
      <w:rFonts w:eastAsia="黑体"/>
    </w:rPr>
  </w:style>
  <w:style w:type="paragraph" w:customStyle="1" w:styleId="35">
    <w:name w:val="UserStyle_7"/>
    <w:basedOn w:val="1"/>
    <w:next w:val="1"/>
    <w:qFormat/>
    <w:uiPriority w:val="99"/>
    <w:pPr>
      <w:tabs>
        <w:tab w:val="left" w:leader="dot" w:pos="8503"/>
      </w:tabs>
      <w:spacing w:line="317" w:lineRule="atLeast"/>
      <w:ind w:firstLine="629"/>
    </w:pPr>
  </w:style>
  <w:style w:type="paragraph" w:customStyle="1" w:styleId="36">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7">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8">
    <w:name w:val="UserStyle_9"/>
    <w:basedOn w:val="1"/>
    <w:next w:val="1"/>
    <w:qFormat/>
    <w:uiPriority w:val="99"/>
    <w:pPr>
      <w:tabs>
        <w:tab w:val="left" w:leader="dot" w:pos="8503"/>
      </w:tabs>
      <w:spacing w:line="317" w:lineRule="atLeast"/>
      <w:ind w:firstLine="419"/>
    </w:pPr>
  </w:style>
  <w:style w:type="paragraph" w:customStyle="1" w:styleId="39">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0">
    <w:name w:val="UserStyle_13"/>
    <w:basedOn w:val="1"/>
    <w:qFormat/>
    <w:uiPriority w:val="99"/>
    <w:pPr>
      <w:spacing w:line="240" w:lineRule="auto"/>
      <w:textAlignment w:val="auto"/>
    </w:pPr>
    <w:rPr>
      <w:sz w:val="32"/>
      <w:szCs w:val="32"/>
    </w:rPr>
  </w:style>
  <w:style w:type="paragraph" w:customStyle="1" w:styleId="41">
    <w:name w:val="UserStyle_14"/>
    <w:basedOn w:val="1"/>
    <w:qFormat/>
    <w:uiPriority w:val="99"/>
    <w:pPr>
      <w:spacing w:line="600" w:lineRule="atLeast"/>
      <w:jc w:val="center"/>
      <w:textAlignment w:val="auto"/>
    </w:pPr>
    <w:rPr>
      <w:rFonts w:ascii="Arial" w:hAnsi="Arial"/>
      <w:sz w:val="24"/>
      <w:szCs w:val="24"/>
    </w:rPr>
  </w:style>
  <w:style w:type="paragraph" w:customStyle="1" w:styleId="42">
    <w:name w:val="UserStyle_15"/>
    <w:basedOn w:val="1"/>
    <w:next w:val="1"/>
    <w:qFormat/>
    <w:uiPriority w:val="99"/>
    <w:pPr>
      <w:tabs>
        <w:tab w:val="left" w:leader="dot" w:pos="8503"/>
      </w:tabs>
      <w:spacing w:line="317" w:lineRule="atLeast"/>
      <w:ind w:firstLine="209"/>
    </w:pPr>
  </w:style>
  <w:style w:type="paragraph" w:customStyle="1" w:styleId="43">
    <w:name w:val="UserStyle_17"/>
    <w:basedOn w:val="1"/>
    <w:qFormat/>
    <w:uiPriority w:val="99"/>
    <w:pPr>
      <w:spacing w:line="480" w:lineRule="exact"/>
      <w:ind w:firstLine="420" w:firstLineChars="200"/>
      <w:textAlignment w:val="auto"/>
    </w:pPr>
    <w:rPr>
      <w:kern w:val="2"/>
      <w:sz w:val="24"/>
      <w:szCs w:val="24"/>
    </w:rPr>
  </w:style>
  <w:style w:type="table" w:customStyle="1" w:styleId="44">
    <w:name w:val="TableGrid"/>
    <w:basedOn w:val="25"/>
    <w:qFormat/>
    <w:uiPriority w:val="99"/>
    <w:tblPr>
      <w:tblCellMar>
        <w:top w:w="0" w:type="dxa"/>
        <w:left w:w="0" w:type="dxa"/>
        <w:bottom w:w="0" w:type="dxa"/>
        <w:right w:w="0" w:type="dxa"/>
      </w:tblCellMar>
    </w:tblPr>
  </w:style>
  <w:style w:type="paragraph" w:customStyle="1" w:styleId="45">
    <w:name w:val="BodyTextIndent"/>
    <w:basedOn w:val="1"/>
    <w:qFormat/>
    <w:uiPriority w:val="99"/>
    <w:pPr>
      <w:spacing w:after="120"/>
      <w:ind w:left="420" w:leftChars="200"/>
    </w:pPr>
  </w:style>
  <w:style w:type="paragraph" w:customStyle="1" w:styleId="46">
    <w:name w:val="BodyText1I2"/>
    <w:basedOn w:val="45"/>
    <w:qFormat/>
    <w:uiPriority w:val="99"/>
    <w:pPr>
      <w:ind w:firstLine="420" w:firstLineChars="200"/>
    </w:pPr>
  </w:style>
  <w:style w:type="paragraph" w:customStyle="1" w:styleId="47">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4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1348</Words>
  <Characters>1462</Characters>
  <Lines>10</Lines>
  <Paragraphs>3</Paragraphs>
  <TotalTime>5</TotalTime>
  <ScaleCrop>false</ScaleCrop>
  <LinksUpToDate>false</LinksUpToDate>
  <CharactersWithSpaces>1605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苏</cp:lastModifiedBy>
  <cp:lastPrinted>2023-04-23T01:17:27Z</cp:lastPrinted>
  <dcterms:modified xsi:type="dcterms:W3CDTF">2023-04-23T01:28:13Z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4B223CA2B5B24F0BBC3925F45DAE3489</vt:lpwstr>
  </property>
</Properties>
</file>