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color w:val="auto"/>
        </w:rPr>
      </w:pPr>
    </w:p>
    <w:p>
      <w:pPr>
        <w:keepNext w:val="0"/>
        <w:keepLines w:val="0"/>
        <w:widowControl/>
        <w:suppressLineNumbers w:val="0"/>
        <w:spacing w:before="0" w:beforeAutospacing="0" w:after="0" w:afterAutospacing="0" w:line="560" w:lineRule="atLeast"/>
        <w:ind w:left="0" w:right="0" w:firstLine="0"/>
        <w:jc w:val="center"/>
        <w:rPr>
          <w:rFonts w:hint="eastAsia" w:ascii="黑体" w:hAnsi="宋体" w:eastAsia="黑体" w:cs="黑体"/>
          <w:i w:val="0"/>
          <w:iCs w:val="0"/>
          <w:caps w:val="0"/>
          <w:color w:val="auto"/>
          <w:spacing w:val="0"/>
          <w:kern w:val="0"/>
          <w:sz w:val="44"/>
          <w:szCs w:val="44"/>
          <w:shd w:val="clear" w:fill="FFFFFF"/>
          <w:lang w:val="en-US" w:eastAsia="zh-CN" w:bidi="ar"/>
        </w:rPr>
      </w:pPr>
      <w:r>
        <w:rPr>
          <w:rFonts w:hint="eastAsia" w:ascii="黑体" w:hAnsi="宋体" w:eastAsia="黑体" w:cs="黑体"/>
          <w:i w:val="0"/>
          <w:iCs w:val="0"/>
          <w:caps w:val="0"/>
          <w:color w:val="auto"/>
          <w:spacing w:val="0"/>
          <w:kern w:val="0"/>
          <w:sz w:val="44"/>
          <w:szCs w:val="44"/>
          <w:shd w:val="clear" w:fill="FFFFFF"/>
          <w:lang w:val="en-US" w:eastAsia="zh-CN" w:bidi="ar"/>
        </w:rPr>
        <w:t>东胜区2023年耕地地力保护补贴</w:t>
      </w:r>
    </w:p>
    <w:p>
      <w:pPr>
        <w:keepNext w:val="0"/>
        <w:keepLines w:val="0"/>
        <w:widowControl/>
        <w:suppressLineNumbers w:val="0"/>
        <w:spacing w:before="0" w:beforeAutospacing="0" w:after="0" w:afterAutospacing="0" w:line="560" w:lineRule="atLeast"/>
        <w:ind w:left="0" w:right="0" w:firstLine="0"/>
        <w:jc w:val="center"/>
        <w:rPr>
          <w:rFonts w:hint="eastAsia" w:ascii="宋体" w:hAnsi="宋体" w:eastAsia="宋体" w:cs="宋体"/>
          <w:color w:val="auto"/>
          <w:sz w:val="24"/>
          <w:szCs w:val="24"/>
        </w:rPr>
      </w:pPr>
      <w:bookmarkStart w:id="0" w:name="_GoBack"/>
      <w:bookmarkEnd w:id="0"/>
      <w:r>
        <w:rPr>
          <w:rFonts w:hint="eastAsia" w:ascii="黑体" w:hAnsi="宋体" w:eastAsia="黑体" w:cs="黑体"/>
          <w:i w:val="0"/>
          <w:iCs w:val="0"/>
          <w:caps w:val="0"/>
          <w:color w:val="auto"/>
          <w:spacing w:val="0"/>
          <w:kern w:val="0"/>
          <w:sz w:val="44"/>
          <w:szCs w:val="44"/>
          <w:shd w:val="clear" w:fill="FFFFFF"/>
          <w:lang w:val="en-US" w:eastAsia="zh-CN" w:bidi="ar"/>
        </w:rPr>
        <w:t>项目实施方案</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为切实做好</w:t>
      </w:r>
      <w:r>
        <w:rPr>
          <w:rFonts w:hint="eastAsia" w:ascii="仿宋" w:hAnsi="仿宋" w:eastAsia="仿宋" w:cs="仿宋"/>
          <w:i w:val="0"/>
          <w:iCs w:val="0"/>
          <w:caps w:val="0"/>
          <w:color w:val="auto"/>
          <w:spacing w:val="0"/>
          <w:kern w:val="0"/>
          <w:sz w:val="32"/>
          <w:szCs w:val="32"/>
          <w:shd w:val="clear" w:fill="FFFFFF"/>
          <w:lang w:val="en-US" w:eastAsia="zh-CN" w:bidi="ar"/>
        </w:rPr>
        <w:t>东胜</w:t>
      </w:r>
      <w:r>
        <w:rPr>
          <w:rFonts w:hint="eastAsia" w:ascii="仿宋" w:hAnsi="仿宋" w:eastAsia="仿宋" w:cs="仿宋"/>
          <w:i w:val="0"/>
          <w:iCs w:val="0"/>
          <w:caps w:val="0"/>
          <w:color w:val="auto"/>
          <w:spacing w:val="0"/>
          <w:kern w:val="0"/>
          <w:sz w:val="32"/>
          <w:szCs w:val="32"/>
          <w:shd w:val="clear" w:fill="FFFFFF"/>
          <w:lang w:val="en-US" w:eastAsia="zh-CN" w:bidi="ar"/>
        </w:rPr>
        <w:t>区2023年耕地地力保护补贴发放工作，进一步完善补贴政策，改进补贴方式，提高补贴效能，实现耕地地力保护补贴与保护耕地有效挂钩。根据《内蒙古自治区农牧厅财政厅关于做好2023年耕地地力保护补贴有关工作的通知》（内农牧种植发〔</w:t>
      </w:r>
      <w:r>
        <w:rPr>
          <w:rFonts w:hint="default" w:ascii="Times New Roman" w:hAnsi="Times New Roman" w:eastAsia="仿宋" w:cs="Times New Roman"/>
          <w:i w:val="0"/>
          <w:iCs w:val="0"/>
          <w:caps w:val="0"/>
          <w:color w:val="auto"/>
          <w:spacing w:val="0"/>
          <w:kern w:val="0"/>
          <w:sz w:val="32"/>
          <w:szCs w:val="32"/>
          <w:shd w:val="clear" w:fill="FFFFFF"/>
          <w:lang w:val="en-US" w:eastAsia="zh-CN" w:bidi="ar"/>
        </w:rPr>
        <w:t>2023</w:t>
      </w:r>
      <w:r>
        <w:rPr>
          <w:rFonts w:hint="eastAsia" w:ascii="仿宋" w:hAnsi="仿宋" w:eastAsia="仿宋" w:cs="仿宋"/>
          <w:i w:val="0"/>
          <w:iCs w:val="0"/>
          <w:caps w:val="0"/>
          <w:color w:val="auto"/>
          <w:spacing w:val="0"/>
          <w:kern w:val="0"/>
          <w:sz w:val="32"/>
          <w:szCs w:val="32"/>
          <w:shd w:val="clear" w:fill="FFFFFF"/>
          <w:lang w:val="en-US" w:eastAsia="zh-CN" w:bidi="ar"/>
        </w:rPr>
        <w:t>〕118号）和《鄂尔多斯市农牧局财政局关于做好</w:t>
      </w:r>
      <w:r>
        <w:rPr>
          <w:rFonts w:hint="default" w:ascii="Times New Roman" w:hAnsi="Times New Roman" w:eastAsia="仿宋" w:cs="Times New Roman"/>
          <w:i w:val="0"/>
          <w:iCs w:val="0"/>
          <w:caps w:val="0"/>
          <w:color w:val="auto"/>
          <w:spacing w:val="0"/>
          <w:kern w:val="0"/>
          <w:sz w:val="32"/>
          <w:szCs w:val="32"/>
          <w:shd w:val="clear" w:fill="FFFFFF"/>
          <w:lang w:val="en-US" w:eastAsia="zh-CN" w:bidi="ar"/>
        </w:rPr>
        <w:t>2023</w:t>
      </w:r>
      <w:r>
        <w:rPr>
          <w:rFonts w:hint="eastAsia" w:ascii="仿宋" w:hAnsi="仿宋" w:eastAsia="仿宋" w:cs="仿宋"/>
          <w:i w:val="0"/>
          <w:iCs w:val="0"/>
          <w:caps w:val="0"/>
          <w:color w:val="auto"/>
          <w:spacing w:val="0"/>
          <w:kern w:val="0"/>
          <w:sz w:val="32"/>
          <w:szCs w:val="32"/>
          <w:shd w:val="clear" w:fill="FFFFFF"/>
          <w:lang w:val="en-US" w:eastAsia="zh-CN" w:bidi="ar"/>
        </w:rPr>
        <w:t>年耕地地力保护补贴有关工作的通知》（鄂农牧发〔</w:t>
      </w:r>
      <w:r>
        <w:rPr>
          <w:rFonts w:hint="default" w:ascii="Times New Roman" w:hAnsi="Times New Roman" w:eastAsia="仿宋" w:cs="Times New Roman"/>
          <w:i w:val="0"/>
          <w:iCs w:val="0"/>
          <w:caps w:val="0"/>
          <w:color w:val="auto"/>
          <w:spacing w:val="0"/>
          <w:kern w:val="0"/>
          <w:sz w:val="32"/>
          <w:szCs w:val="32"/>
          <w:shd w:val="clear" w:fill="FFFFFF"/>
          <w:lang w:val="en-US" w:eastAsia="zh-CN" w:bidi="ar"/>
        </w:rPr>
        <w:t>2023</w:t>
      </w:r>
      <w:r>
        <w:rPr>
          <w:rFonts w:hint="eastAsia" w:ascii="仿宋" w:hAnsi="仿宋" w:eastAsia="仿宋" w:cs="仿宋"/>
          <w:i w:val="0"/>
          <w:iCs w:val="0"/>
          <w:caps w:val="0"/>
          <w:color w:val="auto"/>
          <w:spacing w:val="0"/>
          <w:kern w:val="0"/>
          <w:sz w:val="32"/>
          <w:szCs w:val="32"/>
          <w:shd w:val="clear" w:fill="FFFFFF"/>
          <w:lang w:val="en-US" w:eastAsia="zh-CN" w:bidi="ar"/>
        </w:rPr>
        <w:t>〕62号）文件精神，依照《鄂尔多斯市农牧局财政局关于印发鄂尔多斯市耕地地力保护补贴项目实施方案的通知》（鄂农牧发〔2022〕74号）文件要求，继续稳步推进保护补贴发放，创新细化政策举措，充分发挥补贴能效，特结合我区实际，制定本方案。</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黑体" w:hAnsi="宋体" w:eastAsia="黑体" w:cs="黑体"/>
          <w:b w:val="0"/>
          <w:bCs w:val="0"/>
          <w:i w:val="0"/>
          <w:iCs w:val="0"/>
          <w:caps w:val="0"/>
          <w:color w:val="auto"/>
          <w:spacing w:val="0"/>
          <w:kern w:val="0"/>
          <w:sz w:val="32"/>
          <w:szCs w:val="32"/>
          <w:shd w:val="clear" w:fill="FFFFFF"/>
          <w:lang w:val="en-US" w:eastAsia="zh-CN" w:bidi="ar"/>
        </w:rPr>
        <w:t>一、总体思路</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深入贯彻落实党的二十大对“三农”工作的决策部署和习近平总书记关于“三农”工作重要论述，把握好新时代新征程三农工作的方向任务，系统谋划“全面推进乡村振兴”中“乡村产业、人才、文化、生态、组织”五大振兴政策举措，依据</w:t>
      </w:r>
      <w:r>
        <w:rPr>
          <w:rFonts w:hint="default" w:ascii="Times New Roman" w:hAnsi="Times New Roman" w:eastAsia="仿宋" w:cs="Times New Roman"/>
          <w:i w:val="0"/>
          <w:iCs w:val="0"/>
          <w:caps w:val="0"/>
          <w:color w:val="auto"/>
          <w:spacing w:val="0"/>
          <w:kern w:val="0"/>
          <w:sz w:val="32"/>
          <w:szCs w:val="32"/>
          <w:shd w:val="clear" w:fill="FFFFFF"/>
          <w:lang w:val="en-US" w:eastAsia="zh-CN" w:bidi="ar"/>
        </w:rPr>
        <w:t>2023</w:t>
      </w:r>
      <w:r>
        <w:rPr>
          <w:rFonts w:hint="eastAsia" w:ascii="仿宋" w:hAnsi="仿宋" w:eastAsia="仿宋" w:cs="仿宋"/>
          <w:i w:val="0"/>
          <w:iCs w:val="0"/>
          <w:caps w:val="0"/>
          <w:color w:val="auto"/>
          <w:spacing w:val="0"/>
          <w:kern w:val="0"/>
          <w:sz w:val="32"/>
          <w:szCs w:val="32"/>
          <w:shd w:val="clear" w:fill="FFFFFF"/>
          <w:lang w:val="en-US" w:eastAsia="zh-CN" w:bidi="ar"/>
        </w:rPr>
        <w:t>年中央农村工作会议精神，推动“中国式农业现代化”全面优化发展，坚持走生态优先、绿色发展为导向的高质量发展新路子，按照用养结合、保护利用、突出重点、综合施策、政府引导、社会参与的原则，推进农业“三项补贴”由激励性补贴向功能性补贴转变、由覆盖性补贴向环节性补贴转变，提高补贴政策的指向性、精准性和实效性。依据自治区、市级文件精神和我区实际，逐步推进耕地地力保护补贴与农牧民保护耕地责任相挂钩，逐步完善补贴政策，改进补贴办法，提高补贴效能，积极调动农牧民采取农膜离田、秸秆还田、深松整地、增施有机肥、减施化肥农药等综合措施，促进耕地地力保护措施落地，提升耕地地力，夯实粮食生产基础，促进农牧业高质量发展。</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黑体" w:hAnsi="宋体" w:eastAsia="黑体" w:cs="黑体"/>
          <w:b w:val="0"/>
          <w:bCs w:val="0"/>
          <w:i w:val="0"/>
          <w:iCs w:val="0"/>
          <w:caps w:val="0"/>
          <w:color w:val="auto"/>
          <w:spacing w:val="0"/>
          <w:kern w:val="0"/>
          <w:sz w:val="32"/>
          <w:szCs w:val="32"/>
          <w:shd w:val="clear" w:fill="FFFFFF"/>
          <w:lang w:val="en-US" w:eastAsia="zh-CN" w:bidi="ar"/>
        </w:rPr>
        <w:t>二、基本原则</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ascii="楷体" w:hAnsi="楷体" w:eastAsia="楷体" w:cs="楷体"/>
          <w:i w:val="0"/>
          <w:iCs w:val="0"/>
          <w:caps w:val="0"/>
          <w:color w:val="auto"/>
          <w:spacing w:val="0"/>
          <w:kern w:val="0"/>
          <w:sz w:val="32"/>
          <w:szCs w:val="32"/>
          <w:shd w:val="clear" w:fill="FFFFFF"/>
          <w:lang w:val="en-US" w:eastAsia="zh-CN" w:bidi="ar"/>
        </w:rPr>
        <w:t>（一）保持稳定，优化结构。</w:t>
      </w:r>
      <w:r>
        <w:rPr>
          <w:rFonts w:hint="eastAsia" w:ascii="仿宋" w:hAnsi="仿宋" w:eastAsia="仿宋" w:cs="仿宋"/>
          <w:i w:val="0"/>
          <w:iCs w:val="0"/>
          <w:caps w:val="0"/>
          <w:color w:val="auto"/>
          <w:spacing w:val="0"/>
          <w:kern w:val="0"/>
          <w:sz w:val="32"/>
          <w:szCs w:val="32"/>
          <w:shd w:val="clear" w:fill="FFFFFF"/>
          <w:lang w:val="en-US" w:eastAsia="zh-CN" w:bidi="ar"/>
        </w:rPr>
        <w:t>在保持耕地地力保护补贴政策的稳定性和连续性的基础上，优化补贴结构，突出政策效能，调动农民保护耕地的积极性。</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楷体" w:hAnsi="楷体" w:eastAsia="楷体" w:cs="楷体"/>
          <w:i w:val="0"/>
          <w:iCs w:val="0"/>
          <w:caps w:val="0"/>
          <w:color w:val="auto"/>
          <w:spacing w:val="0"/>
          <w:kern w:val="0"/>
          <w:sz w:val="32"/>
          <w:szCs w:val="32"/>
          <w:shd w:val="clear" w:fill="FFFFFF"/>
          <w:lang w:val="en-US" w:eastAsia="zh-CN" w:bidi="ar"/>
        </w:rPr>
        <w:t>（二）区级指导，镇级实施。</w:t>
      </w:r>
      <w:r>
        <w:rPr>
          <w:rFonts w:hint="eastAsia" w:ascii="仿宋" w:hAnsi="仿宋" w:eastAsia="仿宋" w:cs="仿宋"/>
          <w:i w:val="0"/>
          <w:iCs w:val="0"/>
          <w:caps w:val="0"/>
          <w:color w:val="auto"/>
          <w:spacing w:val="0"/>
          <w:kern w:val="0"/>
          <w:sz w:val="32"/>
          <w:szCs w:val="32"/>
          <w:shd w:val="clear" w:fill="FFFFFF"/>
          <w:lang w:val="en-US" w:eastAsia="zh-CN" w:bidi="ar"/>
        </w:rPr>
        <w:t>区</w:t>
      </w:r>
      <w:r>
        <w:rPr>
          <w:rFonts w:hint="eastAsia" w:ascii="仿宋" w:hAnsi="仿宋" w:eastAsia="仿宋" w:cs="仿宋"/>
          <w:i w:val="0"/>
          <w:iCs w:val="0"/>
          <w:caps w:val="0"/>
          <w:color w:val="auto"/>
          <w:spacing w:val="0"/>
          <w:kern w:val="0"/>
          <w:sz w:val="32"/>
          <w:szCs w:val="32"/>
          <w:shd w:val="clear" w:fill="FFFFFF"/>
          <w:lang w:val="en-US" w:eastAsia="zh-CN" w:bidi="ar"/>
        </w:rPr>
        <w:t>农牧局及所属</w:t>
      </w:r>
      <w:r>
        <w:rPr>
          <w:rFonts w:hint="eastAsia" w:ascii="仿宋" w:hAnsi="仿宋" w:eastAsia="仿宋" w:cs="仿宋"/>
          <w:i w:val="0"/>
          <w:iCs w:val="0"/>
          <w:caps w:val="0"/>
          <w:color w:val="auto"/>
          <w:spacing w:val="0"/>
          <w:kern w:val="0"/>
          <w:sz w:val="32"/>
          <w:szCs w:val="32"/>
          <w:shd w:val="clear" w:fill="FFFFFF"/>
          <w:lang w:val="en-US" w:eastAsia="zh-CN" w:bidi="ar"/>
        </w:rPr>
        <w:t>农牧技术推广中心要加强工作指导、绩效评价和监督检查，按照补贴面积，统一补贴标准及时将耕地地力保护补贴资金发放到户。</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楷体" w:hAnsi="楷体" w:eastAsia="楷体" w:cs="楷体"/>
          <w:i w:val="0"/>
          <w:iCs w:val="0"/>
          <w:caps w:val="0"/>
          <w:color w:val="auto"/>
          <w:spacing w:val="0"/>
          <w:kern w:val="0"/>
          <w:sz w:val="32"/>
          <w:szCs w:val="32"/>
          <w:shd w:val="clear" w:fill="FFFFFF"/>
          <w:lang w:val="en-US" w:eastAsia="zh-CN" w:bidi="ar"/>
        </w:rPr>
        <w:t>（三）严格监管，提高绩效。</w:t>
      </w:r>
      <w:r>
        <w:rPr>
          <w:rFonts w:hint="eastAsia" w:ascii="仿宋" w:hAnsi="仿宋" w:eastAsia="仿宋" w:cs="仿宋"/>
          <w:i w:val="0"/>
          <w:iCs w:val="0"/>
          <w:caps w:val="0"/>
          <w:color w:val="auto"/>
          <w:spacing w:val="0"/>
          <w:kern w:val="0"/>
          <w:sz w:val="32"/>
          <w:szCs w:val="32"/>
          <w:shd w:val="clear" w:fill="FFFFFF"/>
          <w:lang w:val="en-US" w:eastAsia="zh-CN" w:bidi="ar"/>
        </w:rPr>
        <w:t>区财政局要及时拨付资金，配合各镇</w:t>
      </w:r>
      <w:r>
        <w:rPr>
          <w:rFonts w:hint="eastAsia" w:ascii="仿宋" w:hAnsi="仿宋" w:eastAsia="仿宋" w:cs="仿宋"/>
          <w:i w:val="0"/>
          <w:iCs w:val="0"/>
          <w:caps w:val="0"/>
          <w:color w:val="auto"/>
          <w:spacing w:val="0"/>
          <w:kern w:val="0"/>
          <w:sz w:val="32"/>
          <w:szCs w:val="32"/>
          <w:shd w:val="clear" w:fill="FFFFFF"/>
          <w:lang w:val="en-US" w:eastAsia="zh-CN" w:bidi="ar"/>
        </w:rPr>
        <w:t>人民政府和民族街道</w:t>
      </w:r>
      <w:r>
        <w:rPr>
          <w:rFonts w:hint="eastAsia" w:ascii="仿宋" w:hAnsi="仿宋" w:eastAsia="仿宋" w:cs="仿宋"/>
          <w:i w:val="0"/>
          <w:iCs w:val="0"/>
          <w:caps w:val="0"/>
          <w:color w:val="auto"/>
          <w:spacing w:val="0"/>
          <w:kern w:val="0"/>
          <w:sz w:val="32"/>
          <w:szCs w:val="32"/>
          <w:shd w:val="clear" w:fill="FFFFFF"/>
          <w:lang w:val="en-US" w:eastAsia="zh-CN" w:bidi="ar"/>
        </w:rPr>
        <w:t>加强补贴资金监管，确保补贴发放工作顺利推进。</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黑体" w:hAnsi="宋体" w:eastAsia="黑体" w:cs="黑体"/>
          <w:b w:val="0"/>
          <w:bCs w:val="0"/>
          <w:i w:val="0"/>
          <w:iCs w:val="0"/>
          <w:caps w:val="0"/>
          <w:color w:val="auto"/>
          <w:spacing w:val="0"/>
          <w:kern w:val="0"/>
          <w:sz w:val="32"/>
          <w:szCs w:val="32"/>
          <w:shd w:val="clear" w:fill="FFFFFF"/>
          <w:lang w:val="en-US" w:eastAsia="zh-CN" w:bidi="ar"/>
        </w:rPr>
        <w:t>三、补贴政策主要内容</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楷体" w:hAnsi="楷体" w:eastAsia="楷体" w:cs="楷体"/>
          <w:i w:val="0"/>
          <w:iCs w:val="0"/>
          <w:caps w:val="0"/>
          <w:color w:val="auto"/>
          <w:spacing w:val="0"/>
          <w:kern w:val="0"/>
          <w:sz w:val="32"/>
          <w:szCs w:val="32"/>
          <w:shd w:val="clear" w:fill="FFFFFF"/>
          <w:lang w:val="en-US" w:eastAsia="zh-CN" w:bidi="ar"/>
        </w:rPr>
        <w:t>（一）补贴对象。</w:t>
      </w:r>
      <w:r>
        <w:rPr>
          <w:rFonts w:hint="eastAsia" w:ascii="仿宋" w:hAnsi="仿宋" w:eastAsia="仿宋" w:cs="仿宋"/>
          <w:i w:val="0"/>
          <w:iCs w:val="0"/>
          <w:caps w:val="0"/>
          <w:color w:val="auto"/>
          <w:spacing w:val="0"/>
          <w:kern w:val="0"/>
          <w:sz w:val="32"/>
          <w:szCs w:val="32"/>
          <w:shd w:val="clear" w:fill="FFFFFF"/>
          <w:lang w:val="en-US" w:eastAsia="zh-CN" w:bidi="ar"/>
        </w:rPr>
        <w:t>耕地地力保护补贴对象原则上为拥有耕地承包权的种地农民（农场职工）。</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楷体" w:hAnsi="楷体" w:eastAsia="楷体" w:cs="楷体"/>
          <w:i w:val="0"/>
          <w:iCs w:val="0"/>
          <w:caps w:val="0"/>
          <w:color w:val="auto"/>
          <w:spacing w:val="0"/>
          <w:kern w:val="0"/>
          <w:sz w:val="32"/>
          <w:szCs w:val="32"/>
          <w:shd w:val="clear" w:fill="FFFFFF"/>
          <w:lang w:val="en-US" w:eastAsia="zh-CN" w:bidi="ar"/>
        </w:rPr>
        <w:t>（二）不予补贴的情况。</w:t>
      </w:r>
      <w:r>
        <w:rPr>
          <w:rFonts w:hint="eastAsia" w:ascii="仿宋" w:hAnsi="仿宋" w:eastAsia="仿宋" w:cs="仿宋"/>
          <w:i w:val="0"/>
          <w:iCs w:val="0"/>
          <w:caps w:val="0"/>
          <w:color w:val="auto"/>
          <w:spacing w:val="0"/>
          <w:kern w:val="0"/>
          <w:sz w:val="32"/>
          <w:szCs w:val="32"/>
          <w:shd w:val="clear" w:fill="FFFFFF"/>
          <w:lang w:val="en-US" w:eastAsia="zh-CN" w:bidi="ar"/>
        </w:rPr>
        <w:t>对已种植林木和已作为畜牧养殖场使用的耕地、成片粮田转为设施农业用地、附属和配套设施用地、非农业征（占）用耕地等已改变用途的耕地、占补平衡中“补”的面积和质量达不到耕种条件的耕地（即不符合原自治区农牧业厅、国土资源厅《补充耕地质量评价工作和技术规范》的耕地）和已经列入</w:t>
      </w:r>
      <w:r>
        <w:rPr>
          <w:rFonts w:hint="default" w:ascii="Times New Roman" w:hAnsi="Times New Roman" w:eastAsia="仿宋" w:cs="Times New Roman"/>
          <w:i w:val="0"/>
          <w:iCs w:val="0"/>
          <w:caps w:val="0"/>
          <w:color w:val="auto"/>
          <w:spacing w:val="0"/>
          <w:kern w:val="0"/>
          <w:sz w:val="32"/>
          <w:szCs w:val="32"/>
          <w:shd w:val="clear" w:fill="FFFFFF"/>
          <w:lang w:val="en-US" w:eastAsia="zh-CN" w:bidi="ar"/>
        </w:rPr>
        <w:t>2022</w:t>
      </w:r>
      <w:r>
        <w:rPr>
          <w:rFonts w:hint="eastAsia" w:ascii="仿宋" w:hAnsi="仿宋" w:eastAsia="仿宋" w:cs="仿宋"/>
          <w:i w:val="0"/>
          <w:iCs w:val="0"/>
          <w:caps w:val="0"/>
          <w:color w:val="auto"/>
          <w:spacing w:val="0"/>
          <w:kern w:val="0"/>
          <w:sz w:val="32"/>
          <w:szCs w:val="32"/>
          <w:shd w:val="clear" w:fill="FFFFFF"/>
          <w:lang w:val="en-US" w:eastAsia="zh-CN" w:bidi="ar"/>
        </w:rPr>
        <w:t>年退耕范围的不予补贴；对已抛荒一年以上的，取消今年补贴资金；对</w:t>
      </w:r>
      <w:r>
        <w:rPr>
          <w:rFonts w:hint="eastAsia" w:ascii="仿宋" w:hAnsi="仿宋" w:eastAsia="仿宋" w:cs="仿宋"/>
          <w:i w:val="0"/>
          <w:iCs w:val="0"/>
          <w:caps w:val="0"/>
          <w:color w:val="auto"/>
          <w:spacing w:val="0"/>
          <w:kern w:val="0"/>
          <w:sz w:val="32"/>
          <w:szCs w:val="32"/>
          <w:shd w:val="clear" w:fill="FFFFFF"/>
          <w:lang w:val="en-US" w:eastAsia="zh-CN" w:bidi="ar"/>
        </w:rPr>
        <w:t>上年度</w:t>
      </w:r>
      <w:r>
        <w:rPr>
          <w:rFonts w:hint="eastAsia" w:ascii="仿宋" w:hAnsi="仿宋" w:eastAsia="仿宋" w:cs="仿宋"/>
          <w:i w:val="0"/>
          <w:iCs w:val="0"/>
          <w:caps w:val="0"/>
          <w:color w:val="auto"/>
          <w:spacing w:val="0"/>
          <w:kern w:val="0"/>
          <w:sz w:val="32"/>
          <w:szCs w:val="32"/>
          <w:shd w:val="clear" w:fill="FFFFFF"/>
          <w:lang w:val="en-US" w:eastAsia="zh-CN" w:bidi="ar"/>
        </w:rPr>
        <w:t>使用地膜</w:t>
      </w:r>
      <w:r>
        <w:rPr>
          <w:rFonts w:hint="eastAsia" w:ascii="仿宋" w:hAnsi="仿宋" w:eastAsia="仿宋" w:cs="仿宋"/>
          <w:i w:val="0"/>
          <w:iCs w:val="0"/>
          <w:caps w:val="0"/>
          <w:color w:val="auto"/>
          <w:spacing w:val="0"/>
          <w:kern w:val="0"/>
          <w:sz w:val="32"/>
          <w:szCs w:val="32"/>
          <w:shd w:val="clear" w:fill="FFFFFF"/>
          <w:lang w:val="en-US" w:eastAsia="zh-CN" w:bidi="ar"/>
        </w:rPr>
        <w:t>的耕地</w:t>
      </w:r>
      <w:r>
        <w:rPr>
          <w:rFonts w:hint="eastAsia" w:ascii="仿宋" w:hAnsi="仿宋" w:eastAsia="仿宋" w:cs="仿宋"/>
          <w:i w:val="0"/>
          <w:iCs w:val="0"/>
          <w:caps w:val="0"/>
          <w:color w:val="auto"/>
          <w:spacing w:val="0"/>
          <w:kern w:val="0"/>
          <w:sz w:val="32"/>
          <w:szCs w:val="32"/>
          <w:shd w:val="clear" w:fill="FFFFFF"/>
          <w:lang w:val="en-US" w:eastAsia="zh-CN" w:bidi="ar"/>
        </w:rPr>
        <w:t>，但未采取地膜离田措施或离田比例未达到要求的，缓发或暂停发放补贴资金。</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楷体" w:hAnsi="楷体" w:eastAsia="楷体" w:cs="楷体"/>
          <w:i w:val="0"/>
          <w:iCs w:val="0"/>
          <w:caps w:val="0"/>
          <w:color w:val="auto"/>
          <w:spacing w:val="0"/>
          <w:kern w:val="0"/>
          <w:sz w:val="32"/>
          <w:szCs w:val="32"/>
          <w:shd w:val="clear" w:fill="FFFFFF"/>
          <w:lang w:val="en-US" w:eastAsia="zh-CN" w:bidi="ar"/>
        </w:rPr>
        <w:t>（三）补贴方式。</w:t>
      </w:r>
      <w:r>
        <w:rPr>
          <w:rFonts w:hint="eastAsia" w:ascii="仿宋" w:hAnsi="仿宋" w:eastAsia="仿宋" w:cs="仿宋"/>
          <w:i w:val="0"/>
          <w:iCs w:val="0"/>
          <w:caps w:val="0"/>
          <w:color w:val="auto"/>
          <w:spacing w:val="0"/>
          <w:kern w:val="0"/>
          <w:sz w:val="32"/>
          <w:szCs w:val="32"/>
          <w:shd w:val="clear" w:fill="FFFFFF"/>
          <w:lang w:val="en-US" w:eastAsia="zh-CN" w:bidi="ar"/>
        </w:rPr>
        <w:t>补贴资金通过“一卡通”发放。</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楷体" w:hAnsi="楷体" w:eastAsia="楷体" w:cs="楷体"/>
          <w:i w:val="0"/>
          <w:iCs w:val="0"/>
          <w:caps w:val="0"/>
          <w:color w:val="auto"/>
          <w:spacing w:val="0"/>
          <w:kern w:val="0"/>
          <w:sz w:val="32"/>
          <w:szCs w:val="32"/>
          <w:shd w:val="clear" w:fill="FFFFFF"/>
          <w:lang w:val="en-US" w:eastAsia="zh-CN" w:bidi="ar"/>
        </w:rPr>
        <w:t>（四）补贴标准。</w:t>
      </w:r>
      <w:r>
        <w:rPr>
          <w:rFonts w:hint="eastAsia" w:ascii="仿宋" w:hAnsi="仿宋" w:eastAsia="仿宋" w:cs="仿宋"/>
          <w:i w:val="0"/>
          <w:iCs w:val="0"/>
          <w:caps w:val="0"/>
          <w:color w:val="auto"/>
          <w:spacing w:val="0"/>
          <w:kern w:val="0"/>
          <w:sz w:val="32"/>
          <w:szCs w:val="32"/>
          <w:shd w:val="clear" w:fill="FFFFFF"/>
          <w:lang w:val="en-US" w:eastAsia="zh-CN" w:bidi="ar"/>
        </w:rPr>
        <w:t>根据上级下达</w:t>
      </w:r>
      <w:r>
        <w:rPr>
          <w:rFonts w:hint="eastAsia" w:ascii="仿宋" w:hAnsi="仿宋" w:eastAsia="仿宋" w:cs="仿宋"/>
          <w:i w:val="0"/>
          <w:iCs w:val="0"/>
          <w:caps w:val="0"/>
          <w:color w:val="auto"/>
          <w:spacing w:val="0"/>
          <w:kern w:val="0"/>
          <w:sz w:val="32"/>
          <w:szCs w:val="32"/>
          <w:shd w:val="clear" w:fill="FFFFFF"/>
          <w:lang w:val="en-US" w:eastAsia="zh-CN" w:bidi="ar"/>
        </w:rPr>
        <w:t>东胜区</w:t>
      </w:r>
      <w:r>
        <w:rPr>
          <w:rFonts w:hint="eastAsia" w:ascii="仿宋" w:hAnsi="仿宋" w:eastAsia="仿宋" w:cs="仿宋"/>
          <w:i w:val="0"/>
          <w:iCs w:val="0"/>
          <w:caps w:val="0"/>
          <w:color w:val="auto"/>
          <w:spacing w:val="0"/>
          <w:kern w:val="0"/>
          <w:sz w:val="32"/>
          <w:szCs w:val="32"/>
          <w:shd w:val="clear" w:fill="FFFFFF"/>
          <w:lang w:val="en-US" w:eastAsia="zh-CN" w:bidi="ar"/>
        </w:rPr>
        <w:t>资金总量除以全区合法耕地总补贴面积为补贴标准，全区执行统一的补贴标准。</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楷体" w:hAnsi="楷体" w:eastAsia="楷体" w:cs="楷体"/>
          <w:i w:val="0"/>
          <w:iCs w:val="0"/>
          <w:caps w:val="0"/>
          <w:color w:val="auto"/>
          <w:spacing w:val="0"/>
          <w:kern w:val="0"/>
          <w:sz w:val="32"/>
          <w:szCs w:val="32"/>
          <w:shd w:val="clear" w:fill="FFFFFF"/>
          <w:lang w:val="en-US" w:eastAsia="zh-CN" w:bidi="ar"/>
        </w:rPr>
        <w:t>（五）补贴依据。</w:t>
      </w:r>
      <w:r>
        <w:rPr>
          <w:rFonts w:hint="eastAsia" w:ascii="仿宋_GB2312" w:hAnsi="宋体" w:eastAsia="仿宋_GB2312" w:cs="仿宋_GB2312"/>
          <w:i w:val="0"/>
          <w:iCs w:val="0"/>
          <w:caps w:val="0"/>
          <w:color w:val="auto"/>
          <w:spacing w:val="0"/>
          <w:kern w:val="0"/>
          <w:sz w:val="32"/>
          <w:szCs w:val="32"/>
          <w:shd w:val="clear" w:fill="FFFFFF"/>
          <w:lang w:val="en-US" w:eastAsia="zh-CN" w:bidi="ar"/>
        </w:rPr>
        <w:t>已土地确权的按确权面积，未确权的按二轮承包面积（减去退耕还林和已征占耕地面积）。</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黑体" w:hAnsi="宋体" w:eastAsia="黑体" w:cs="黑体"/>
          <w:b w:val="0"/>
          <w:bCs w:val="0"/>
          <w:i w:val="0"/>
          <w:iCs w:val="0"/>
          <w:caps w:val="0"/>
          <w:color w:val="auto"/>
          <w:spacing w:val="0"/>
          <w:kern w:val="0"/>
          <w:sz w:val="32"/>
          <w:szCs w:val="32"/>
          <w:shd w:val="clear" w:fill="FFFFFF"/>
          <w:lang w:val="en-US" w:eastAsia="zh-CN" w:bidi="ar"/>
        </w:rPr>
        <w:t>四、补贴程序</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楷体" w:hAnsi="楷体" w:eastAsia="楷体" w:cs="楷体"/>
          <w:i w:val="0"/>
          <w:iCs w:val="0"/>
          <w:caps w:val="0"/>
          <w:color w:val="auto"/>
          <w:spacing w:val="0"/>
          <w:kern w:val="0"/>
          <w:sz w:val="32"/>
          <w:szCs w:val="32"/>
          <w:shd w:val="clear" w:fill="FFFFFF"/>
          <w:lang w:val="en-US" w:eastAsia="zh-CN" w:bidi="ar"/>
        </w:rPr>
        <w:t>（一）核实补贴面积。</w:t>
      </w:r>
      <w:r>
        <w:rPr>
          <w:rFonts w:hint="eastAsia" w:ascii="仿宋" w:hAnsi="仿宋" w:eastAsia="仿宋" w:cs="仿宋"/>
          <w:i w:val="0"/>
          <w:iCs w:val="0"/>
          <w:caps w:val="0"/>
          <w:color w:val="auto"/>
          <w:spacing w:val="0"/>
          <w:kern w:val="0"/>
          <w:sz w:val="32"/>
          <w:szCs w:val="32"/>
          <w:shd w:val="clear" w:fill="FFFFFF"/>
          <w:lang w:val="en-US" w:eastAsia="zh-CN" w:bidi="ar"/>
        </w:rPr>
        <w:t>按照“村级登记、张榜公示、镇级确认”的程序，对补贴耕地面积进行核实。</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1.村级登记。村按照补贴面积界定的要求，对农户耕地地力补贴面积进行逐户登记，经农户签字确认、张榜公示（公示时间7天）等程序后，对已种植林木和已作为畜牧养殖场使用的耕地、成片粮田转为设施农业用地、附属和配套设施用地、非农业征（占）用耕地等已改变用途的耕地、占补平衡中“补”的面积和质量达不到耕种条件的耕地（即不符合原自治区农牧业厅、国土资源厅《补充耕地质量评价工作和技术规范》的耕地）和已经列入</w:t>
      </w:r>
      <w:r>
        <w:rPr>
          <w:rFonts w:hint="default" w:ascii="Times New Roman" w:hAnsi="Times New Roman" w:eastAsia="仿宋" w:cs="Times New Roman"/>
          <w:i w:val="0"/>
          <w:iCs w:val="0"/>
          <w:caps w:val="0"/>
          <w:color w:val="auto"/>
          <w:spacing w:val="0"/>
          <w:kern w:val="0"/>
          <w:sz w:val="32"/>
          <w:szCs w:val="32"/>
          <w:shd w:val="clear" w:fill="FFFFFF"/>
          <w:lang w:val="en-US" w:eastAsia="zh-CN" w:bidi="ar"/>
        </w:rPr>
        <w:t>202</w:t>
      </w:r>
      <w:r>
        <w:rPr>
          <w:rFonts w:hint="eastAsia" w:ascii="仿宋" w:hAnsi="仿宋" w:eastAsia="仿宋" w:cs="仿宋"/>
          <w:i w:val="0"/>
          <w:iCs w:val="0"/>
          <w:caps w:val="0"/>
          <w:color w:val="auto"/>
          <w:spacing w:val="0"/>
          <w:kern w:val="0"/>
          <w:sz w:val="32"/>
          <w:szCs w:val="32"/>
          <w:shd w:val="clear" w:fill="FFFFFF"/>
          <w:lang w:val="en-US" w:eastAsia="zh-CN" w:bidi="ar"/>
        </w:rPr>
        <w:t>3年退耕范围的不予补贴；对抛荒一年以上的，取消次年补贴资金，在登记时要进行核减。</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2.镇级确认。各镇和街道组织对村级上报的农户和耕地面积情况进行核实确认，核实确认无误后，于2023年6月20日前镇和街道以文件形式将东胜区2023年耕地地力保护补贴面积汇总表（附件1）须经镇和街道分管领导签字盖章后上报区农牧技术推广中心进行复核抽查。</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楷体" w:hAnsi="楷体" w:eastAsia="楷体" w:cs="楷体"/>
          <w:i w:val="0"/>
          <w:iCs w:val="0"/>
          <w:caps w:val="0"/>
          <w:color w:val="auto"/>
          <w:spacing w:val="0"/>
          <w:kern w:val="0"/>
          <w:sz w:val="32"/>
          <w:szCs w:val="32"/>
          <w:shd w:val="clear" w:fill="FFFFFF"/>
          <w:lang w:val="en-US" w:eastAsia="zh-CN" w:bidi="ar"/>
        </w:rPr>
        <w:t>（二）补贴资金的发放时间。</w:t>
      </w:r>
      <w:r>
        <w:rPr>
          <w:rFonts w:hint="eastAsia" w:ascii="仿宋_GB2312" w:hAnsi="宋体" w:eastAsia="仿宋_GB2312" w:cs="仿宋_GB2312"/>
          <w:i w:val="0"/>
          <w:iCs w:val="0"/>
          <w:caps w:val="0"/>
          <w:color w:val="auto"/>
          <w:spacing w:val="0"/>
          <w:kern w:val="0"/>
          <w:sz w:val="32"/>
          <w:szCs w:val="32"/>
          <w:shd w:val="clear" w:fill="FFFFFF"/>
          <w:lang w:val="en-US" w:eastAsia="zh-CN" w:bidi="ar"/>
        </w:rPr>
        <w:t>镇和街道要以正式文件于2023年5月20日前向区农牧局和财政局上报补贴面积。</w:t>
      </w:r>
      <w:r>
        <w:rPr>
          <w:rFonts w:hint="eastAsia" w:ascii="仿宋" w:hAnsi="仿宋" w:eastAsia="仿宋" w:cs="仿宋"/>
          <w:i w:val="0"/>
          <w:iCs w:val="0"/>
          <w:caps w:val="0"/>
          <w:color w:val="auto"/>
          <w:spacing w:val="0"/>
          <w:kern w:val="0"/>
          <w:sz w:val="32"/>
          <w:szCs w:val="32"/>
          <w:shd w:val="clear" w:fill="FFFFFF"/>
          <w:lang w:val="en-US" w:eastAsia="zh-CN" w:bidi="ar"/>
        </w:rPr>
        <w:t>补贴资金的发放时间为2023年</w:t>
      </w:r>
      <w:r>
        <w:rPr>
          <w:rFonts w:hint="default" w:ascii="Times New Roman" w:hAnsi="Times New Roman" w:eastAsia="仿宋" w:cs="Times New Roman"/>
          <w:i w:val="0"/>
          <w:iCs w:val="0"/>
          <w:caps w:val="0"/>
          <w:color w:val="auto"/>
          <w:spacing w:val="0"/>
          <w:kern w:val="0"/>
          <w:sz w:val="32"/>
          <w:szCs w:val="32"/>
          <w:shd w:val="clear" w:fill="FFFFFF"/>
          <w:lang w:val="en-US" w:eastAsia="zh-CN" w:bidi="ar"/>
        </w:rPr>
        <w:t>6</w:t>
      </w:r>
      <w:r>
        <w:rPr>
          <w:rFonts w:hint="eastAsia" w:ascii="仿宋" w:hAnsi="仿宋" w:eastAsia="仿宋" w:cs="仿宋"/>
          <w:i w:val="0"/>
          <w:iCs w:val="0"/>
          <w:caps w:val="0"/>
          <w:color w:val="auto"/>
          <w:spacing w:val="0"/>
          <w:kern w:val="0"/>
          <w:sz w:val="32"/>
          <w:szCs w:val="32"/>
          <w:shd w:val="clear" w:fill="FFFFFF"/>
          <w:lang w:val="en-US" w:eastAsia="zh-CN" w:bidi="ar"/>
        </w:rPr>
        <w:t>月</w:t>
      </w:r>
      <w:r>
        <w:rPr>
          <w:rFonts w:hint="default" w:ascii="Times New Roman" w:hAnsi="Times New Roman" w:eastAsia="仿宋" w:cs="Times New Roman"/>
          <w:i w:val="0"/>
          <w:iCs w:val="0"/>
          <w:caps w:val="0"/>
          <w:color w:val="auto"/>
          <w:spacing w:val="0"/>
          <w:kern w:val="0"/>
          <w:sz w:val="32"/>
          <w:szCs w:val="32"/>
          <w:shd w:val="clear" w:fill="FFFFFF"/>
          <w:lang w:val="en-US" w:eastAsia="zh-CN" w:bidi="ar"/>
        </w:rPr>
        <w:t>30</w:t>
      </w:r>
      <w:r>
        <w:rPr>
          <w:rFonts w:hint="eastAsia" w:ascii="仿宋" w:hAnsi="仿宋" w:eastAsia="仿宋" w:cs="仿宋"/>
          <w:i w:val="0"/>
          <w:iCs w:val="0"/>
          <w:caps w:val="0"/>
          <w:color w:val="auto"/>
          <w:spacing w:val="0"/>
          <w:kern w:val="0"/>
          <w:sz w:val="32"/>
          <w:szCs w:val="32"/>
          <w:shd w:val="clear" w:fill="FFFFFF"/>
          <w:lang w:val="en-US" w:eastAsia="zh-CN" w:bidi="ar"/>
        </w:rPr>
        <w:t>日前。</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楷体" w:hAnsi="楷体" w:eastAsia="楷体" w:cs="楷体"/>
          <w:i w:val="0"/>
          <w:iCs w:val="0"/>
          <w:caps w:val="0"/>
          <w:color w:val="auto"/>
          <w:spacing w:val="0"/>
          <w:kern w:val="0"/>
          <w:sz w:val="32"/>
          <w:szCs w:val="32"/>
          <w:shd w:val="clear" w:fill="FFFFFF"/>
          <w:lang w:val="en-US" w:eastAsia="zh-CN" w:bidi="ar"/>
        </w:rPr>
        <w:t>（三）补贴资金发放程序</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1.无膜种植补贴资金的发放程序。区财政局会同区农牧局及其所属农牧技术推广中心要根据各镇和街道申报的无膜种植补贴面积，将补贴资金通过“一卡通”发放给农户，整个发放程序严而有序、公开透明。各镇和街道要在补贴资金发放之前，对补贴清册进行张榜公示，公示无异议后，将东胜区2023年耕地地力保护补贴项目资金发放花名册（附件</w:t>
      </w:r>
      <w:r>
        <w:rPr>
          <w:rFonts w:hint="default" w:ascii="Times New Roman" w:hAnsi="Times New Roman" w:eastAsia="仿宋" w:cs="Times New Roman"/>
          <w:i w:val="0"/>
          <w:iCs w:val="0"/>
          <w:caps w:val="0"/>
          <w:color w:val="auto"/>
          <w:spacing w:val="0"/>
          <w:kern w:val="0"/>
          <w:sz w:val="32"/>
          <w:szCs w:val="32"/>
          <w:shd w:val="clear" w:fill="FFFFFF"/>
          <w:lang w:val="en-US" w:eastAsia="zh-CN" w:bidi="ar"/>
        </w:rPr>
        <w:t>2</w:t>
      </w:r>
      <w:r>
        <w:rPr>
          <w:rFonts w:hint="eastAsia" w:ascii="仿宋" w:hAnsi="仿宋" w:eastAsia="仿宋" w:cs="仿宋"/>
          <w:i w:val="0"/>
          <w:iCs w:val="0"/>
          <w:caps w:val="0"/>
          <w:color w:val="auto"/>
          <w:spacing w:val="0"/>
          <w:kern w:val="0"/>
          <w:sz w:val="32"/>
          <w:szCs w:val="32"/>
          <w:shd w:val="clear" w:fill="FFFFFF"/>
          <w:lang w:val="en-US" w:eastAsia="zh-CN" w:bidi="ar"/>
        </w:rPr>
        <w:t>）、补贴发放情况明细表、清册的电子版和主要领导签字盖章的纸质版，以及公示影像资料、公示结果以红头文件的形式报区农牧技术推广中心进行备案。</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2.覆膜种植补贴资金的发放程序。由各镇和街道组织验收团队对覆膜种植面积以户为单位进行验收，地膜离田率必须达到82%以上的给予发放补贴，地膜离田率达不到</w:t>
      </w:r>
      <w:r>
        <w:rPr>
          <w:rFonts w:hint="default" w:ascii="Times New Roman" w:hAnsi="Times New Roman" w:eastAsia="仿宋" w:cs="Times New Roman"/>
          <w:i w:val="0"/>
          <w:iCs w:val="0"/>
          <w:caps w:val="0"/>
          <w:color w:val="auto"/>
          <w:spacing w:val="0"/>
          <w:kern w:val="0"/>
          <w:sz w:val="32"/>
          <w:szCs w:val="32"/>
          <w:shd w:val="clear" w:fill="FFFFFF"/>
          <w:lang w:val="en-US" w:eastAsia="zh-CN" w:bidi="ar"/>
        </w:rPr>
        <w:t>8</w:t>
      </w:r>
      <w:r>
        <w:rPr>
          <w:rFonts w:hint="eastAsia" w:ascii="仿宋" w:hAnsi="仿宋" w:eastAsia="仿宋" w:cs="仿宋"/>
          <w:i w:val="0"/>
          <w:iCs w:val="0"/>
          <w:caps w:val="0"/>
          <w:color w:val="auto"/>
          <w:spacing w:val="0"/>
          <w:kern w:val="0"/>
          <w:sz w:val="32"/>
          <w:szCs w:val="32"/>
          <w:shd w:val="clear" w:fill="FFFFFF"/>
          <w:lang w:val="en-US" w:eastAsia="zh-CN" w:bidi="ar"/>
        </w:rPr>
        <w:t>2%的不予发放补贴。区财政局会同区农牧局及所属农牧技术推广中心要根据各镇和街道验收结果，将补贴资金通过“一卡通”发放给农户，整个发放程序要严而有序、公开透明。各镇和街道要在补贴资金发放之前，对补贴清册进行张榜公示，公示无异议后，将东胜区2023年耕地地力保护补贴项目覆膜种植面积补贴资金发放验收表（附件3）、补贴发放情况明细表、清册的电子版和分管领导签字盖章的纸质版，以及公示影像资料、公示结果以红头文件的形式报区农牧技术推广中心。</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联 系 人：李欣雨（农牧局办公楼802室）</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电子邮箱：274891019@qq.com</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联系电话：18362891595</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黑体" w:hAnsi="宋体" w:eastAsia="黑体" w:cs="黑体"/>
          <w:b w:val="0"/>
          <w:bCs w:val="0"/>
          <w:i w:val="0"/>
          <w:iCs w:val="0"/>
          <w:caps w:val="0"/>
          <w:color w:val="auto"/>
          <w:spacing w:val="0"/>
          <w:kern w:val="0"/>
          <w:sz w:val="32"/>
          <w:szCs w:val="32"/>
          <w:shd w:val="clear" w:fill="FFFFFF"/>
          <w:lang w:val="en-US" w:eastAsia="zh-CN" w:bidi="ar"/>
        </w:rPr>
        <w:t>五、保障措施</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耕地地力保护补贴事关广大农牧民切身利益，事关国家粮食安全和现代农业高质量发展，区农牧、财政部门及镇和街道要切实加强组织领导，细化政策措施，及时宣传补贴政策，强化政策引导，加大工作力度，确保补贴及时、精准、高效发放。</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（一）组织领导。为强化责任落实，确保各项工作顺利开展，成立由区农牧局党组书记、局长任组长，区财政局党组书记、局长任常务副组长，区农牧局、财政局、</w:t>
      </w:r>
      <w:r>
        <w:rPr>
          <w:rFonts w:hint="eastAsia" w:ascii="仿宋" w:hAnsi="仿宋" w:eastAsia="仿宋" w:cs="仿宋"/>
          <w:i w:val="0"/>
          <w:iCs w:val="0"/>
          <w:caps w:val="0"/>
          <w:color w:val="auto"/>
          <w:spacing w:val="0"/>
          <w:kern w:val="0"/>
          <w:sz w:val="32"/>
          <w:szCs w:val="32"/>
          <w:shd w:val="clear" w:fill="FFFFFF"/>
          <w:lang w:val="en-US" w:eastAsia="zh-CN" w:bidi="ar"/>
        </w:rPr>
        <w:t>各镇人民政府和民族街道</w:t>
      </w:r>
      <w:r>
        <w:rPr>
          <w:rFonts w:hint="eastAsia" w:ascii="仿宋" w:hAnsi="仿宋" w:eastAsia="仿宋" w:cs="仿宋"/>
          <w:i w:val="0"/>
          <w:iCs w:val="0"/>
          <w:caps w:val="0"/>
          <w:color w:val="auto"/>
          <w:spacing w:val="0"/>
          <w:kern w:val="0"/>
          <w:sz w:val="32"/>
          <w:szCs w:val="32"/>
          <w:shd w:val="clear" w:fill="FFFFFF"/>
          <w:lang w:val="en-US" w:eastAsia="zh-CN" w:bidi="ar"/>
        </w:rPr>
        <w:t>分管领导任副组长，相关工作人员为成员的工作领导小组，具体组成人员如下。</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组      长：王明英 区农牧局党组书记、局长</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常务副组长：高云胜 区财政局党组书记、局长</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副  组  长：马富强 区农牧局副局长</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郝迎春 区财政局副局长</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贺晓雄 罕台镇副镇长</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王永强 泊江海子镇副镇长</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刘  岿 铜川镇综合保障和技术推广中心主任</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王彦博 民族街道武装部长</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乔  平 区农牧技术推广中心主任</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成      员：孙  欣 区农牧技术推广中心副主任</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武俊丽 区农牧技术推广中心副主任</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丁国梁 区财政局乡镇和农业室主任</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白永军 罕台镇乡村振兴办负责人</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王亚军 泊江海子镇乡村振兴办副主任</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王艳廷 铜川镇乡村振兴办负责人</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李俊义 民族街道乡村振兴办主任</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石  昊 区农牧技术推广中心工作人员</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徐丙良 区农牧技术推广中心工作人员</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孙果浩 区农牧技术推广中心工作人员</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赵小同 区农牧技术推广中心工作人员</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郝有乐 区农牧技术推广中心工作人员</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贾世华 区农牧技术推广中心工作人员</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辛丽琴 区农牧技术推广中心工作人员</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李  琴 区农牧技术推广中心工作人员</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马  东 区农牧技术推广中心工作人员</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李欣雨 区农牧技术推广中心工作人员</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冯海旭 区农牧技术推广中心工作人员</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党晓敏 区农牧技术推广中心工作人员</w:t>
      </w:r>
    </w:p>
    <w:p>
      <w:pPr>
        <w:keepNext w:val="0"/>
        <w:keepLines w:val="0"/>
        <w:widowControl/>
        <w:suppressLineNumbers w:val="0"/>
        <w:spacing w:before="0" w:beforeAutospacing="0" w:after="0" w:afterAutospacing="0" w:line="560" w:lineRule="atLeast"/>
        <w:ind w:left="0" w:right="0" w:firstLine="256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马  丽 区农牧技术推广中心工作人员</w:t>
      </w:r>
    </w:p>
    <w:p>
      <w:pPr>
        <w:keepNext w:val="0"/>
        <w:keepLines w:val="0"/>
        <w:widowControl/>
        <w:suppressLineNumbers w:val="0"/>
        <w:spacing w:before="0" w:beforeAutospacing="0" w:after="0" w:afterAutospacing="0" w:line="560" w:lineRule="atLeast"/>
        <w:ind w:left="0" w:right="0" w:firstLine="640"/>
        <w:jc w:val="both"/>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领导小组下设办公室，办公室设在区农牧技术推广中心，办公室主任由乔平兼任。</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color w:val="auto"/>
          <w:sz w:val="24"/>
          <w:szCs w:val="24"/>
        </w:rPr>
      </w:pPr>
      <w:r>
        <w:rPr>
          <w:rFonts w:hint="eastAsia" w:ascii="楷体" w:hAnsi="楷体" w:eastAsia="楷体" w:cs="楷体"/>
          <w:i w:val="0"/>
          <w:iCs w:val="0"/>
          <w:caps w:val="0"/>
          <w:color w:val="auto"/>
          <w:spacing w:val="0"/>
          <w:kern w:val="0"/>
          <w:sz w:val="32"/>
          <w:szCs w:val="32"/>
          <w:shd w:val="clear" w:fill="FFFFFF"/>
          <w:lang w:val="en-US" w:eastAsia="zh-CN" w:bidi="ar"/>
        </w:rPr>
        <w:t>（二）严格项目资金管理。</w:t>
      </w:r>
      <w:r>
        <w:rPr>
          <w:rFonts w:hint="eastAsia" w:ascii="仿宋_GB2312" w:hAnsi="宋体" w:eastAsia="仿宋_GB2312" w:cs="仿宋_GB2312"/>
          <w:i w:val="0"/>
          <w:iCs w:val="0"/>
          <w:caps w:val="0"/>
          <w:color w:val="auto"/>
          <w:spacing w:val="0"/>
          <w:kern w:val="0"/>
          <w:sz w:val="32"/>
          <w:szCs w:val="32"/>
          <w:shd w:val="clear" w:fill="FFFFFF"/>
          <w:lang w:val="en-US" w:eastAsia="zh-CN" w:bidi="ar"/>
        </w:rPr>
        <w:t>区财政局、农牧局、各镇人民政府和民族街道要结合方案职责要求，各尽其责，做好数据采集审核、补贴资金发放监管和具体组织实施等工作。</w:t>
      </w:r>
      <w:r>
        <w:rPr>
          <w:rFonts w:hint="eastAsia" w:ascii="仿宋" w:hAnsi="仿宋" w:eastAsia="仿宋" w:cs="仿宋"/>
          <w:i w:val="0"/>
          <w:iCs w:val="0"/>
          <w:caps w:val="0"/>
          <w:color w:val="auto"/>
          <w:spacing w:val="0"/>
          <w:kern w:val="0"/>
          <w:sz w:val="32"/>
          <w:szCs w:val="32"/>
          <w:shd w:val="clear" w:fill="FFFFFF"/>
          <w:lang w:val="en-US" w:eastAsia="zh-CN" w:bidi="ar"/>
        </w:rPr>
        <w:t>各镇和街道结合方案要求和本地实际确定具体的补贴对象、补贴方式和补贴标准，严格核实补贴对象和面积。耕地地力保护补贴是惠农政策补贴，严禁将不符合政策规定的补贴对象和补贴面积纳入补贴范围，严禁挤占挪用，对于骗取、套取、贪污或违规发放补贴资金的行为，要依法依规严肃处理。</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color w:val="auto"/>
          <w:sz w:val="24"/>
          <w:szCs w:val="24"/>
        </w:rPr>
      </w:pPr>
      <w:r>
        <w:rPr>
          <w:rFonts w:hint="eastAsia" w:ascii="楷体" w:hAnsi="楷体" w:eastAsia="楷体" w:cs="楷体"/>
          <w:i w:val="0"/>
          <w:iCs w:val="0"/>
          <w:caps w:val="0"/>
          <w:color w:val="auto"/>
          <w:spacing w:val="0"/>
          <w:kern w:val="0"/>
          <w:sz w:val="32"/>
          <w:szCs w:val="32"/>
          <w:shd w:val="clear" w:fill="FFFFFF"/>
          <w:lang w:val="en-US" w:eastAsia="zh-CN" w:bidi="ar"/>
        </w:rPr>
        <w:t>（三）开展政策宣传工作。</w:t>
      </w:r>
      <w:r>
        <w:rPr>
          <w:rFonts w:hint="eastAsia" w:ascii="仿宋_GB2312" w:hAnsi="宋体" w:eastAsia="仿宋_GB2312" w:cs="仿宋_GB2312"/>
          <w:i w:val="0"/>
          <w:iCs w:val="0"/>
          <w:caps w:val="0"/>
          <w:color w:val="auto"/>
          <w:spacing w:val="0"/>
          <w:kern w:val="0"/>
          <w:sz w:val="32"/>
          <w:szCs w:val="32"/>
          <w:shd w:val="clear" w:fill="FFFFFF"/>
          <w:lang w:val="en-US" w:eastAsia="zh-CN" w:bidi="ar"/>
        </w:rPr>
        <w:t>区农牧局、财政局要配合镇和街道做好宣传培训。</w:t>
      </w:r>
      <w:r>
        <w:rPr>
          <w:rFonts w:hint="eastAsia" w:ascii="仿宋" w:hAnsi="仿宋" w:eastAsia="仿宋" w:cs="仿宋"/>
          <w:i w:val="0"/>
          <w:iCs w:val="0"/>
          <w:caps w:val="0"/>
          <w:color w:val="auto"/>
          <w:spacing w:val="0"/>
          <w:kern w:val="0"/>
          <w:sz w:val="32"/>
          <w:szCs w:val="32"/>
          <w:shd w:val="clear" w:fill="FFFFFF"/>
          <w:lang w:val="en-US" w:eastAsia="zh-CN" w:bidi="ar"/>
        </w:rPr>
        <w:t>各镇人民政府和民族街道要明确具体补贴政策，充分利用广播、电视、报纸、互联网、手机等媒体，将补贴政策具体内容宣传到村到户。同时还要宣传政策实施的重要意义，及时做好农民群众的咨询和答疑。</w:t>
      </w:r>
    </w:p>
    <w:p>
      <w:pPr>
        <w:keepNext w:val="0"/>
        <w:keepLines w:val="0"/>
        <w:widowControl/>
        <w:suppressLineNumbers w:val="0"/>
        <w:spacing w:before="0" w:beforeAutospacing="0" w:after="0" w:afterAutospacing="0" w:line="560" w:lineRule="atLeast"/>
        <w:ind w:left="0" w:right="0" w:firstLine="640"/>
        <w:jc w:val="left"/>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 </w:t>
      </w:r>
    </w:p>
    <w:p>
      <w:pPr>
        <w:keepNext w:val="0"/>
        <w:keepLines w:val="0"/>
        <w:widowControl/>
        <w:suppressLineNumbers w:val="0"/>
        <w:spacing w:before="0" w:beforeAutospacing="0" w:after="0" w:afterAutospacing="0" w:line="560" w:lineRule="atLeast"/>
        <w:ind w:left="1918" w:right="0" w:hanging="1280"/>
        <w:jc w:val="left"/>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附件：</w:t>
      </w:r>
      <w:r>
        <w:rPr>
          <w:rFonts w:hint="default" w:ascii="Times New Roman" w:hAnsi="Times New Roman" w:eastAsia="宋体" w:cs="Times New Roman"/>
          <w:i w:val="0"/>
          <w:iCs w:val="0"/>
          <w:caps w:val="0"/>
          <w:color w:val="auto"/>
          <w:spacing w:val="0"/>
          <w:kern w:val="0"/>
          <w:sz w:val="32"/>
          <w:szCs w:val="32"/>
          <w:shd w:val="clear" w:fill="FFFFFF"/>
          <w:lang w:val="en-US" w:eastAsia="zh-CN" w:bidi="ar"/>
        </w:rPr>
        <w:t>1.</w:t>
      </w:r>
      <w:r>
        <w:rPr>
          <w:rFonts w:hint="eastAsia" w:ascii="仿宋" w:hAnsi="仿宋" w:eastAsia="仿宋" w:cs="仿宋"/>
          <w:i w:val="0"/>
          <w:iCs w:val="0"/>
          <w:caps w:val="0"/>
          <w:color w:val="auto"/>
          <w:spacing w:val="0"/>
          <w:kern w:val="0"/>
          <w:sz w:val="32"/>
          <w:szCs w:val="32"/>
          <w:shd w:val="clear" w:fill="FFFFFF"/>
          <w:lang w:val="en-US" w:eastAsia="zh-CN" w:bidi="ar"/>
        </w:rPr>
        <w:t>东胜区</w:t>
      </w:r>
      <w:r>
        <w:rPr>
          <w:rFonts w:hint="default" w:ascii="Times New Roman" w:hAnsi="Times New Roman" w:eastAsia="宋体" w:cs="Times New Roman"/>
          <w:i w:val="0"/>
          <w:iCs w:val="0"/>
          <w:caps w:val="0"/>
          <w:color w:val="auto"/>
          <w:spacing w:val="0"/>
          <w:kern w:val="0"/>
          <w:sz w:val="32"/>
          <w:szCs w:val="32"/>
          <w:shd w:val="clear" w:fill="FFFFFF"/>
          <w:lang w:val="en-US" w:eastAsia="zh-CN" w:bidi="ar"/>
        </w:rPr>
        <w:t>202</w:t>
      </w:r>
      <w:r>
        <w:rPr>
          <w:rFonts w:hint="eastAsia" w:ascii="仿宋" w:hAnsi="仿宋" w:eastAsia="仿宋" w:cs="仿宋"/>
          <w:i w:val="0"/>
          <w:iCs w:val="0"/>
          <w:caps w:val="0"/>
          <w:color w:val="auto"/>
          <w:spacing w:val="0"/>
          <w:kern w:val="0"/>
          <w:sz w:val="32"/>
          <w:szCs w:val="32"/>
          <w:shd w:val="clear" w:fill="FFFFFF"/>
          <w:lang w:val="en-US" w:eastAsia="zh-CN" w:bidi="ar"/>
        </w:rPr>
        <w:t>3年耕地地力保护补贴面积汇总表</w:t>
      </w:r>
    </w:p>
    <w:p>
      <w:pPr>
        <w:keepNext w:val="0"/>
        <w:keepLines w:val="0"/>
        <w:widowControl/>
        <w:suppressLineNumbers w:val="0"/>
        <w:spacing w:before="0" w:beforeAutospacing="0" w:after="0" w:afterAutospacing="0" w:line="560" w:lineRule="atLeast"/>
        <w:ind w:left="1575" w:right="0"/>
        <w:jc w:val="left"/>
        <w:rPr>
          <w:rFonts w:hint="eastAsia" w:ascii="宋体" w:hAnsi="宋体" w:eastAsia="宋体" w:cs="宋体"/>
          <w:color w:val="auto"/>
          <w:sz w:val="24"/>
          <w:szCs w:val="24"/>
        </w:rPr>
      </w:pPr>
      <w:r>
        <w:rPr>
          <w:rFonts w:hint="eastAsia" w:ascii="仿宋" w:hAnsi="仿宋" w:eastAsia="仿宋" w:cs="仿宋"/>
          <w:i w:val="0"/>
          <w:iCs w:val="0"/>
          <w:caps w:val="0"/>
          <w:color w:val="auto"/>
          <w:spacing w:val="0"/>
          <w:kern w:val="0"/>
          <w:sz w:val="32"/>
          <w:szCs w:val="32"/>
          <w:shd w:val="clear" w:fill="FFFFFF"/>
          <w:lang w:val="en-US" w:eastAsia="zh-CN" w:bidi="ar"/>
        </w:rPr>
        <w:t>2.东胜区</w:t>
      </w:r>
      <w:r>
        <w:rPr>
          <w:rFonts w:hint="default" w:ascii="Times New Roman" w:hAnsi="Times New Roman" w:eastAsia="宋体" w:cs="Times New Roman"/>
          <w:i w:val="0"/>
          <w:iCs w:val="0"/>
          <w:caps w:val="0"/>
          <w:color w:val="auto"/>
          <w:spacing w:val="0"/>
          <w:kern w:val="0"/>
          <w:sz w:val="32"/>
          <w:szCs w:val="32"/>
          <w:shd w:val="clear" w:fill="FFFFFF"/>
          <w:lang w:val="en-US" w:eastAsia="zh-CN" w:bidi="ar"/>
        </w:rPr>
        <w:t>202</w:t>
      </w:r>
      <w:r>
        <w:rPr>
          <w:rFonts w:hint="eastAsia" w:ascii="仿宋" w:hAnsi="仿宋" w:eastAsia="仿宋" w:cs="仿宋"/>
          <w:i w:val="0"/>
          <w:iCs w:val="0"/>
          <w:caps w:val="0"/>
          <w:color w:val="auto"/>
          <w:spacing w:val="0"/>
          <w:kern w:val="0"/>
          <w:sz w:val="32"/>
          <w:szCs w:val="32"/>
          <w:shd w:val="clear" w:fill="FFFFFF"/>
          <w:lang w:val="en-US" w:eastAsia="zh-CN" w:bidi="ar"/>
        </w:rPr>
        <w:t>3年耕地地力保护补贴项目无膜种植面积补贴资金发放花名册</w:t>
      </w:r>
    </w:p>
    <w:p>
      <w:pPr>
        <w:keepNext w:val="0"/>
        <w:keepLines w:val="0"/>
        <w:widowControl/>
        <w:suppressLineNumbers w:val="0"/>
        <w:spacing w:before="0" w:beforeAutospacing="0" w:after="0" w:afterAutospacing="0" w:line="560" w:lineRule="atLeast"/>
        <w:ind w:left="1575" w:right="0"/>
        <w:jc w:val="left"/>
        <w:rPr>
          <w:rFonts w:hint="eastAsia" w:ascii="宋体" w:hAnsi="宋体" w:eastAsia="宋体" w:cs="宋体"/>
          <w:color w:val="auto"/>
          <w:sz w:val="24"/>
          <w:szCs w:val="24"/>
        </w:rPr>
      </w:pPr>
      <w:r>
        <w:rPr>
          <w:rFonts w:hint="default" w:ascii="Times New Roman" w:hAnsi="Times New Roman" w:eastAsia="宋体" w:cs="Times New Roman"/>
          <w:i w:val="0"/>
          <w:iCs w:val="0"/>
          <w:caps w:val="0"/>
          <w:color w:val="auto"/>
          <w:spacing w:val="0"/>
          <w:kern w:val="0"/>
          <w:sz w:val="32"/>
          <w:szCs w:val="32"/>
          <w:shd w:val="clear" w:fill="FFFFFF"/>
          <w:lang w:val="en-US" w:eastAsia="zh-CN" w:bidi="ar"/>
        </w:rPr>
        <w:t>3.</w:t>
      </w:r>
      <w:r>
        <w:rPr>
          <w:rFonts w:hint="eastAsia" w:ascii="仿宋" w:hAnsi="仿宋" w:eastAsia="仿宋" w:cs="仿宋"/>
          <w:i w:val="0"/>
          <w:iCs w:val="0"/>
          <w:caps w:val="0"/>
          <w:color w:val="auto"/>
          <w:spacing w:val="0"/>
          <w:kern w:val="0"/>
          <w:sz w:val="32"/>
          <w:szCs w:val="32"/>
          <w:shd w:val="clear" w:fill="FFFFFF"/>
          <w:lang w:val="en-US" w:eastAsia="zh-CN" w:bidi="ar"/>
        </w:rPr>
        <w:t>东胜区</w:t>
      </w:r>
      <w:r>
        <w:rPr>
          <w:rFonts w:hint="default" w:ascii="Times New Roman" w:hAnsi="Times New Roman" w:eastAsia="宋体" w:cs="Times New Roman"/>
          <w:i w:val="0"/>
          <w:iCs w:val="0"/>
          <w:caps w:val="0"/>
          <w:color w:val="auto"/>
          <w:spacing w:val="0"/>
          <w:kern w:val="0"/>
          <w:sz w:val="32"/>
          <w:szCs w:val="32"/>
          <w:shd w:val="clear" w:fill="FFFFFF"/>
          <w:lang w:val="en-US" w:eastAsia="zh-CN" w:bidi="ar"/>
        </w:rPr>
        <w:t>202</w:t>
      </w:r>
      <w:r>
        <w:rPr>
          <w:rFonts w:hint="eastAsia" w:ascii="仿宋" w:hAnsi="仿宋" w:eastAsia="仿宋" w:cs="仿宋"/>
          <w:i w:val="0"/>
          <w:iCs w:val="0"/>
          <w:caps w:val="0"/>
          <w:color w:val="auto"/>
          <w:spacing w:val="0"/>
          <w:kern w:val="0"/>
          <w:sz w:val="32"/>
          <w:szCs w:val="32"/>
          <w:shd w:val="clear" w:fill="FFFFFF"/>
          <w:lang w:val="en-US" w:eastAsia="zh-CN" w:bidi="ar"/>
        </w:rPr>
        <w:t>3年耕地地力保护补贴项目覆膜种植面积补贴资金发放验收表</w:t>
      </w:r>
    </w:p>
    <w:p>
      <w:pPr>
        <w:keepNext w:val="0"/>
        <w:keepLines w:val="0"/>
        <w:widowControl/>
        <w:suppressLineNumbers w:val="0"/>
        <w:jc w:val="left"/>
        <w:rPr>
          <w:color w:val="auto"/>
        </w:rPr>
      </w:pPr>
    </w:p>
    <w:p>
      <w:pPr>
        <w:pStyle w:val="2"/>
        <w:keepNext w:val="0"/>
        <w:keepLines w:val="0"/>
        <w:widowControl/>
        <w:suppressLineNumbers w:val="0"/>
        <w:spacing w:before="0" w:beforeAutospacing="0" w:after="0" w:afterAutospacing="0" w:line="360" w:lineRule="atLeast"/>
        <w:ind w:left="0" w:right="0"/>
        <w:rPr>
          <w:rFonts w:hint="eastAsia" w:ascii="宋体" w:hAnsi="宋体" w:eastAsia="宋体" w:cs="宋体"/>
          <w:color w:val="auto"/>
          <w:sz w:val="24"/>
          <w:szCs w:val="24"/>
        </w:rPr>
      </w:pPr>
      <w:r>
        <w:rPr>
          <w:rFonts w:hint="eastAsia" w:ascii="黑体" w:hAnsi="宋体" w:eastAsia="黑体" w:cs="黑体"/>
          <w:i w:val="0"/>
          <w:iCs w:val="0"/>
          <w:caps w:val="0"/>
          <w:color w:val="auto"/>
          <w:spacing w:val="0"/>
          <w:sz w:val="24"/>
          <w:szCs w:val="24"/>
          <w:shd w:val="clear" w:fill="FFFFFF"/>
        </w:rPr>
        <w:t>附件1：     </w:t>
      </w:r>
      <w:r>
        <w:rPr>
          <w:rFonts w:ascii="方正小标宋简体" w:hAnsi="方正小标宋简体" w:eastAsia="方正小标宋简体" w:cs="方正小标宋简体"/>
          <w:i w:val="0"/>
          <w:iCs w:val="0"/>
          <w:caps w:val="0"/>
          <w:color w:val="auto"/>
          <w:spacing w:val="0"/>
          <w:sz w:val="24"/>
          <w:szCs w:val="24"/>
          <w:shd w:val="clear" w:fill="FFFFFF"/>
        </w:rPr>
        <w:t>东胜区</w:t>
      </w:r>
      <w:r>
        <w:rPr>
          <w:rFonts w:hint="eastAsia" w:ascii="方正小标宋简体" w:hAnsi="方正小标宋简体" w:eastAsia="方正小标宋简体" w:cs="方正小标宋简体"/>
          <w:i w:val="0"/>
          <w:iCs w:val="0"/>
          <w:caps w:val="0"/>
          <w:color w:val="auto"/>
          <w:spacing w:val="0"/>
          <w:sz w:val="24"/>
          <w:szCs w:val="24"/>
          <w:shd w:val="clear" w:fill="FFFFFF"/>
        </w:rPr>
        <w:t>2023年耕地地力保护补贴面积汇总表</w:t>
      </w:r>
    </w:p>
    <w:p>
      <w:pPr>
        <w:keepNext w:val="0"/>
        <w:keepLines w:val="0"/>
        <w:widowControl/>
        <w:suppressLineNumbers w:val="0"/>
        <w:spacing w:before="0" w:beforeAutospacing="0" w:after="0" w:afterAutospacing="0" w:line="360" w:lineRule="atLeast"/>
        <w:ind w:right="0"/>
        <w:jc w:val="left"/>
        <w:rPr>
          <w:rFonts w:hint="eastAsia" w:ascii="宋体" w:hAnsi="宋体" w:eastAsia="宋体" w:cs="宋体"/>
          <w:color w:val="auto"/>
          <w:sz w:val="24"/>
          <w:szCs w:val="24"/>
        </w:rPr>
      </w:pPr>
      <w:r>
        <w:rPr>
          <w:rFonts w:hint="eastAsia" w:ascii="仿宋_GB2312" w:hAnsi="宋体" w:eastAsia="仿宋_GB2312" w:cs="仿宋_GB2312"/>
          <w:i w:val="0"/>
          <w:iCs w:val="0"/>
          <w:caps w:val="0"/>
          <w:color w:val="auto"/>
          <w:spacing w:val="0"/>
          <w:kern w:val="0"/>
          <w:sz w:val="32"/>
          <w:szCs w:val="32"/>
          <w:shd w:val="clear" w:fill="FFFFFF"/>
          <w:lang w:val="en-US" w:eastAsia="zh-CN" w:bidi="ar"/>
        </w:rPr>
        <w:t>镇、街道 （盖章）                                  填报时间：  年  月  日</w:t>
      </w:r>
    </w:p>
    <w:tbl>
      <w:tblPr>
        <w:tblW w:w="1404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40"/>
        <w:gridCol w:w="2988"/>
        <w:gridCol w:w="1080"/>
        <w:gridCol w:w="1072"/>
        <w:gridCol w:w="1160"/>
        <w:gridCol w:w="1260"/>
        <w:gridCol w:w="1080"/>
        <w:gridCol w:w="1080"/>
        <w:gridCol w:w="1080"/>
        <w:gridCol w:w="1800"/>
        <w:gridCol w:w="9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00" w:hRule="atLeast"/>
          <w:jc w:val="center"/>
        </w:trPr>
        <w:tc>
          <w:tcPr>
            <w:tcW w:w="540" w:type="dxa"/>
            <w:vMerge w:val="restart"/>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序号</w:t>
            </w:r>
          </w:p>
        </w:tc>
        <w:tc>
          <w:tcPr>
            <w:tcW w:w="2988" w:type="dxa"/>
            <w:vMerge w:val="restart"/>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村    名</w:t>
            </w:r>
          </w:p>
        </w:tc>
        <w:tc>
          <w:tcPr>
            <w:tcW w:w="1080" w:type="dxa"/>
            <w:vMerge w:val="restart"/>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社数</w:t>
            </w:r>
          </w:p>
        </w:tc>
        <w:tc>
          <w:tcPr>
            <w:tcW w:w="1072" w:type="dxa"/>
            <w:vMerge w:val="restart"/>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户数</w:t>
            </w:r>
          </w:p>
        </w:tc>
        <w:tc>
          <w:tcPr>
            <w:tcW w:w="5660" w:type="dxa"/>
            <w:gridSpan w:val="5"/>
            <w:tcBorders>
              <w:top w:val="single" w:color="000000" w:sz="8" w:space="0"/>
              <w:left w:val="nil"/>
              <w:bottom w:val="single" w:color="auto"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覆膜补贴面积（亩）</w:t>
            </w:r>
          </w:p>
        </w:tc>
        <w:tc>
          <w:tcPr>
            <w:tcW w:w="1800" w:type="dxa"/>
            <w:vMerge w:val="restart"/>
            <w:tcBorders>
              <w:top w:val="single" w:color="000000" w:sz="8" w:space="0"/>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无膜补贴面积（亩）</w:t>
            </w:r>
          </w:p>
        </w:tc>
        <w:tc>
          <w:tcPr>
            <w:tcW w:w="900" w:type="dxa"/>
            <w:vMerge w:val="restart"/>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9" w:hRule="atLeast"/>
          <w:jc w:val="center"/>
        </w:trPr>
        <w:tc>
          <w:tcPr>
            <w:tcW w:w="540" w:type="dxa"/>
            <w:vMerge w:val="continue"/>
            <w:tcBorders>
              <w:top w:val="single" w:color="000000" w:sz="8" w:space="0"/>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hAnsi="宋体" w:eastAsia="宋体" w:cs="宋体"/>
                <w:color w:val="auto"/>
                <w:sz w:val="24"/>
                <w:szCs w:val="24"/>
              </w:rPr>
            </w:pPr>
          </w:p>
        </w:tc>
        <w:tc>
          <w:tcPr>
            <w:tcW w:w="2988" w:type="dxa"/>
            <w:vMerge w:val="continue"/>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hAnsi="宋体" w:eastAsia="宋体" w:cs="宋体"/>
                <w:color w:val="auto"/>
                <w:sz w:val="24"/>
                <w:szCs w:val="24"/>
              </w:rPr>
            </w:pPr>
          </w:p>
        </w:tc>
        <w:tc>
          <w:tcPr>
            <w:tcW w:w="1080" w:type="dxa"/>
            <w:vMerge w:val="continue"/>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hAnsi="宋体" w:eastAsia="宋体" w:cs="宋体"/>
                <w:color w:val="auto"/>
                <w:sz w:val="24"/>
                <w:szCs w:val="24"/>
              </w:rPr>
            </w:pPr>
          </w:p>
        </w:tc>
        <w:tc>
          <w:tcPr>
            <w:tcW w:w="1072" w:type="dxa"/>
            <w:vMerge w:val="continue"/>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hAnsi="宋体" w:eastAsia="宋体" w:cs="宋体"/>
                <w:color w:val="auto"/>
                <w:sz w:val="24"/>
                <w:szCs w:val="24"/>
              </w:rPr>
            </w:pPr>
          </w:p>
        </w:tc>
        <w:tc>
          <w:tcPr>
            <w:tcW w:w="11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玉米</w:t>
            </w:r>
          </w:p>
        </w:tc>
        <w:tc>
          <w:tcPr>
            <w:tcW w:w="12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向日葵</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马铃薯</w:t>
            </w:r>
          </w:p>
        </w:tc>
        <w:tc>
          <w:tcPr>
            <w:tcW w:w="1080" w:type="dxa"/>
            <w:tcBorders>
              <w:top w:val="single" w:color="auto" w:sz="8" w:space="0"/>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其他</w:t>
            </w:r>
          </w:p>
        </w:tc>
        <w:tc>
          <w:tcPr>
            <w:tcW w:w="1080" w:type="dxa"/>
            <w:tcBorders>
              <w:top w:val="single" w:color="auto" w:sz="8" w:space="0"/>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合计</w:t>
            </w:r>
          </w:p>
        </w:tc>
        <w:tc>
          <w:tcPr>
            <w:tcW w:w="1800" w:type="dxa"/>
            <w:vMerge w:val="continue"/>
            <w:tcBorders>
              <w:top w:val="single" w:color="000000" w:sz="8" w:space="0"/>
              <w:left w:val="nil"/>
              <w:bottom w:val="single" w:color="000000" w:sz="8" w:space="0"/>
              <w:right w:val="single" w:color="auto" w:sz="8" w:space="0"/>
            </w:tcBorders>
            <w:shd w:val="clear"/>
            <w:tcMar>
              <w:top w:w="0" w:type="dxa"/>
              <w:left w:w="0" w:type="dxa"/>
              <w:bottom w:w="0" w:type="dxa"/>
              <w:right w:w="0" w:type="dxa"/>
            </w:tcMar>
            <w:vAlign w:val="center"/>
          </w:tcPr>
          <w:p>
            <w:pPr>
              <w:rPr>
                <w:rFonts w:hint="eastAsia" w:ascii="宋体" w:hAnsi="宋体" w:eastAsia="宋体" w:cs="宋体"/>
                <w:color w:val="auto"/>
                <w:sz w:val="24"/>
                <w:szCs w:val="24"/>
              </w:rPr>
            </w:pPr>
          </w:p>
        </w:tc>
        <w:tc>
          <w:tcPr>
            <w:tcW w:w="900" w:type="dxa"/>
            <w:vMerge w:val="continue"/>
            <w:tcBorders>
              <w:top w:val="single" w:color="000000" w:sz="8" w:space="0"/>
              <w:left w:val="nil"/>
              <w:bottom w:val="single" w:color="000000" w:sz="8" w:space="0"/>
              <w:right w:val="single" w:color="000000" w:sz="8" w:space="0"/>
            </w:tcBorders>
            <w:shd w:val="clear"/>
            <w:tcMar>
              <w:top w:w="0" w:type="dxa"/>
              <w:left w:w="0" w:type="dxa"/>
              <w:bottom w:w="0" w:type="dxa"/>
              <w:right w:w="0" w:type="dxa"/>
            </w:tcMar>
            <w:vAlign w:val="center"/>
          </w:tcPr>
          <w:p>
            <w:pPr>
              <w:rPr>
                <w:rFonts w:hint="eastAsia" w:ascii="宋体" w:hAnsi="宋体" w:eastAsia="宋体" w:cs="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1" w:hRule="atLeast"/>
          <w:jc w:val="center"/>
        </w:trPr>
        <w:tc>
          <w:tcPr>
            <w:tcW w:w="54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ascii="Calibri" w:hAnsi="Calibri" w:eastAsia="宋体" w:cs="Calibri"/>
                <w:i w:val="0"/>
                <w:iCs w:val="0"/>
                <w:color w:val="auto"/>
                <w:sz w:val="24"/>
                <w:szCs w:val="24"/>
              </w:rPr>
              <w:t> </w:t>
            </w:r>
          </w:p>
        </w:tc>
        <w:tc>
          <w:tcPr>
            <w:tcW w:w="29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7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1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2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80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90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7" w:hRule="atLeast"/>
          <w:jc w:val="center"/>
        </w:trPr>
        <w:tc>
          <w:tcPr>
            <w:tcW w:w="54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29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7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1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2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80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90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49" w:hRule="atLeast"/>
          <w:jc w:val="center"/>
        </w:trPr>
        <w:tc>
          <w:tcPr>
            <w:tcW w:w="54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29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7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1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2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80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90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5" w:hRule="atLeast"/>
          <w:jc w:val="center"/>
        </w:trPr>
        <w:tc>
          <w:tcPr>
            <w:tcW w:w="54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29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7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1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2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80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90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5" w:hRule="atLeast"/>
          <w:jc w:val="center"/>
        </w:trPr>
        <w:tc>
          <w:tcPr>
            <w:tcW w:w="54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29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7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1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2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80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90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9" w:hRule="atLeast"/>
          <w:jc w:val="center"/>
        </w:trPr>
        <w:tc>
          <w:tcPr>
            <w:tcW w:w="54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29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7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1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2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80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90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9" w:hRule="atLeast"/>
          <w:jc w:val="center"/>
        </w:trPr>
        <w:tc>
          <w:tcPr>
            <w:tcW w:w="54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29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7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1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2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80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90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5" w:hRule="atLeast"/>
          <w:jc w:val="center"/>
        </w:trPr>
        <w:tc>
          <w:tcPr>
            <w:tcW w:w="54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29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7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1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2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80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90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7" w:hRule="atLeast"/>
          <w:jc w:val="center"/>
        </w:trPr>
        <w:tc>
          <w:tcPr>
            <w:tcW w:w="54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29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7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1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2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80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90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49" w:hRule="atLeast"/>
          <w:jc w:val="center"/>
        </w:trPr>
        <w:tc>
          <w:tcPr>
            <w:tcW w:w="54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29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7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1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2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80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90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5" w:hRule="atLeast"/>
          <w:jc w:val="center"/>
        </w:trPr>
        <w:tc>
          <w:tcPr>
            <w:tcW w:w="540" w:type="dxa"/>
            <w:tcBorders>
              <w:top w:val="nil"/>
              <w:left w:val="single" w:color="000000" w:sz="8" w:space="0"/>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合计</w:t>
            </w:r>
          </w:p>
        </w:tc>
        <w:tc>
          <w:tcPr>
            <w:tcW w:w="2988"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72"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1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26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08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1800" w:type="dxa"/>
            <w:tcBorders>
              <w:top w:val="nil"/>
              <w:left w:val="nil"/>
              <w:bottom w:val="single" w:color="000000" w:sz="8" w:space="0"/>
              <w:right w:val="single" w:color="auto"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c>
          <w:tcPr>
            <w:tcW w:w="900" w:type="dxa"/>
            <w:tcBorders>
              <w:top w:val="nil"/>
              <w:left w:val="nil"/>
              <w:bottom w:val="single" w:color="000000" w:sz="8" w:space="0"/>
              <w:right w:val="single" w:color="000000" w:sz="8" w:space="0"/>
            </w:tcBorders>
            <w:shd w:val="clear"/>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default" w:ascii="Calibri" w:hAnsi="Calibri" w:eastAsia="宋体" w:cs="Calibri"/>
                <w:i w:val="0"/>
                <w:iCs w:val="0"/>
                <w:color w:val="auto"/>
                <w:sz w:val="24"/>
                <w:szCs w:val="24"/>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i w:val="0"/>
          <w:iCs w:val="0"/>
          <w:caps w:val="0"/>
          <w:color w:val="auto"/>
          <w:spacing w:val="0"/>
          <w:sz w:val="30"/>
          <w:szCs w:val="30"/>
          <w:shd w:val="clear" w:fill="FFFFFF"/>
        </w:rPr>
      </w:pPr>
      <w:r>
        <w:rPr>
          <w:rFonts w:hint="eastAsia" w:ascii="宋体" w:hAnsi="宋体" w:eastAsia="宋体" w:cs="宋体"/>
          <w:i w:val="0"/>
          <w:iCs w:val="0"/>
          <w:caps w:val="0"/>
          <w:color w:val="auto"/>
          <w:spacing w:val="0"/>
          <w:sz w:val="30"/>
          <w:szCs w:val="30"/>
          <w:shd w:val="clear" w:fill="FFFFFF"/>
        </w:rPr>
        <w:t>填表人（签字）：</w:t>
      </w:r>
      <w:r>
        <w:rPr>
          <w:rFonts w:hint="default" w:ascii="Calibri" w:hAnsi="Calibri" w:eastAsia="宋体" w:cs="Calibri"/>
          <w:i w:val="0"/>
          <w:iCs w:val="0"/>
          <w:caps w:val="0"/>
          <w:color w:val="auto"/>
          <w:spacing w:val="0"/>
          <w:sz w:val="30"/>
          <w:szCs w:val="30"/>
          <w:shd w:val="clear" w:fill="FFFFFF"/>
        </w:rPr>
        <w:t>                               </w:t>
      </w:r>
      <w:r>
        <w:rPr>
          <w:rFonts w:hint="eastAsia" w:ascii="宋体" w:hAnsi="宋体" w:eastAsia="宋体" w:cs="宋体"/>
          <w:i w:val="0"/>
          <w:iCs w:val="0"/>
          <w:caps w:val="0"/>
          <w:color w:val="auto"/>
          <w:spacing w:val="0"/>
          <w:sz w:val="30"/>
          <w:szCs w:val="30"/>
          <w:shd w:val="clear" w:fill="FFFFFF"/>
        </w:rPr>
        <w:t>审核人（签字）：</w:t>
      </w:r>
    </w:p>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aps w:val="0"/>
          <w:color w:val="auto"/>
          <w:spacing w:val="0"/>
          <w:sz w:val="24"/>
          <w:szCs w:val="24"/>
          <w:shd w:val="clear" w:fill="FFFFFF"/>
        </w:rPr>
        <w:t>附件2：</w:t>
      </w:r>
      <w:r>
        <w:rPr>
          <w:rFonts w:hint="eastAsia" w:ascii="方正小标宋简体" w:hAnsi="方正小标宋简体" w:eastAsia="方正小标宋简体" w:cs="方正小标宋简体"/>
          <w:i w:val="0"/>
          <w:iCs w:val="0"/>
          <w:caps w:val="0"/>
          <w:color w:val="auto"/>
          <w:spacing w:val="0"/>
          <w:sz w:val="24"/>
          <w:szCs w:val="24"/>
          <w:shd w:val="clear" w:fill="FFFFFF"/>
        </w:rPr>
        <w:t>     东胜区2023年耕地地力保护补贴项目无膜种植面积补贴资金发放花名册</w:t>
      </w:r>
    </w:p>
    <w:p>
      <w:pPr>
        <w:pStyle w:val="2"/>
        <w:keepNext w:val="0"/>
        <w:keepLines w:val="0"/>
        <w:widowControl/>
        <w:suppressLineNumbers w:val="0"/>
        <w:spacing w:before="0" w:beforeAutospacing="0" w:after="0" w:afterAutospacing="0" w:line="15" w:lineRule="atLeast"/>
        <w:ind w:left="0" w:right="0" w:firstLine="160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镇、街道           村   社                                        单位：亩、元</w:t>
      </w:r>
    </w:p>
    <w:tbl>
      <w:tblPr>
        <w:tblW w:w="1458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20"/>
        <w:gridCol w:w="1260"/>
        <w:gridCol w:w="2340"/>
        <w:gridCol w:w="2700"/>
        <w:gridCol w:w="1440"/>
        <w:gridCol w:w="1260"/>
        <w:gridCol w:w="1260"/>
        <w:gridCol w:w="1980"/>
        <w:gridCol w:w="16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52" w:hRule="atLeast"/>
          <w:jc w:val="center"/>
        </w:trPr>
        <w:tc>
          <w:tcPr>
            <w:tcW w:w="72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序号</w:t>
            </w:r>
          </w:p>
        </w:tc>
        <w:tc>
          <w:tcPr>
            <w:tcW w:w="12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户主</w:t>
            </w:r>
          </w:p>
        </w:tc>
        <w:tc>
          <w:tcPr>
            <w:tcW w:w="23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身份证号</w:t>
            </w:r>
          </w:p>
        </w:tc>
        <w:tc>
          <w:tcPr>
            <w:tcW w:w="27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一卡通（一折通）号</w:t>
            </w:r>
          </w:p>
        </w:tc>
        <w:tc>
          <w:tcPr>
            <w:tcW w:w="14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pacing w:val="-20"/>
                <w:sz w:val="24"/>
                <w:szCs w:val="24"/>
              </w:rPr>
              <w:t>无膜补贴面积</w:t>
            </w:r>
          </w:p>
        </w:tc>
        <w:tc>
          <w:tcPr>
            <w:tcW w:w="12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补贴标准</w:t>
            </w:r>
          </w:p>
        </w:tc>
        <w:tc>
          <w:tcPr>
            <w:tcW w:w="12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补贴金额</w:t>
            </w:r>
          </w:p>
        </w:tc>
        <w:tc>
          <w:tcPr>
            <w:tcW w:w="198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联系电话</w:t>
            </w:r>
          </w:p>
        </w:tc>
        <w:tc>
          <w:tcPr>
            <w:tcW w:w="162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签字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9" w:hRule="atLeast"/>
          <w:jc w:val="center"/>
        </w:trPr>
        <w:tc>
          <w:tcPr>
            <w:tcW w:w="7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7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5" w:hRule="atLeast"/>
          <w:jc w:val="center"/>
        </w:trPr>
        <w:tc>
          <w:tcPr>
            <w:tcW w:w="7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7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7" w:hRule="atLeast"/>
          <w:jc w:val="center"/>
        </w:trPr>
        <w:tc>
          <w:tcPr>
            <w:tcW w:w="7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7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49" w:hRule="atLeast"/>
          <w:jc w:val="center"/>
        </w:trPr>
        <w:tc>
          <w:tcPr>
            <w:tcW w:w="7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7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5" w:hRule="atLeast"/>
          <w:jc w:val="center"/>
        </w:trPr>
        <w:tc>
          <w:tcPr>
            <w:tcW w:w="7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7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5" w:hRule="atLeast"/>
          <w:jc w:val="center"/>
        </w:trPr>
        <w:tc>
          <w:tcPr>
            <w:tcW w:w="7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7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42" w:hRule="atLeast"/>
          <w:jc w:val="center"/>
        </w:trPr>
        <w:tc>
          <w:tcPr>
            <w:tcW w:w="7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7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9" w:hRule="atLeast"/>
          <w:jc w:val="center"/>
        </w:trPr>
        <w:tc>
          <w:tcPr>
            <w:tcW w:w="7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7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65" w:hRule="atLeast"/>
          <w:jc w:val="center"/>
        </w:trPr>
        <w:tc>
          <w:tcPr>
            <w:tcW w:w="7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7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7" w:hRule="atLeast"/>
          <w:jc w:val="center"/>
        </w:trPr>
        <w:tc>
          <w:tcPr>
            <w:tcW w:w="7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7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49" w:hRule="atLeast"/>
          <w:jc w:val="center"/>
        </w:trPr>
        <w:tc>
          <w:tcPr>
            <w:tcW w:w="7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7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5" w:hRule="atLeast"/>
          <w:jc w:val="center"/>
        </w:trPr>
        <w:tc>
          <w:tcPr>
            <w:tcW w:w="7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7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5" w:hRule="atLeast"/>
          <w:jc w:val="center"/>
        </w:trPr>
        <w:tc>
          <w:tcPr>
            <w:tcW w:w="7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7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74" w:hRule="atLeast"/>
          <w:jc w:val="center"/>
        </w:trPr>
        <w:tc>
          <w:tcPr>
            <w:tcW w:w="72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合计</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7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4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2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62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color w:val="auto"/>
          <w:sz w:val="24"/>
          <w:szCs w:val="24"/>
        </w:rPr>
      </w:pPr>
      <w:r>
        <w:rPr>
          <w:rFonts w:hint="eastAsia" w:ascii="黑体" w:hAnsi="宋体" w:eastAsia="黑体" w:cs="黑体"/>
          <w:i w:val="0"/>
          <w:iCs w:val="0"/>
          <w:caps w:val="0"/>
          <w:color w:val="auto"/>
          <w:spacing w:val="0"/>
          <w:sz w:val="24"/>
          <w:szCs w:val="24"/>
          <w:shd w:val="clear" w:fill="FFFFFF"/>
        </w:rPr>
        <w:t>附件3：</w:t>
      </w:r>
      <w:r>
        <w:rPr>
          <w:rFonts w:hint="eastAsia" w:ascii="方正小标宋简体" w:hAnsi="方正小标宋简体" w:eastAsia="方正小标宋简体" w:cs="方正小标宋简体"/>
          <w:i w:val="0"/>
          <w:iCs w:val="0"/>
          <w:caps w:val="0"/>
          <w:color w:val="auto"/>
          <w:spacing w:val="0"/>
          <w:sz w:val="24"/>
          <w:szCs w:val="24"/>
          <w:shd w:val="clear" w:fill="FFFFFF"/>
        </w:rPr>
        <w:t>       东胜区2023年耕地地力保护补贴项目覆膜种植面积补贴资金发放验收表</w:t>
      </w:r>
    </w:p>
    <w:p>
      <w:pPr>
        <w:pStyle w:val="2"/>
        <w:keepNext w:val="0"/>
        <w:keepLines w:val="0"/>
        <w:widowControl/>
        <w:suppressLineNumbers w:val="0"/>
        <w:spacing w:before="0" w:beforeAutospacing="0" w:after="0" w:afterAutospacing="0" w:line="15" w:lineRule="atLeast"/>
        <w:ind w:left="0" w:right="0" w:firstLine="160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镇        村  社                                       单位：亩、元</w:t>
      </w:r>
    </w:p>
    <w:tbl>
      <w:tblPr>
        <w:tblW w:w="1542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75"/>
        <w:gridCol w:w="831"/>
        <w:gridCol w:w="1984"/>
        <w:gridCol w:w="2552"/>
        <w:gridCol w:w="850"/>
        <w:gridCol w:w="851"/>
        <w:gridCol w:w="992"/>
        <w:gridCol w:w="709"/>
        <w:gridCol w:w="709"/>
        <w:gridCol w:w="850"/>
        <w:gridCol w:w="851"/>
        <w:gridCol w:w="992"/>
        <w:gridCol w:w="1559"/>
        <w:gridCol w:w="9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00" w:hRule="atLeast"/>
          <w:jc w:val="center"/>
        </w:trPr>
        <w:tc>
          <w:tcPr>
            <w:tcW w:w="775" w:type="dxa"/>
            <w:vMerge w:val="restart"/>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序号</w:t>
            </w:r>
          </w:p>
        </w:tc>
        <w:tc>
          <w:tcPr>
            <w:tcW w:w="831" w:type="dxa"/>
            <w:vMerge w:val="restart"/>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户主</w:t>
            </w:r>
          </w:p>
        </w:tc>
        <w:tc>
          <w:tcPr>
            <w:tcW w:w="1984" w:type="dxa"/>
            <w:vMerge w:val="restart"/>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身份证号</w:t>
            </w:r>
          </w:p>
        </w:tc>
        <w:tc>
          <w:tcPr>
            <w:tcW w:w="2552" w:type="dxa"/>
            <w:vMerge w:val="restart"/>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一卡通（一折通）号</w:t>
            </w:r>
          </w:p>
        </w:tc>
        <w:tc>
          <w:tcPr>
            <w:tcW w:w="4111" w:type="dxa"/>
            <w:gridSpan w:val="5"/>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覆膜补贴面积</w:t>
            </w:r>
          </w:p>
        </w:tc>
        <w:tc>
          <w:tcPr>
            <w:tcW w:w="850" w:type="dxa"/>
            <w:vMerge w:val="restart"/>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验收结论</w:t>
            </w:r>
          </w:p>
        </w:tc>
        <w:tc>
          <w:tcPr>
            <w:tcW w:w="851"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补贴标准</w:t>
            </w:r>
          </w:p>
        </w:tc>
        <w:tc>
          <w:tcPr>
            <w:tcW w:w="992"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补贴</w:t>
            </w:r>
          </w:p>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金额</w:t>
            </w:r>
          </w:p>
        </w:tc>
        <w:tc>
          <w:tcPr>
            <w:tcW w:w="1559" w:type="dxa"/>
            <w:vMerge w:val="restart"/>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联系电话</w:t>
            </w:r>
          </w:p>
        </w:tc>
        <w:tc>
          <w:tcPr>
            <w:tcW w:w="920" w:type="dxa"/>
            <w:vMerge w:val="restart"/>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签字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0" w:hRule="atLeast"/>
          <w:jc w:val="center"/>
        </w:trPr>
        <w:tc>
          <w:tcPr>
            <w:tcW w:w="775" w:type="dxa"/>
            <w:vMerge w:val="continue"/>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rPr>
                <w:rFonts w:hint="eastAsia" w:ascii="宋体" w:hAnsi="宋体" w:eastAsia="宋体" w:cs="宋体"/>
                <w:color w:val="auto"/>
                <w:sz w:val="24"/>
                <w:szCs w:val="24"/>
              </w:rPr>
            </w:pPr>
          </w:p>
        </w:tc>
        <w:tc>
          <w:tcPr>
            <w:tcW w:w="831" w:type="dxa"/>
            <w:vMerge w:val="continue"/>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rPr>
                <w:rFonts w:hint="eastAsia" w:ascii="宋体" w:hAnsi="宋体" w:eastAsia="宋体" w:cs="宋体"/>
                <w:color w:val="auto"/>
                <w:sz w:val="24"/>
                <w:szCs w:val="24"/>
              </w:rPr>
            </w:pPr>
          </w:p>
        </w:tc>
        <w:tc>
          <w:tcPr>
            <w:tcW w:w="1984" w:type="dxa"/>
            <w:vMerge w:val="continue"/>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rPr>
                <w:rFonts w:hint="eastAsia" w:ascii="宋体" w:hAnsi="宋体" w:eastAsia="宋体" w:cs="宋体"/>
                <w:color w:val="auto"/>
                <w:sz w:val="24"/>
                <w:szCs w:val="24"/>
              </w:rPr>
            </w:pPr>
          </w:p>
        </w:tc>
        <w:tc>
          <w:tcPr>
            <w:tcW w:w="2552" w:type="dxa"/>
            <w:vMerge w:val="continue"/>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rPr>
                <w:rFonts w:hint="eastAsia" w:ascii="宋体" w:hAnsi="宋体" w:eastAsia="宋体" w:cs="宋体"/>
                <w:color w:val="auto"/>
                <w:sz w:val="24"/>
                <w:szCs w:val="24"/>
              </w:rPr>
            </w:pP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玉米</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pacing w:val="-20"/>
                <w:sz w:val="24"/>
                <w:szCs w:val="24"/>
              </w:rPr>
              <w:t>向日葵</w:t>
            </w:r>
          </w:p>
        </w:tc>
        <w:tc>
          <w:tcPr>
            <w:tcW w:w="992"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马铃薯</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其他</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合计</w:t>
            </w:r>
          </w:p>
        </w:tc>
        <w:tc>
          <w:tcPr>
            <w:tcW w:w="850" w:type="dxa"/>
            <w:vMerge w:val="continue"/>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rPr>
                <w:rFonts w:hint="eastAsia" w:ascii="宋体" w:hAnsi="宋体" w:eastAsia="宋体" w:cs="宋体"/>
                <w:color w:val="auto"/>
                <w:sz w:val="24"/>
                <w:szCs w:val="24"/>
              </w:rPr>
            </w:pPr>
          </w:p>
        </w:tc>
        <w:tc>
          <w:tcPr>
            <w:tcW w:w="851"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auto"/>
                <w:sz w:val="24"/>
                <w:szCs w:val="24"/>
              </w:rPr>
            </w:pPr>
          </w:p>
        </w:tc>
        <w:tc>
          <w:tcPr>
            <w:tcW w:w="992"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hAnsi="宋体" w:eastAsia="宋体" w:cs="宋体"/>
                <w:color w:val="auto"/>
                <w:sz w:val="24"/>
                <w:szCs w:val="24"/>
              </w:rPr>
            </w:pPr>
          </w:p>
        </w:tc>
        <w:tc>
          <w:tcPr>
            <w:tcW w:w="1559" w:type="dxa"/>
            <w:vMerge w:val="continue"/>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rPr>
                <w:rFonts w:hint="eastAsia" w:ascii="宋体" w:hAnsi="宋体" w:eastAsia="宋体" w:cs="宋体"/>
                <w:color w:val="auto"/>
                <w:sz w:val="24"/>
                <w:szCs w:val="24"/>
              </w:rPr>
            </w:pPr>
          </w:p>
        </w:tc>
        <w:tc>
          <w:tcPr>
            <w:tcW w:w="920" w:type="dxa"/>
            <w:vMerge w:val="continue"/>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rPr>
                <w:rFonts w:hint="eastAsia" w:ascii="宋体" w:hAnsi="宋体" w:eastAsia="宋体" w:cs="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01" w:hRule="atLeast"/>
          <w:jc w:val="center"/>
        </w:trPr>
        <w:tc>
          <w:tcPr>
            <w:tcW w:w="77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3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4"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55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55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2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2" w:hRule="atLeast"/>
          <w:jc w:val="center"/>
        </w:trPr>
        <w:tc>
          <w:tcPr>
            <w:tcW w:w="77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3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4"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55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55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2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99" w:hRule="atLeast"/>
          <w:jc w:val="center"/>
        </w:trPr>
        <w:tc>
          <w:tcPr>
            <w:tcW w:w="77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3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4"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55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55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2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33" w:hRule="atLeast"/>
          <w:jc w:val="center"/>
        </w:trPr>
        <w:tc>
          <w:tcPr>
            <w:tcW w:w="77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3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4"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55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55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2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1" w:hRule="atLeast"/>
          <w:jc w:val="center"/>
        </w:trPr>
        <w:tc>
          <w:tcPr>
            <w:tcW w:w="77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3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4"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55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55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2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03" w:hRule="atLeast"/>
          <w:jc w:val="center"/>
        </w:trPr>
        <w:tc>
          <w:tcPr>
            <w:tcW w:w="77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3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4"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55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55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2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3" w:hRule="atLeast"/>
          <w:jc w:val="center"/>
        </w:trPr>
        <w:tc>
          <w:tcPr>
            <w:tcW w:w="77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3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4"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55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55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2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5" w:hRule="atLeast"/>
          <w:jc w:val="center"/>
        </w:trPr>
        <w:tc>
          <w:tcPr>
            <w:tcW w:w="77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3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4"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55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55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2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1" w:hRule="atLeast"/>
          <w:jc w:val="center"/>
        </w:trPr>
        <w:tc>
          <w:tcPr>
            <w:tcW w:w="77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3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4"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55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55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2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3" w:hRule="atLeast"/>
          <w:jc w:val="center"/>
        </w:trPr>
        <w:tc>
          <w:tcPr>
            <w:tcW w:w="77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3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4"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55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55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2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3" w:hRule="atLeast"/>
          <w:jc w:val="center"/>
        </w:trPr>
        <w:tc>
          <w:tcPr>
            <w:tcW w:w="77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3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4"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55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55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2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3" w:hRule="atLeast"/>
          <w:jc w:val="center"/>
        </w:trPr>
        <w:tc>
          <w:tcPr>
            <w:tcW w:w="77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3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4"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55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55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2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19" w:hRule="atLeast"/>
          <w:jc w:val="center"/>
        </w:trPr>
        <w:tc>
          <w:tcPr>
            <w:tcW w:w="77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黑体" w:hAnsi="宋体" w:eastAsia="黑体" w:cs="黑体"/>
                <w:i w:val="0"/>
                <w:iCs w:val="0"/>
                <w:color w:val="auto"/>
                <w:sz w:val="24"/>
                <w:szCs w:val="24"/>
              </w:rPr>
              <w:t>合计</w:t>
            </w:r>
          </w:p>
        </w:tc>
        <w:tc>
          <w:tcPr>
            <w:tcW w:w="83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984"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255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70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851"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1559"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c>
          <w:tcPr>
            <w:tcW w:w="920" w:type="dxa"/>
            <w:tcBorders>
              <w:top w:val="nil"/>
              <w:left w:val="nil"/>
              <w:bottom w:val="single" w:color="auto" w:sz="8" w:space="0"/>
              <w:right w:val="single" w:color="auto" w:sz="8" w:space="0"/>
            </w:tcBorders>
            <w:shd w:val="clear"/>
            <w:noWrap/>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15" w:lineRule="atLeast"/>
              <w:ind w:left="0" w:right="0"/>
              <w:jc w:val="center"/>
              <w:rPr>
                <w:rFonts w:hint="eastAsia" w:ascii="宋体" w:hAnsi="宋体" w:eastAsia="宋体" w:cs="宋体"/>
                <w:color w:val="auto"/>
                <w:sz w:val="24"/>
                <w:szCs w:val="24"/>
              </w:rPr>
            </w:pPr>
            <w:r>
              <w:rPr>
                <w:rFonts w:hint="eastAsia" w:ascii="宋体" w:hAnsi="宋体" w:eastAsia="宋体" w:cs="宋体"/>
                <w:i w:val="0"/>
                <w:iCs w:val="0"/>
                <w:color w:val="auto"/>
                <w:sz w:val="24"/>
                <w:szCs w:val="24"/>
              </w:rPr>
              <w:t> </w:t>
            </w:r>
          </w:p>
        </w:tc>
      </w:tr>
    </w:tbl>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color w:val="auto"/>
          <w:sz w:val="24"/>
          <w:szCs w:val="24"/>
        </w:rPr>
      </w:pPr>
      <w:r>
        <w:rPr>
          <w:rFonts w:hint="eastAsia" w:ascii="仿宋_GB2312" w:hAnsi="宋体" w:eastAsia="仿宋_GB2312" w:cs="仿宋_GB2312"/>
          <w:i w:val="0"/>
          <w:iCs w:val="0"/>
          <w:caps w:val="0"/>
          <w:color w:val="auto"/>
          <w:spacing w:val="0"/>
          <w:kern w:val="0"/>
          <w:sz w:val="24"/>
          <w:szCs w:val="24"/>
          <w:shd w:val="clear" w:fill="FFFFFF"/>
          <w:lang w:val="en-US" w:eastAsia="zh-CN" w:bidi="ar"/>
        </w:rPr>
        <w:t>填表说明：验收面积大于摸底面积，填写摸底面积，验收面积小于摸底面积，填写验收面积。验收结论填合格或不合格。</w:t>
      </w:r>
    </w:p>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color w:val="auto"/>
          <w:sz w:val="24"/>
          <w:szCs w:val="24"/>
        </w:rPr>
      </w:pPr>
      <w:r>
        <w:rPr>
          <w:rFonts w:hint="default" w:ascii="Calibri" w:hAnsi="Calibri" w:eastAsia="宋体" w:cs="Calibri"/>
          <w:i w:val="0"/>
          <w:iCs w:val="0"/>
          <w:caps w:val="0"/>
          <w:color w:val="auto"/>
          <w:spacing w:val="0"/>
          <w:kern w:val="0"/>
          <w:sz w:val="21"/>
          <w:szCs w:val="21"/>
          <w:shd w:val="clear" w:fill="FFFFFF"/>
          <w:lang w:val="en-US" w:eastAsia="zh-CN" w:bidi="ar"/>
        </w:rPr>
        <w:t> </w:t>
      </w:r>
    </w:p>
    <w:p>
      <w:pPr>
        <w:keepNext w:val="0"/>
        <w:keepLines w:val="0"/>
        <w:widowControl/>
        <w:suppressLineNumbers w:val="0"/>
        <w:spacing w:before="0" w:beforeAutospacing="0" w:after="0" w:afterAutospacing="0" w:line="15" w:lineRule="atLeast"/>
        <w:ind w:left="0" w:right="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1"/>
          <w:szCs w:val="21"/>
          <w:shd w:val="clear" w:fill="FFFFFF"/>
          <w:lang w:val="en-US" w:eastAsia="zh-CN" w:bidi="ar"/>
        </w:rPr>
        <w:t>村委会、社区</w:t>
      </w:r>
      <w:r>
        <w:rPr>
          <w:rFonts w:hint="default" w:ascii="Calibri" w:hAnsi="Calibri" w:eastAsia="宋体" w:cs="Calibri"/>
          <w:i w:val="0"/>
          <w:iCs w:val="0"/>
          <w:caps w:val="0"/>
          <w:color w:val="auto"/>
          <w:spacing w:val="0"/>
          <w:kern w:val="0"/>
          <w:sz w:val="21"/>
          <w:szCs w:val="21"/>
          <w:shd w:val="clear" w:fill="FFFFFF"/>
          <w:lang w:val="en-US" w:eastAsia="zh-CN" w:bidi="ar"/>
        </w:rPr>
        <w:t>(</w:t>
      </w:r>
      <w:r>
        <w:rPr>
          <w:rFonts w:hint="eastAsia" w:ascii="宋体" w:hAnsi="宋体" w:eastAsia="宋体" w:cs="宋体"/>
          <w:i w:val="0"/>
          <w:iCs w:val="0"/>
          <w:caps w:val="0"/>
          <w:color w:val="auto"/>
          <w:spacing w:val="0"/>
          <w:kern w:val="0"/>
          <w:sz w:val="21"/>
          <w:szCs w:val="21"/>
          <w:shd w:val="clear" w:fill="FFFFFF"/>
          <w:lang w:val="en-US" w:eastAsia="zh-CN" w:bidi="ar"/>
        </w:rPr>
        <w:t>签字盖章</w:t>
      </w:r>
      <w:r>
        <w:rPr>
          <w:rFonts w:hint="default" w:ascii="Calibri" w:hAnsi="Calibri" w:eastAsia="宋体" w:cs="Calibri"/>
          <w:i w:val="0"/>
          <w:iCs w:val="0"/>
          <w:caps w:val="0"/>
          <w:color w:val="auto"/>
          <w:spacing w:val="0"/>
          <w:kern w:val="0"/>
          <w:sz w:val="21"/>
          <w:szCs w:val="21"/>
          <w:shd w:val="clear" w:fill="FFFFFF"/>
          <w:lang w:val="en-US" w:eastAsia="zh-CN" w:bidi="ar"/>
        </w:rPr>
        <w:t>):          </w:t>
      </w:r>
      <w:r>
        <w:rPr>
          <w:rFonts w:hint="eastAsia" w:ascii="宋体" w:hAnsi="宋体" w:eastAsia="宋体" w:cs="宋体"/>
          <w:i w:val="0"/>
          <w:iCs w:val="0"/>
          <w:caps w:val="0"/>
          <w:color w:val="auto"/>
          <w:spacing w:val="0"/>
          <w:kern w:val="0"/>
          <w:sz w:val="21"/>
          <w:szCs w:val="21"/>
          <w:shd w:val="clear" w:fill="FFFFFF"/>
          <w:lang w:val="en-US" w:eastAsia="zh-CN" w:bidi="ar"/>
        </w:rPr>
        <w:t>         镇、街道</w:t>
      </w:r>
      <w:r>
        <w:rPr>
          <w:rFonts w:hint="default" w:ascii="Calibri" w:hAnsi="Calibri" w:eastAsia="宋体" w:cs="Calibri"/>
          <w:i w:val="0"/>
          <w:iCs w:val="0"/>
          <w:caps w:val="0"/>
          <w:color w:val="auto"/>
          <w:spacing w:val="0"/>
          <w:kern w:val="0"/>
          <w:sz w:val="21"/>
          <w:szCs w:val="21"/>
          <w:shd w:val="clear" w:fill="FFFFFF"/>
          <w:lang w:val="en-US" w:eastAsia="zh-CN" w:bidi="ar"/>
        </w:rPr>
        <w:t> (</w:t>
      </w:r>
      <w:r>
        <w:rPr>
          <w:rFonts w:hint="eastAsia" w:ascii="宋体" w:hAnsi="宋体" w:eastAsia="宋体" w:cs="宋体"/>
          <w:i w:val="0"/>
          <w:iCs w:val="0"/>
          <w:caps w:val="0"/>
          <w:color w:val="auto"/>
          <w:spacing w:val="0"/>
          <w:kern w:val="0"/>
          <w:sz w:val="21"/>
          <w:szCs w:val="21"/>
          <w:shd w:val="clear" w:fill="FFFFFF"/>
          <w:lang w:val="en-US" w:eastAsia="zh-CN" w:bidi="ar"/>
        </w:rPr>
        <w:t>签字盖章</w:t>
      </w:r>
      <w:r>
        <w:rPr>
          <w:rFonts w:hint="default" w:ascii="Calibri" w:hAnsi="Calibri" w:eastAsia="宋体" w:cs="Calibri"/>
          <w:i w:val="0"/>
          <w:iCs w:val="0"/>
          <w:caps w:val="0"/>
          <w:color w:val="auto"/>
          <w:spacing w:val="0"/>
          <w:kern w:val="0"/>
          <w:sz w:val="21"/>
          <w:szCs w:val="21"/>
          <w:shd w:val="clear" w:fill="FFFFFF"/>
          <w:lang w:val="en-US" w:eastAsia="zh-CN" w:bidi="ar"/>
        </w:rPr>
        <w:t>):             </w:t>
      </w:r>
      <w:r>
        <w:rPr>
          <w:rFonts w:hint="eastAsia" w:ascii="宋体" w:hAnsi="宋体" w:eastAsia="宋体" w:cs="宋体"/>
          <w:i w:val="0"/>
          <w:iCs w:val="0"/>
          <w:caps w:val="0"/>
          <w:color w:val="auto"/>
          <w:spacing w:val="0"/>
          <w:kern w:val="0"/>
          <w:sz w:val="21"/>
          <w:szCs w:val="21"/>
          <w:shd w:val="clear" w:fill="FFFFFF"/>
          <w:lang w:val="en-US" w:eastAsia="zh-CN" w:bidi="ar"/>
        </w:rPr>
        <w:t>        验收组成员（签字）：</w:t>
      </w:r>
      <w:r>
        <w:rPr>
          <w:rFonts w:hint="default" w:ascii="Calibri" w:hAnsi="Calibri" w:eastAsia="宋体" w:cs="Calibri"/>
          <w:i w:val="0"/>
          <w:iCs w:val="0"/>
          <w:caps w:val="0"/>
          <w:color w:val="auto"/>
          <w:spacing w:val="0"/>
          <w:kern w:val="0"/>
          <w:sz w:val="21"/>
          <w:szCs w:val="21"/>
          <w:shd w:val="clear" w:fill="FFFFFF"/>
          <w:lang w:val="en-US" w:eastAsia="zh-CN" w:bidi="ar"/>
        </w:rPr>
        <w:t>                                    </w:t>
      </w:r>
    </w:p>
    <w:p>
      <w:pPr>
        <w:keepNext w:val="0"/>
        <w:keepLines w:val="0"/>
        <w:widowControl/>
        <w:suppressLineNumbers w:val="0"/>
        <w:jc w:val="left"/>
        <w:rPr>
          <w:color w:val="auto"/>
        </w:rPr>
      </w:pPr>
    </w:p>
    <w:p>
      <w:pPr>
        <w:keepNext w:val="0"/>
        <w:keepLines w:val="0"/>
        <w:widowControl/>
        <w:suppressLineNumbers w:val="0"/>
        <w:jc w:val="left"/>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1M2Y4NjBiMjY2ZTcxYjFhZDdiMGU5MzQ5NjU0M2YifQ=="/>
  </w:docVars>
  <w:rsids>
    <w:rsidRoot w:val="5E5059C2"/>
    <w:rsid w:val="15954377"/>
    <w:rsid w:val="5E505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2023-12-20T07:50:00Z</dcterms:created>
  <dc:creator>Lenovo</dc:creator>
  <cp:lastModifiedBy>Lenovo</cp:lastModifiedBy>
  <dcterms:modified xsi:type="dcterms:W3CDTF">2023-12-20T07:54:40Z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4FE9A72CCDCD4CF7B401122636CE413C_11</vt:lpwstr>
  </property>
</Properties>
</file>