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7D" w:rsidRPr="0029227D" w:rsidRDefault="0029227D" w:rsidP="0029227D">
      <w:pPr>
        <w:spacing w:line="620" w:lineRule="exact"/>
        <w:rPr>
          <w:rFonts w:cs="Times New Roman"/>
          <w:sz w:val="21"/>
          <w:szCs w:val="22"/>
        </w:rPr>
      </w:pPr>
    </w:p>
    <w:p w:rsidR="0029227D" w:rsidRPr="0029227D" w:rsidRDefault="0029227D" w:rsidP="0029227D">
      <w:pPr>
        <w:spacing w:line="620" w:lineRule="exact"/>
        <w:jc w:val="left"/>
        <w:rPr>
          <w:rFonts w:cs="Times New Roman"/>
          <w:sz w:val="21"/>
          <w:szCs w:val="22"/>
        </w:rPr>
      </w:pPr>
    </w:p>
    <w:p w:rsidR="0029227D" w:rsidRPr="0029227D" w:rsidRDefault="0029227D" w:rsidP="0029227D">
      <w:pPr>
        <w:spacing w:line="620" w:lineRule="exact"/>
        <w:jc w:val="left"/>
        <w:rPr>
          <w:rFonts w:cs="Times New Roman"/>
          <w:sz w:val="21"/>
          <w:szCs w:val="22"/>
        </w:rPr>
      </w:pPr>
    </w:p>
    <w:p w:rsidR="0029227D" w:rsidRPr="0029227D" w:rsidRDefault="0029227D" w:rsidP="0029227D">
      <w:pPr>
        <w:spacing w:line="620" w:lineRule="exact"/>
        <w:jc w:val="left"/>
        <w:rPr>
          <w:rFonts w:cs="Times New Roman"/>
          <w:sz w:val="21"/>
          <w:szCs w:val="22"/>
        </w:rPr>
      </w:pPr>
    </w:p>
    <w:p w:rsidR="0029227D" w:rsidRPr="0029227D" w:rsidRDefault="0029227D" w:rsidP="0029227D">
      <w:pPr>
        <w:spacing w:line="620" w:lineRule="exact"/>
        <w:jc w:val="left"/>
        <w:rPr>
          <w:rFonts w:cs="Times New Roman"/>
          <w:sz w:val="21"/>
          <w:szCs w:val="22"/>
        </w:rPr>
      </w:pPr>
    </w:p>
    <w:p w:rsidR="0029227D" w:rsidRPr="0029227D" w:rsidRDefault="0029227D" w:rsidP="0029227D">
      <w:pPr>
        <w:spacing w:line="620" w:lineRule="exact"/>
        <w:jc w:val="left"/>
        <w:rPr>
          <w:rFonts w:cs="Times New Roman"/>
          <w:sz w:val="21"/>
          <w:szCs w:val="22"/>
        </w:rPr>
      </w:pPr>
    </w:p>
    <w:p w:rsidR="0029227D" w:rsidRPr="0029227D" w:rsidRDefault="0029227D" w:rsidP="0029227D">
      <w:pPr>
        <w:spacing w:line="620" w:lineRule="exact"/>
        <w:jc w:val="left"/>
        <w:rPr>
          <w:rFonts w:cs="Times New Roman"/>
          <w:sz w:val="21"/>
          <w:szCs w:val="22"/>
        </w:rPr>
      </w:pPr>
    </w:p>
    <w:p w:rsidR="0029227D" w:rsidRPr="0029227D" w:rsidRDefault="0029227D" w:rsidP="0029227D">
      <w:pPr>
        <w:spacing w:line="620" w:lineRule="exact"/>
        <w:jc w:val="left"/>
        <w:rPr>
          <w:rFonts w:cs="Times New Roman"/>
          <w:sz w:val="21"/>
          <w:szCs w:val="22"/>
        </w:rPr>
      </w:pPr>
    </w:p>
    <w:p w:rsidR="0029227D" w:rsidRPr="0029227D" w:rsidRDefault="0029227D" w:rsidP="0029227D">
      <w:pPr>
        <w:spacing w:line="620" w:lineRule="exact"/>
        <w:jc w:val="left"/>
        <w:rPr>
          <w:rFonts w:cs="Times New Roman"/>
          <w:sz w:val="21"/>
          <w:szCs w:val="22"/>
        </w:rPr>
      </w:pPr>
    </w:p>
    <w:p w:rsidR="0029227D" w:rsidRPr="0029227D" w:rsidRDefault="0029227D" w:rsidP="0029227D">
      <w:pPr>
        <w:spacing w:line="620" w:lineRule="exact"/>
        <w:jc w:val="center"/>
        <w:rPr>
          <w:rFonts w:ascii="楷体_GB2312" w:eastAsia="楷体_GB2312" w:cs="Times New Roman"/>
          <w:color w:val="FFFFFF"/>
          <w:sz w:val="21"/>
          <w:szCs w:val="22"/>
        </w:rPr>
      </w:pPr>
      <w:r w:rsidRPr="0029227D">
        <w:rPr>
          <w:rFonts w:ascii="仿宋_GB2312" w:eastAsia="仿宋_GB2312" w:cs="Times New Roman" w:hint="eastAsia"/>
          <w:szCs w:val="22"/>
        </w:rPr>
        <w:t>东政发〔</w:t>
      </w:r>
      <w:r w:rsidRPr="0029227D">
        <w:rPr>
          <w:rFonts w:ascii="仿宋_GB2312" w:eastAsia="仿宋_GB2312" w:cs="Times New Roman"/>
          <w:szCs w:val="22"/>
        </w:rPr>
        <w:t>20</w:t>
      </w:r>
      <w:r w:rsidRPr="0029227D">
        <w:rPr>
          <w:rFonts w:ascii="仿宋_GB2312" w:eastAsia="仿宋_GB2312" w:cs="Times New Roman" w:hint="eastAsia"/>
          <w:szCs w:val="22"/>
        </w:rPr>
        <w:t>21</w:t>
      </w:r>
      <w:r w:rsidRPr="0029227D">
        <w:rPr>
          <w:rFonts w:ascii="仿宋_GB2312" w:eastAsia="仿宋_GB2312" w:cs="Times New Roman"/>
          <w:szCs w:val="22"/>
        </w:rPr>
        <w:t>〕1</w:t>
      </w:r>
      <w:r w:rsidRPr="0029227D">
        <w:rPr>
          <w:rFonts w:eastAsia="仿宋_GB2312" w:cs="Times New Roman" w:hint="eastAsia"/>
          <w:szCs w:val="22"/>
        </w:rPr>
        <w:t>号</w:t>
      </w:r>
    </w:p>
    <w:p w:rsidR="0029227D" w:rsidRPr="0029227D" w:rsidRDefault="0029227D" w:rsidP="0029227D">
      <w:pPr>
        <w:spacing w:line="560" w:lineRule="exact"/>
        <w:rPr>
          <w:rFonts w:ascii="仿宋_GB2312" w:eastAsia="仿宋_GB2312" w:cs="Times New Roman"/>
          <w:szCs w:val="32"/>
        </w:rPr>
      </w:pPr>
    </w:p>
    <w:p w:rsidR="0029227D" w:rsidRPr="0029227D" w:rsidRDefault="0029227D" w:rsidP="0029227D">
      <w:pPr>
        <w:spacing w:line="560" w:lineRule="exact"/>
        <w:rPr>
          <w:rFonts w:ascii="仿宋_GB2312" w:eastAsia="仿宋_GB2312" w:cs="Times New Roman"/>
          <w:bCs/>
          <w:szCs w:val="32"/>
        </w:rPr>
      </w:pPr>
    </w:p>
    <w:p w:rsidR="007566CF" w:rsidRPr="0029227D" w:rsidRDefault="00176B98" w:rsidP="0029227D">
      <w:pPr>
        <w:topLinePunct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29227D">
        <w:rPr>
          <w:rFonts w:ascii="方正小标宋_GBK" w:eastAsia="方正小标宋_GBK" w:hAnsi="方正小标宋_GBK" w:cs="方正小标宋_GBK" w:hint="eastAsia"/>
          <w:sz w:val="44"/>
          <w:szCs w:val="44"/>
        </w:rPr>
        <w:t>鄂尔多斯市东胜区</w:t>
      </w:r>
      <w:r w:rsidR="00C15940" w:rsidRPr="0029227D">
        <w:rPr>
          <w:rFonts w:ascii="方正小标宋_GBK" w:eastAsia="方正小标宋_GBK" w:hAnsi="方正小标宋_GBK" w:cs="方正小标宋_GBK" w:hint="eastAsia"/>
          <w:sz w:val="44"/>
          <w:szCs w:val="44"/>
        </w:rPr>
        <w:t>人民政府关于印发</w:t>
      </w:r>
      <w:r w:rsidR="007566CF" w:rsidRPr="0029227D">
        <w:rPr>
          <w:rFonts w:ascii="方正小标宋_GBK" w:eastAsia="方正小标宋_GBK" w:hAnsi="方正小标宋_GBK" w:cs="方正小标宋_GBK" w:hint="eastAsia"/>
          <w:sz w:val="44"/>
          <w:szCs w:val="44"/>
        </w:rPr>
        <w:t>东胜区</w:t>
      </w:r>
    </w:p>
    <w:p w:rsidR="0029227D" w:rsidRDefault="00176B98" w:rsidP="0029227D">
      <w:pPr>
        <w:topLinePunct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29227D">
        <w:rPr>
          <w:rFonts w:ascii="方正小标宋_GBK" w:eastAsia="方正小标宋_GBK" w:hAnsi="方正小标宋_GBK" w:cs="方正小标宋_GBK" w:hint="eastAsia"/>
          <w:sz w:val="44"/>
          <w:szCs w:val="44"/>
        </w:rPr>
        <w:t>露天煤矿临时用地复垦还地与土地</w:t>
      </w:r>
    </w:p>
    <w:p w:rsidR="005E2347" w:rsidRPr="0029227D" w:rsidRDefault="00176B98" w:rsidP="0029227D">
      <w:pPr>
        <w:topLinePunct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29227D">
        <w:rPr>
          <w:rFonts w:ascii="方正小标宋_GBK" w:eastAsia="方正小标宋_GBK" w:hAnsi="方正小标宋_GBK" w:cs="方正小标宋_GBK" w:hint="eastAsia"/>
          <w:sz w:val="44"/>
          <w:szCs w:val="44"/>
        </w:rPr>
        <w:t>流转工作方案</w:t>
      </w:r>
      <w:r w:rsidR="00DB2F6B" w:rsidRPr="0029227D">
        <w:rPr>
          <w:rFonts w:ascii="方正小标宋_GBK" w:eastAsia="方正小标宋_GBK" w:hAnsi="方正小标宋_GBK" w:cs="方正小标宋_GBK" w:hint="eastAsia"/>
          <w:sz w:val="44"/>
          <w:szCs w:val="44"/>
        </w:rPr>
        <w:t>的通知</w:t>
      </w:r>
    </w:p>
    <w:p w:rsidR="005E2347" w:rsidRPr="0029227D" w:rsidRDefault="005E2347" w:rsidP="0029227D">
      <w:pPr>
        <w:topLinePunct/>
        <w:spacing w:line="460" w:lineRule="exact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</w:p>
    <w:p w:rsidR="004941D3" w:rsidRPr="0029227D" w:rsidRDefault="004941D3" w:rsidP="0029227D">
      <w:pPr>
        <w:topLinePunct/>
        <w:spacing w:line="460" w:lineRule="exact"/>
        <w:rPr>
          <w:rFonts w:ascii="仿宋_GB2312" w:eastAsia="仿宋_GB2312" w:hAnsi="仿宋_GB2312" w:cs="仿宋_GB2312"/>
          <w:szCs w:val="32"/>
        </w:rPr>
      </w:pPr>
      <w:r w:rsidRPr="0029227D">
        <w:rPr>
          <w:rFonts w:ascii="仿宋_GB2312" w:eastAsia="仿宋_GB2312" w:hAnsi="仿宋_GB2312" w:cs="仿宋_GB2312" w:hint="eastAsia"/>
          <w:szCs w:val="32"/>
        </w:rPr>
        <w:t>各镇人民政府、有关街道办事处，区直各有关部门：</w:t>
      </w:r>
    </w:p>
    <w:p w:rsidR="004941D3" w:rsidRPr="0029227D" w:rsidRDefault="004941D3" w:rsidP="0029227D">
      <w:pPr>
        <w:topLinePunct/>
        <w:spacing w:line="46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29227D">
        <w:rPr>
          <w:rFonts w:ascii="仿宋_GB2312" w:eastAsia="仿宋_GB2312" w:hAnsi="仿宋_GB2312" w:cs="仿宋_GB2312" w:hint="eastAsia"/>
          <w:szCs w:val="32"/>
        </w:rPr>
        <w:t>现将</w:t>
      </w:r>
      <w:r w:rsidR="007566CF" w:rsidRPr="0029227D">
        <w:rPr>
          <w:rFonts w:ascii="仿宋_GB2312" w:eastAsia="仿宋_GB2312" w:hAnsi="仿宋_GB2312" w:cs="仿宋_GB2312" w:hint="eastAsia"/>
          <w:szCs w:val="32"/>
        </w:rPr>
        <w:t>《东胜区露天煤矿临时用地复垦还地与土地流转工作方案》印发给你们，请结合实际，抓好落实。</w:t>
      </w:r>
    </w:p>
    <w:p w:rsidR="007566CF" w:rsidRPr="0029227D" w:rsidRDefault="007566CF" w:rsidP="0029227D">
      <w:pPr>
        <w:topLinePunct/>
        <w:spacing w:line="460" w:lineRule="exact"/>
        <w:ind w:firstLine="645"/>
        <w:rPr>
          <w:rFonts w:ascii="仿宋_GB2312" w:eastAsia="仿宋_GB2312" w:hAnsi="仿宋_GB2312" w:cs="仿宋_GB2312"/>
          <w:szCs w:val="32"/>
        </w:rPr>
      </w:pPr>
    </w:p>
    <w:p w:rsidR="007566CF" w:rsidRPr="0029227D" w:rsidRDefault="007566CF" w:rsidP="0029227D">
      <w:pPr>
        <w:topLinePunct/>
        <w:spacing w:line="460" w:lineRule="exact"/>
        <w:ind w:firstLine="645"/>
        <w:rPr>
          <w:rFonts w:ascii="仿宋_GB2312" w:eastAsia="仿宋_GB2312" w:hAnsi="仿宋_GB2312" w:cs="仿宋_GB2312"/>
          <w:szCs w:val="32"/>
        </w:rPr>
      </w:pPr>
    </w:p>
    <w:p w:rsidR="007566CF" w:rsidRPr="0029227D" w:rsidRDefault="007566CF" w:rsidP="0029227D">
      <w:pPr>
        <w:topLinePunct/>
        <w:spacing w:line="460" w:lineRule="exact"/>
        <w:ind w:firstLineChars="1400" w:firstLine="4480"/>
        <w:rPr>
          <w:rFonts w:ascii="仿宋_GB2312" w:eastAsia="仿宋_GB2312" w:hAnsi="仿宋_GB2312" w:cs="仿宋_GB2312"/>
          <w:szCs w:val="32"/>
        </w:rPr>
      </w:pPr>
      <w:r w:rsidRPr="0029227D">
        <w:rPr>
          <w:rFonts w:ascii="仿宋_GB2312" w:eastAsia="仿宋_GB2312" w:hAnsi="仿宋_GB2312" w:cs="仿宋_GB2312" w:hint="eastAsia"/>
          <w:szCs w:val="32"/>
        </w:rPr>
        <w:t>鄂尔多斯市东胜区人民政府</w:t>
      </w:r>
    </w:p>
    <w:p w:rsidR="007566CF" w:rsidRPr="0029227D" w:rsidRDefault="007566CF" w:rsidP="0029227D">
      <w:pPr>
        <w:topLinePunct/>
        <w:spacing w:line="460" w:lineRule="exact"/>
        <w:ind w:firstLineChars="1600" w:firstLine="5120"/>
        <w:rPr>
          <w:rFonts w:ascii="仿宋_GB2312" w:eastAsia="仿宋_GB2312" w:hAnsi="仿宋_GB2312" w:cs="仿宋_GB2312"/>
          <w:szCs w:val="32"/>
        </w:rPr>
      </w:pPr>
      <w:r w:rsidRPr="0029227D">
        <w:rPr>
          <w:rFonts w:ascii="仿宋_GB2312" w:eastAsia="仿宋_GB2312" w:hAnsi="仿宋_GB2312" w:cs="仿宋_GB2312" w:hint="eastAsia"/>
          <w:szCs w:val="32"/>
        </w:rPr>
        <w:t>2021年1月15日</w:t>
      </w:r>
    </w:p>
    <w:p w:rsidR="0029227D" w:rsidRDefault="007566CF" w:rsidP="0029227D">
      <w:pPr>
        <w:topLinePunct/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29227D"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东胜区露天煤矿临时用地复垦还地</w:t>
      </w:r>
    </w:p>
    <w:p w:rsidR="001F6803" w:rsidRPr="0029227D" w:rsidRDefault="007566CF" w:rsidP="0029227D">
      <w:pPr>
        <w:topLinePunct/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29227D">
        <w:rPr>
          <w:rFonts w:ascii="方正小标宋_GBK" w:eastAsia="方正小标宋_GBK" w:hAnsi="方正小标宋_GBK" w:cs="方正小标宋_GBK" w:hint="eastAsia"/>
          <w:sz w:val="44"/>
          <w:szCs w:val="44"/>
        </w:rPr>
        <w:t>与土地流转工作方案</w:t>
      </w:r>
    </w:p>
    <w:p w:rsidR="001F6803" w:rsidRPr="0029227D" w:rsidRDefault="001F6803" w:rsidP="0029227D">
      <w:pPr>
        <w:wordWrap w:val="0"/>
        <w:topLinePunct/>
        <w:spacing w:line="60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5E2347" w:rsidRPr="0029227D" w:rsidRDefault="00176B98" w:rsidP="0029227D">
      <w:pPr>
        <w:wordWrap w:val="0"/>
        <w:topLinePunct/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29227D">
        <w:rPr>
          <w:rFonts w:ascii="仿宋_GB2312" w:eastAsia="仿宋_GB2312" w:hAnsi="仿宋_GB2312" w:cs="仿宋_GB2312" w:hint="eastAsia"/>
          <w:szCs w:val="32"/>
        </w:rPr>
        <w:t>为全面落实自然资源部办公厅《关于做好采矿用地方式改革试点有关工作的通知》（自然资办函〔2020〕1136号）、</w:t>
      </w:r>
      <w:r w:rsidRPr="0029227D">
        <w:rPr>
          <w:rFonts w:ascii="仿宋_GB2312" w:eastAsia="仿宋_GB2312" w:hAnsi="仿宋_GB2312" w:cs="仿宋_GB2312" w:hint="eastAsia"/>
          <w:color w:val="000000"/>
          <w:szCs w:val="32"/>
        </w:rPr>
        <w:t>《内蒙古自治区自然资源厅关于审批鄂尔多斯市推进自治</w:t>
      </w:r>
      <w:r w:rsidRPr="0029227D">
        <w:rPr>
          <w:rFonts w:ascii="仿宋_GB2312" w:eastAsia="仿宋_GB2312" w:hAnsi="仿宋_GB2312" w:cs="仿宋_GB2312" w:hint="eastAsia"/>
          <w:szCs w:val="32"/>
        </w:rPr>
        <w:t>区试点露天煤矿采矿临时用地实施方案请示事宜有关问题的函》（内自然资源函〔2020〕510</w:t>
      </w:r>
      <w:r w:rsidR="00833419" w:rsidRPr="0029227D">
        <w:rPr>
          <w:rFonts w:ascii="仿宋_GB2312" w:eastAsia="仿宋_GB2312" w:hAnsi="仿宋_GB2312" w:cs="仿宋_GB2312" w:hint="eastAsia"/>
          <w:szCs w:val="32"/>
        </w:rPr>
        <w:t>号）</w:t>
      </w:r>
      <w:r w:rsidRPr="0029227D">
        <w:rPr>
          <w:rFonts w:ascii="仿宋_GB2312" w:eastAsia="仿宋_GB2312" w:hAnsi="仿宋_GB2312" w:cs="仿宋_GB2312" w:hint="eastAsia"/>
          <w:szCs w:val="32"/>
        </w:rPr>
        <w:t>和《关于印发今冬明春露天煤矿采矿临时</w:t>
      </w:r>
      <w:r w:rsidRPr="0029227D">
        <w:rPr>
          <w:rFonts w:ascii="仿宋_GB2312" w:eastAsia="仿宋_GB2312" w:hAnsi="仿宋_GB2312" w:cs="仿宋_GB2312" w:hint="eastAsia"/>
          <w:spacing w:val="6"/>
          <w:szCs w:val="32"/>
        </w:rPr>
        <w:t>用地复垦还地工作推进方案的通知》（鄂自改办发〔2020〕39</w:t>
      </w:r>
      <w:bookmarkStart w:id="0" w:name="_GoBack"/>
      <w:bookmarkEnd w:id="0"/>
      <w:r w:rsidRPr="0029227D">
        <w:rPr>
          <w:rFonts w:ascii="仿宋_GB2312" w:eastAsia="仿宋_GB2312" w:hAnsi="仿宋_GB2312" w:cs="仿宋_GB2312" w:hint="eastAsia"/>
          <w:spacing w:val="6"/>
          <w:szCs w:val="32"/>
        </w:rPr>
        <w:t>号）要求，结合东胜区《东胜区煤矿露天开采及火区、地质</w:t>
      </w:r>
      <w:r w:rsidRPr="0029227D">
        <w:rPr>
          <w:rFonts w:ascii="仿宋_GB2312" w:eastAsia="仿宋_GB2312" w:hAnsi="仿宋_GB2312" w:cs="仿宋_GB2312" w:hint="eastAsia"/>
          <w:spacing w:val="8"/>
          <w:szCs w:val="32"/>
        </w:rPr>
        <w:t>灾害治理项目临时用地还地实施办法（试行）》（东政发〔2019〕46号）和《东胜区露天煤矿土地经营权流转指导意见》（东</w:t>
      </w:r>
      <w:r w:rsidRPr="0029227D">
        <w:rPr>
          <w:rFonts w:ascii="仿宋_GB2312" w:eastAsia="仿宋_GB2312" w:hAnsi="仿宋_GB2312" w:cs="仿宋_GB2312" w:hint="eastAsia"/>
          <w:szCs w:val="32"/>
        </w:rPr>
        <w:t>政发〔2019〕45</w:t>
      </w:r>
      <w:r w:rsidR="006F6D3F" w:rsidRPr="0029227D">
        <w:rPr>
          <w:rFonts w:ascii="仿宋_GB2312" w:eastAsia="仿宋_GB2312" w:hAnsi="仿宋_GB2312" w:cs="仿宋_GB2312" w:hint="eastAsia"/>
          <w:szCs w:val="32"/>
        </w:rPr>
        <w:t>号）要求，</w:t>
      </w:r>
      <w:r w:rsidRPr="0029227D">
        <w:rPr>
          <w:rFonts w:ascii="仿宋_GB2312" w:eastAsia="仿宋_GB2312" w:hAnsi="仿宋_GB2312" w:cs="仿宋_GB2312" w:hint="eastAsia"/>
          <w:szCs w:val="32"/>
        </w:rPr>
        <w:t>制定本方案。</w:t>
      </w:r>
    </w:p>
    <w:p w:rsidR="005E2347" w:rsidRPr="0029227D" w:rsidRDefault="00176B98" w:rsidP="0029227D">
      <w:pPr>
        <w:wordWrap w:val="0"/>
        <w:topLinePunct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29227D">
        <w:rPr>
          <w:rFonts w:ascii="黑体" w:eastAsia="黑体" w:hAnsi="黑体" w:hint="eastAsia"/>
          <w:szCs w:val="32"/>
        </w:rPr>
        <w:t>一、指导思想</w:t>
      </w:r>
    </w:p>
    <w:p w:rsidR="005E2347" w:rsidRPr="0029227D" w:rsidRDefault="00176B98" w:rsidP="0029227D">
      <w:pPr>
        <w:wordWrap w:val="0"/>
        <w:topLinePunct/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29227D">
        <w:rPr>
          <w:rFonts w:ascii="仿宋_GB2312" w:eastAsia="仿宋_GB2312" w:hAnsi="仿宋_GB2312" w:cs="仿宋_GB2312" w:hint="eastAsia"/>
          <w:szCs w:val="32"/>
        </w:rPr>
        <w:t>根据《中华人民共和国土地管理法》《土地复垦条例》《土地复垦条例实施办法》等法律法规，按照“政府主导、部门监管、企业主体”的原则，切实处理好资源开发与生态环境保护的关系，推动绿色矿山建设，实现生态优先、绿色发展。</w:t>
      </w:r>
    </w:p>
    <w:p w:rsidR="005E2347" w:rsidRPr="0029227D" w:rsidRDefault="0029227D" w:rsidP="0029227D">
      <w:pPr>
        <w:wordWrap w:val="0"/>
        <w:topLinePunct/>
        <w:spacing w:line="60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</w:t>
      </w:r>
      <w:r w:rsidR="00176B98" w:rsidRPr="0029227D">
        <w:rPr>
          <w:rFonts w:ascii="黑体" w:eastAsia="黑体" w:hAnsi="黑体" w:hint="eastAsia"/>
          <w:szCs w:val="32"/>
        </w:rPr>
        <w:t>整改任务</w:t>
      </w:r>
    </w:p>
    <w:p w:rsidR="005E2347" w:rsidRPr="0029227D" w:rsidRDefault="00176B98" w:rsidP="0029227D">
      <w:pPr>
        <w:wordWrap w:val="0"/>
        <w:topLinePunct/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29227D">
        <w:rPr>
          <w:rFonts w:ascii="仿宋_GB2312" w:eastAsia="仿宋_GB2312" w:hAnsi="仿宋_GB2312" w:cs="仿宋_GB2312" w:hint="eastAsia"/>
          <w:szCs w:val="32"/>
        </w:rPr>
        <w:t>到2021年3月31日前，东胜区15家国家试点煤矿（其中1家试点范围在达旗境内）应还地505公顷。其中1月份应还地</w:t>
      </w:r>
      <w:r w:rsidRPr="0029227D">
        <w:rPr>
          <w:rFonts w:ascii="仿宋_GB2312" w:eastAsia="仿宋_GB2312" w:hAnsi="仿宋_GB2312" w:cs="仿宋_GB2312" w:hint="eastAsia"/>
          <w:szCs w:val="32"/>
        </w:rPr>
        <w:lastRenderedPageBreak/>
        <w:t>169公顷；2月份应还地169公顷；3月份应还地167公顷。</w:t>
      </w:r>
    </w:p>
    <w:p w:rsidR="005E2347" w:rsidRPr="0029227D" w:rsidRDefault="00176B98" w:rsidP="0029227D">
      <w:pPr>
        <w:wordWrap w:val="0"/>
        <w:topLinePunct/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29227D">
        <w:rPr>
          <w:rFonts w:ascii="仿宋_GB2312" w:eastAsia="仿宋_GB2312" w:hAnsi="仿宋_GB2312" w:cs="仿宋_GB2312" w:hint="eastAsia"/>
          <w:szCs w:val="32"/>
        </w:rPr>
        <w:t>6家自治区试点煤矿应还地254公顷。其中1月份应还地85公顷；2月份应还地85公顷；3月份应还地84公顷。</w:t>
      </w:r>
    </w:p>
    <w:p w:rsidR="005E2347" w:rsidRPr="0029227D" w:rsidRDefault="00176B98" w:rsidP="0029227D">
      <w:pPr>
        <w:wordWrap w:val="0"/>
        <w:topLinePunct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29227D">
        <w:rPr>
          <w:rFonts w:ascii="黑体" w:eastAsia="黑体" w:hAnsi="黑体" w:hint="eastAsia"/>
          <w:szCs w:val="32"/>
        </w:rPr>
        <w:t>三、整改措施</w:t>
      </w:r>
    </w:p>
    <w:p w:rsidR="005E2347" w:rsidRPr="0029227D" w:rsidRDefault="00176B98" w:rsidP="0029227D">
      <w:pPr>
        <w:wordWrap w:val="0"/>
        <w:topLinePunct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29227D">
        <w:rPr>
          <w:rFonts w:ascii="仿宋_GB2312" w:eastAsia="仿宋_GB2312" w:hAnsi="仿宋_GB2312" w:cs="仿宋_GB2312" w:hint="eastAsia"/>
          <w:szCs w:val="32"/>
        </w:rPr>
        <w:t>（一）全面开展实施矿区生态修复综合治理工作，按时完成生态修复工作，努力做到土地复垦与损毁数量平衡。</w:t>
      </w:r>
      <w:r w:rsidRPr="0029227D">
        <w:rPr>
          <w:rFonts w:ascii="仿宋_GB2312" w:eastAsia="仿宋_GB2312" w:hAnsi="仿宋_GB2312" w:cs="仿宋_GB2312" w:hint="eastAsia"/>
          <w:color w:val="000000"/>
          <w:szCs w:val="32"/>
        </w:rPr>
        <w:t>露天煤矿临时用地复垦必须符合《土地复垦条例》的所有规定，本着“宜耕则耕，宜林则林，宜草则草”</w:t>
      </w:r>
      <w:r w:rsidR="00B8068A" w:rsidRPr="0029227D">
        <w:rPr>
          <w:rFonts w:ascii="仿宋_GB2312" w:eastAsia="仿宋_GB2312" w:hAnsi="仿宋_GB2312" w:cs="仿宋_GB2312" w:hint="eastAsia"/>
          <w:color w:val="000000"/>
          <w:szCs w:val="32"/>
        </w:rPr>
        <w:t>的原则，实行“边生产、边建设、边复垦”。结合露天采矿用地单位经</w:t>
      </w:r>
      <w:r w:rsidRPr="0029227D">
        <w:rPr>
          <w:rFonts w:ascii="仿宋_GB2312" w:eastAsia="仿宋_GB2312" w:hAnsi="仿宋_GB2312" w:cs="仿宋_GB2312" w:hint="eastAsia"/>
          <w:color w:val="000000"/>
          <w:szCs w:val="32"/>
        </w:rPr>
        <w:t>审</w:t>
      </w:r>
      <w:r w:rsidR="00F424CD" w:rsidRPr="0029227D">
        <w:rPr>
          <w:rFonts w:ascii="仿宋_GB2312" w:eastAsia="仿宋_GB2312" w:hAnsi="仿宋_GB2312" w:cs="仿宋_GB2312" w:hint="eastAsia"/>
          <w:color w:val="000000"/>
          <w:szCs w:val="32"/>
        </w:rPr>
        <w:t>查通过的土地复垦方案进行土地复垦生态修复工作（土地复垦包括工程复垦和生物复垦）</w:t>
      </w:r>
      <w:r w:rsidRPr="0029227D">
        <w:rPr>
          <w:rFonts w:ascii="仿宋_GB2312" w:eastAsia="仿宋_GB2312" w:hAnsi="仿宋_GB2312" w:cs="仿宋_GB2312" w:hint="eastAsia"/>
          <w:color w:val="000000"/>
          <w:szCs w:val="32"/>
        </w:rPr>
        <w:t>。确保土地复垦责任落实，露天采矿用地单位</w:t>
      </w:r>
      <w:r w:rsidR="00B41348" w:rsidRPr="0029227D">
        <w:rPr>
          <w:rFonts w:ascii="仿宋_GB2312" w:eastAsia="仿宋_GB2312" w:hAnsi="仿宋_GB2312" w:cs="仿宋_GB2312" w:hint="eastAsia"/>
          <w:color w:val="000000"/>
          <w:szCs w:val="32"/>
        </w:rPr>
        <w:t>应按期</w:t>
      </w:r>
      <w:r w:rsidRPr="0029227D">
        <w:rPr>
          <w:rFonts w:ascii="仿宋_GB2312" w:eastAsia="仿宋_GB2312" w:hAnsi="仿宋_GB2312" w:cs="仿宋_GB2312" w:hint="eastAsia"/>
          <w:color w:val="000000"/>
          <w:szCs w:val="32"/>
        </w:rPr>
        <w:t>完成土地复垦</w:t>
      </w:r>
      <w:r w:rsidR="00B41348" w:rsidRPr="0029227D">
        <w:rPr>
          <w:rFonts w:ascii="仿宋_GB2312" w:eastAsia="仿宋_GB2312" w:hAnsi="仿宋_GB2312" w:cs="仿宋_GB2312" w:hint="eastAsia"/>
          <w:color w:val="000000"/>
          <w:szCs w:val="32"/>
        </w:rPr>
        <w:t>及</w:t>
      </w:r>
      <w:r w:rsidRPr="0029227D">
        <w:rPr>
          <w:rFonts w:ascii="仿宋_GB2312" w:eastAsia="仿宋_GB2312" w:hAnsi="仿宋_GB2312" w:cs="仿宋_GB2312" w:hint="eastAsia"/>
          <w:color w:val="000000"/>
          <w:szCs w:val="32"/>
        </w:rPr>
        <w:t>验收</w:t>
      </w:r>
      <w:r w:rsidR="00B41348" w:rsidRPr="0029227D">
        <w:rPr>
          <w:rFonts w:ascii="仿宋_GB2312" w:eastAsia="仿宋_GB2312" w:hAnsi="仿宋_GB2312" w:cs="仿宋_GB2312" w:hint="eastAsia"/>
          <w:color w:val="000000"/>
          <w:szCs w:val="32"/>
        </w:rPr>
        <w:t>工作</w:t>
      </w:r>
      <w:r w:rsidR="00833419" w:rsidRPr="0029227D">
        <w:rPr>
          <w:rFonts w:ascii="仿宋_GB2312" w:eastAsia="仿宋_GB2312" w:hAnsi="仿宋_GB2312" w:cs="仿宋_GB2312" w:hint="eastAsia"/>
          <w:color w:val="000000"/>
          <w:szCs w:val="32"/>
        </w:rPr>
        <w:t>。</w:t>
      </w:r>
    </w:p>
    <w:p w:rsidR="005E2347" w:rsidRPr="0029227D" w:rsidRDefault="00176B98" w:rsidP="0029227D">
      <w:pPr>
        <w:wordWrap w:val="0"/>
        <w:topLinePunct/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29227D">
        <w:rPr>
          <w:rFonts w:ascii="仿宋_GB2312" w:eastAsia="仿宋_GB2312" w:hAnsi="仿宋_GB2312" w:cs="仿宋_GB2312" w:hint="eastAsia"/>
          <w:szCs w:val="32"/>
        </w:rPr>
        <w:t>（二）按照</w:t>
      </w:r>
      <w:r w:rsidRPr="0029227D">
        <w:rPr>
          <w:rFonts w:ascii="仿宋_GB2312" w:eastAsia="仿宋_GB2312" w:hAnsi="ti" w:hint="eastAsia"/>
          <w:color w:val="000000"/>
          <w:szCs w:val="32"/>
        </w:rPr>
        <w:t>《鄂尔多斯市东胜区人民政府关于印发&lt;东胜区煤矿露天开采及火区、地质灾害治理项目临时用地还地实施办法（试行）》的通知（东政办发〔2019〕46号）</w:t>
      </w:r>
      <w:r w:rsidRPr="0029227D">
        <w:rPr>
          <w:rFonts w:ascii="仿宋_GB2312" w:eastAsia="仿宋_GB2312" w:hAnsi="仿宋_GB2312" w:cs="仿宋_GB2312" w:hint="eastAsia"/>
          <w:szCs w:val="32"/>
        </w:rPr>
        <w:t>要求，加快完成露天煤矿临时用地土地复垦还地工作，将通过复垦验收的</w:t>
      </w:r>
      <w:r w:rsidR="00D06738" w:rsidRPr="0029227D">
        <w:rPr>
          <w:rFonts w:ascii="仿宋_GB2312" w:eastAsia="仿宋_GB2312" w:hAnsi="仿宋_GB2312" w:cs="仿宋_GB2312" w:hint="eastAsia"/>
          <w:szCs w:val="32"/>
        </w:rPr>
        <w:t>到期应还</w:t>
      </w:r>
      <w:r w:rsidRPr="0029227D">
        <w:rPr>
          <w:rFonts w:ascii="仿宋_GB2312" w:eastAsia="仿宋_GB2312" w:hAnsi="仿宋_GB2312" w:cs="仿宋_GB2312" w:hint="eastAsia"/>
          <w:szCs w:val="32"/>
        </w:rPr>
        <w:t>土地及时归还于村集体组织，按照《东胜区煤矿露天开采及火区、地质灾害治理项目临时用地还地实施办法（试行）》（东政发〔2019〕46号），签订露天采矿用地还地协议。</w:t>
      </w:r>
      <w:r w:rsidR="00D06738" w:rsidRPr="0029227D">
        <w:rPr>
          <w:rFonts w:ascii="仿宋_GB2312" w:eastAsia="仿宋_GB2312" w:hAnsi="仿宋_GB2312" w:cs="仿宋_GB2312" w:hint="eastAsia"/>
          <w:szCs w:val="32"/>
        </w:rPr>
        <w:t>支持和鼓励归还后的土地由村社集体组织向煤矿流转，</w:t>
      </w:r>
      <w:r w:rsidRPr="0029227D">
        <w:rPr>
          <w:rFonts w:ascii="仿宋_GB2312" w:eastAsia="仿宋_GB2312" w:hAnsi="仿宋_GB2312" w:cs="仿宋_GB2312" w:hint="eastAsia"/>
          <w:szCs w:val="32"/>
        </w:rPr>
        <w:t>经村民和村社集体组织同意，按</w:t>
      </w:r>
      <w:r w:rsidRPr="0029227D">
        <w:rPr>
          <w:rFonts w:ascii="仿宋_GB2312" w:eastAsia="仿宋_GB2312" w:hAnsi="仿宋_GB2312" w:cs="仿宋_GB2312" w:hint="eastAsia"/>
          <w:spacing w:val="8"/>
          <w:szCs w:val="32"/>
        </w:rPr>
        <w:t>照《东胜区露天煤矿土地经营权流转指导意见》（东政发</w:t>
      </w:r>
      <w:r w:rsidRPr="0029227D">
        <w:rPr>
          <w:rFonts w:ascii="仿宋_GB2312" w:eastAsia="仿宋_GB2312" w:hAnsi="仿宋_GB2312" w:cs="仿宋_GB2312" w:hint="eastAsia"/>
          <w:spacing w:val="8"/>
          <w:szCs w:val="32"/>
        </w:rPr>
        <w:lastRenderedPageBreak/>
        <w:t>〔2019〕45号），签订土地流转协议。</w:t>
      </w:r>
    </w:p>
    <w:p w:rsidR="005E2347" w:rsidRPr="0029227D" w:rsidRDefault="00176B98" w:rsidP="0029227D">
      <w:pPr>
        <w:wordWrap w:val="0"/>
        <w:topLinePunct/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29227D">
        <w:rPr>
          <w:rFonts w:ascii="黑体" w:eastAsia="黑体" w:hAnsi="黑体" w:hint="eastAsia"/>
          <w:szCs w:val="32"/>
        </w:rPr>
        <w:t>四、保障措施</w:t>
      </w:r>
    </w:p>
    <w:p w:rsidR="005E2347" w:rsidRPr="0029227D" w:rsidRDefault="00176B98" w:rsidP="0029227D">
      <w:pPr>
        <w:wordWrap w:val="0"/>
        <w:topLinePunct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29227D">
        <w:rPr>
          <w:rFonts w:ascii="楷体_GB2312" w:eastAsia="楷体_GB2312" w:hAnsi="楷体_GB2312" w:cs="楷体_GB2312" w:hint="eastAsia"/>
          <w:szCs w:val="32"/>
        </w:rPr>
        <w:t>（一）加强组织领导。</w:t>
      </w:r>
      <w:r w:rsidRPr="0029227D">
        <w:rPr>
          <w:rFonts w:ascii="仿宋_GB2312" w:eastAsia="仿宋_GB2312" w:hAnsi="仿宋_GB2312" w:cs="仿宋_GB2312" w:hint="eastAsia"/>
          <w:szCs w:val="32"/>
        </w:rPr>
        <w:t>严格落实责任，相关单位要通力协作、密切配合、协调联动,形成推进工作的强大合力,共同完成整改工作，确保整改工作落到实处、取得实效。</w:t>
      </w:r>
    </w:p>
    <w:p w:rsidR="005E2347" w:rsidRPr="0029227D" w:rsidRDefault="00176B98" w:rsidP="0029227D">
      <w:pPr>
        <w:wordWrap w:val="0"/>
        <w:topLinePunct/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29227D">
        <w:rPr>
          <w:rFonts w:ascii="楷体_GB2312" w:eastAsia="楷体_GB2312" w:hAnsi="楷体_GB2312" w:cs="楷体_GB2312" w:hint="eastAsia"/>
          <w:szCs w:val="32"/>
        </w:rPr>
        <w:t>（二）细化整改措施。</w:t>
      </w:r>
      <w:r w:rsidRPr="0029227D">
        <w:rPr>
          <w:rFonts w:ascii="仿宋_GB2312" w:eastAsia="仿宋_GB2312" w:hAnsi="仿宋_GB2312" w:cs="仿宋_GB2312" w:hint="eastAsia"/>
          <w:szCs w:val="32"/>
        </w:rPr>
        <w:t>要将整改任务逐项分解细化，针对生态修复治理方面问题，要求各矿山企业加强生态文明建设的战略定力，坚持自然恢复为主的方针进行生态保护和修复，增强针对性、系统性、长效性，切实做到因地制宜、分类施策。</w:t>
      </w:r>
    </w:p>
    <w:p w:rsidR="005E2347" w:rsidRPr="0029227D" w:rsidRDefault="00176B98" w:rsidP="0029227D">
      <w:pPr>
        <w:wordWrap w:val="0"/>
        <w:topLinePunct/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29227D">
        <w:rPr>
          <w:rFonts w:ascii="楷体_GB2312" w:eastAsia="楷体_GB2312" w:hAnsi="楷体_GB2312" w:cs="楷体_GB2312" w:hint="eastAsia"/>
          <w:szCs w:val="32"/>
        </w:rPr>
        <w:t>（三）强化联合控管机制。</w:t>
      </w:r>
      <w:r w:rsidRPr="0029227D">
        <w:rPr>
          <w:rFonts w:ascii="仿宋_GB2312" w:eastAsia="仿宋_GB2312" w:hAnsi="仿宋_GB2312" w:cs="仿宋_GB2312" w:hint="eastAsia"/>
          <w:szCs w:val="32"/>
        </w:rPr>
        <w:t>从土地审批到使用、从复垦验收到归还土地各个环节实现无缝监管。</w:t>
      </w:r>
    </w:p>
    <w:p w:rsidR="005E2347" w:rsidRPr="0029227D" w:rsidRDefault="00176B98" w:rsidP="0029227D">
      <w:pPr>
        <w:wordWrap w:val="0"/>
        <w:topLinePunct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29227D">
        <w:rPr>
          <w:rFonts w:ascii="楷体_GB2312" w:eastAsia="楷体_GB2312" w:hAnsi="楷体_GB2312" w:cs="楷体_GB2312" w:hint="eastAsia"/>
          <w:szCs w:val="32"/>
        </w:rPr>
        <w:t>（四）加大宣传力度。</w:t>
      </w:r>
      <w:r w:rsidRPr="0029227D">
        <w:rPr>
          <w:rFonts w:ascii="仿宋_GB2312" w:eastAsia="仿宋_GB2312" w:hAnsi="仿宋_GB2312" w:cs="仿宋_GB2312" w:hint="eastAsia"/>
          <w:szCs w:val="32"/>
        </w:rPr>
        <w:t>加大土地复垦对生态环境保护与治理重要性的宣传力度，要求用地企业充分认清当前面临的严峻形势和任务，依法承担土地复垦责任和义务。</w:t>
      </w:r>
    </w:p>
    <w:p w:rsidR="00094578" w:rsidRPr="0029227D" w:rsidRDefault="00094578" w:rsidP="0029227D">
      <w:pPr>
        <w:wordWrap w:val="0"/>
        <w:topLinePunct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</w:p>
    <w:p w:rsidR="0029227D" w:rsidRDefault="00094578" w:rsidP="0029227D">
      <w:pPr>
        <w:topLinePunct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29227D">
        <w:rPr>
          <w:rFonts w:ascii="仿宋_GB2312" w:eastAsia="仿宋_GB2312" w:hAnsi="仿宋_GB2312" w:cs="仿宋_GB2312" w:hint="eastAsia"/>
          <w:szCs w:val="32"/>
        </w:rPr>
        <w:t>附件：1.东胜区15座试点露天煤矿临时用地台账</w:t>
      </w:r>
    </w:p>
    <w:p w:rsidR="00094578" w:rsidRDefault="00094578" w:rsidP="0029227D">
      <w:pPr>
        <w:topLinePunct/>
        <w:adjustRightInd w:val="0"/>
        <w:snapToGrid w:val="0"/>
        <w:spacing w:line="600" w:lineRule="exact"/>
        <w:ind w:firstLineChars="500" w:firstLine="1600"/>
        <w:rPr>
          <w:rFonts w:ascii="仿宋_GB2312" w:eastAsia="仿宋_GB2312" w:hAnsi="仿宋_GB2312" w:cs="仿宋_GB2312"/>
          <w:szCs w:val="32"/>
        </w:rPr>
      </w:pPr>
      <w:r w:rsidRPr="0029227D">
        <w:rPr>
          <w:rFonts w:ascii="仿宋_GB2312" w:eastAsia="仿宋_GB2312" w:hAnsi="仿宋_GB2312" w:cs="仿宋_GB2312" w:hint="eastAsia"/>
          <w:szCs w:val="32"/>
        </w:rPr>
        <w:t>2.东胜区6座自治区试点露天煤矿临时用地台账</w:t>
      </w:r>
    </w:p>
    <w:p w:rsidR="0029227D" w:rsidRDefault="0029227D" w:rsidP="0029227D">
      <w:pPr>
        <w:spacing w:line="640" w:lineRule="exact"/>
        <w:rPr>
          <w:rFonts w:ascii="仿宋_GB2312" w:eastAsia="仿宋_GB2312"/>
          <w:szCs w:val="32"/>
        </w:rPr>
      </w:pPr>
    </w:p>
    <w:p w:rsidR="0029227D" w:rsidRDefault="0029227D" w:rsidP="0029227D">
      <w:pPr>
        <w:spacing w:line="640" w:lineRule="exact"/>
        <w:rPr>
          <w:rFonts w:ascii="仿宋_GB2312" w:eastAsia="仿宋_GB2312"/>
          <w:szCs w:val="32"/>
        </w:rPr>
      </w:pPr>
    </w:p>
    <w:p w:rsidR="0029227D" w:rsidRDefault="0029227D" w:rsidP="0029227D">
      <w:pPr>
        <w:spacing w:line="640" w:lineRule="exact"/>
        <w:rPr>
          <w:rFonts w:ascii="仿宋_GB2312" w:eastAsia="仿宋_GB2312"/>
          <w:szCs w:val="32"/>
        </w:rPr>
      </w:pPr>
    </w:p>
    <w:p w:rsidR="0029227D" w:rsidRDefault="00A243A3" w:rsidP="0029227D">
      <w:pPr>
        <w:spacing w:line="600" w:lineRule="exact"/>
        <w:ind w:firstLineChars="98" w:firstLine="275"/>
        <w:rPr>
          <w:rFonts w:ascii="仿宋_GB2312" w:eastAsia="仿宋_GB2312"/>
          <w:sz w:val="28"/>
          <w:szCs w:val="28"/>
        </w:rPr>
      </w:pPr>
      <w:r w:rsidRPr="00A243A3">
        <w:rPr>
          <w:rFonts w:ascii="仿宋_GB2312" w:eastAsia="仿宋_GB2312"/>
          <w:b/>
          <w:bCs/>
          <w:sz w:val="28"/>
          <w:szCs w:val="28"/>
        </w:rPr>
        <w:pict>
          <v:line id="_x0000_s1027" style="position:absolute;left:0;text-align:left;z-index:251661312" from="0,31.65pt" to="442.2pt,31.65pt" strokeweight="1.5pt"/>
        </w:pict>
      </w:r>
      <w:r w:rsidRPr="00A243A3">
        <w:rPr>
          <w:rFonts w:ascii="仿宋_GB2312" w:eastAsia="仿宋_GB2312"/>
          <w:b/>
          <w:bCs/>
          <w:sz w:val="28"/>
          <w:szCs w:val="28"/>
        </w:rPr>
        <w:pict>
          <v:line id="_x0000_s1026" style="position:absolute;left:0;text-align:left;z-index:251660288" from="0,4.55pt" to="442.2pt,4.55pt" strokeweight="1.5pt"/>
        </w:pict>
      </w:r>
      <w:r w:rsidR="0029227D">
        <w:rPr>
          <w:rFonts w:ascii="仿宋_GB2312" w:eastAsia="仿宋_GB2312" w:hint="eastAsia"/>
          <w:sz w:val="28"/>
          <w:szCs w:val="28"/>
        </w:rPr>
        <w:t>鄂尔多斯市东胜区人民政府办公室</w:t>
      </w:r>
      <w:r w:rsidR="0029227D">
        <w:rPr>
          <w:rFonts w:ascii="仿宋_GB2312" w:hint="eastAsia"/>
          <w:sz w:val="28"/>
          <w:szCs w:val="28"/>
        </w:rPr>
        <w:t xml:space="preserve"> </w:t>
      </w:r>
      <w:r w:rsidR="0029227D">
        <w:rPr>
          <w:rFonts w:ascii="仿宋_GB2312"/>
          <w:sz w:val="28"/>
          <w:szCs w:val="28"/>
        </w:rPr>
        <w:t xml:space="preserve">  </w:t>
      </w:r>
      <w:r w:rsidR="0029227D">
        <w:rPr>
          <w:rFonts w:ascii="仿宋_GB2312" w:hint="eastAsia"/>
          <w:sz w:val="28"/>
          <w:szCs w:val="28"/>
        </w:rPr>
        <w:t xml:space="preserve">       </w:t>
      </w:r>
      <w:r w:rsidR="0029227D">
        <w:rPr>
          <w:rFonts w:ascii="仿宋_GB2312" w:eastAsia="仿宋_GB2312" w:hAnsi="宋体"/>
          <w:sz w:val="28"/>
          <w:szCs w:val="28"/>
        </w:rPr>
        <w:t>20</w:t>
      </w:r>
      <w:r w:rsidR="0029227D">
        <w:rPr>
          <w:rFonts w:ascii="仿宋_GB2312" w:eastAsia="仿宋_GB2312" w:hAnsi="宋体" w:hint="eastAsia"/>
          <w:sz w:val="28"/>
          <w:szCs w:val="28"/>
        </w:rPr>
        <w:t>21年1月15日</w:t>
      </w:r>
      <w:r w:rsidR="0029227D">
        <w:rPr>
          <w:rFonts w:ascii="仿宋_GB2312" w:eastAsia="仿宋_GB2312" w:hint="eastAsia"/>
          <w:sz w:val="28"/>
          <w:szCs w:val="28"/>
        </w:rPr>
        <w:t>印发</w:t>
      </w:r>
    </w:p>
    <w:sectPr w:rsidR="0029227D" w:rsidSect="00292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474" w:bottom="1985" w:left="1588" w:header="851" w:footer="1191" w:gutter="0"/>
      <w:pgNumType w:fmt="numberInDash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86" w:rsidRDefault="00890886" w:rsidP="00954898">
      <w:r>
        <w:separator/>
      </w:r>
    </w:p>
  </w:endnote>
  <w:endnote w:type="continuationSeparator" w:id="1">
    <w:p w:rsidR="00890886" w:rsidRDefault="00890886" w:rsidP="00954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2666"/>
      <w:docPartObj>
        <w:docPartGallery w:val="Page Numbers (Bottom of Page)"/>
        <w:docPartUnique/>
      </w:docPartObj>
    </w:sdtPr>
    <w:sdtContent>
      <w:p w:rsidR="0029227D" w:rsidRDefault="00A243A3" w:rsidP="0029227D">
        <w:pPr>
          <w:pStyle w:val="a3"/>
          <w:ind w:firstLineChars="100" w:firstLine="180"/>
        </w:pPr>
        <w:r w:rsidRPr="0029227D">
          <w:rPr>
            <w:rFonts w:ascii="宋体" w:hAnsi="宋体"/>
            <w:sz w:val="28"/>
            <w:szCs w:val="28"/>
          </w:rPr>
          <w:fldChar w:fldCharType="begin"/>
        </w:r>
        <w:r w:rsidR="0029227D" w:rsidRPr="0029227D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29227D">
          <w:rPr>
            <w:rFonts w:ascii="宋体" w:hAnsi="宋体"/>
            <w:sz w:val="28"/>
            <w:szCs w:val="28"/>
          </w:rPr>
          <w:fldChar w:fldCharType="separate"/>
        </w:r>
        <w:r w:rsidR="00E15FEE" w:rsidRPr="00E15FEE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E15FEE">
          <w:rPr>
            <w:rFonts w:ascii="宋体" w:hAnsi="宋体"/>
            <w:noProof/>
            <w:sz w:val="28"/>
            <w:szCs w:val="28"/>
          </w:rPr>
          <w:t xml:space="preserve"> 4 -</w:t>
        </w:r>
        <w:r w:rsidRPr="0029227D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2657"/>
      <w:docPartObj>
        <w:docPartGallery w:val="Page Numbers (Bottom of Page)"/>
        <w:docPartUnique/>
      </w:docPartObj>
    </w:sdtPr>
    <w:sdtContent>
      <w:p w:rsidR="0029227D" w:rsidRDefault="00A243A3" w:rsidP="0029227D">
        <w:pPr>
          <w:pStyle w:val="a3"/>
          <w:ind w:right="180"/>
          <w:jc w:val="right"/>
        </w:pPr>
        <w:r w:rsidRPr="0029227D">
          <w:rPr>
            <w:rFonts w:ascii="宋体" w:hAnsi="宋体"/>
            <w:sz w:val="28"/>
            <w:szCs w:val="28"/>
          </w:rPr>
          <w:fldChar w:fldCharType="begin"/>
        </w:r>
        <w:r w:rsidR="0029227D" w:rsidRPr="0029227D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29227D">
          <w:rPr>
            <w:rFonts w:ascii="宋体" w:hAnsi="宋体"/>
            <w:sz w:val="28"/>
            <w:szCs w:val="28"/>
          </w:rPr>
          <w:fldChar w:fldCharType="separate"/>
        </w:r>
        <w:r w:rsidR="00E15FEE" w:rsidRPr="00E15FEE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E15FEE">
          <w:rPr>
            <w:rFonts w:ascii="宋体" w:hAnsi="宋体"/>
            <w:noProof/>
            <w:sz w:val="28"/>
            <w:szCs w:val="28"/>
          </w:rPr>
          <w:t xml:space="preserve"> 1 -</w:t>
        </w:r>
        <w:r w:rsidRPr="0029227D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EE" w:rsidRDefault="00E15F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86" w:rsidRDefault="00890886" w:rsidP="00954898">
      <w:r>
        <w:separator/>
      </w:r>
    </w:p>
  </w:footnote>
  <w:footnote w:type="continuationSeparator" w:id="1">
    <w:p w:rsidR="00890886" w:rsidRDefault="00890886" w:rsidP="00954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EE" w:rsidRDefault="00E15F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7D" w:rsidRDefault="0029227D" w:rsidP="00E15FE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EE" w:rsidRDefault="00E15F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E3E2"/>
    <w:multiLevelType w:val="singleLevel"/>
    <w:tmpl w:val="4C01E3E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347"/>
    <w:rsid w:val="00040BD0"/>
    <w:rsid w:val="00094578"/>
    <w:rsid w:val="00176B98"/>
    <w:rsid w:val="001F6803"/>
    <w:rsid w:val="002218F3"/>
    <w:rsid w:val="00290985"/>
    <w:rsid w:val="0029227D"/>
    <w:rsid w:val="004941D3"/>
    <w:rsid w:val="005E2347"/>
    <w:rsid w:val="006F6D3F"/>
    <w:rsid w:val="007566CF"/>
    <w:rsid w:val="00817515"/>
    <w:rsid w:val="00833419"/>
    <w:rsid w:val="00890886"/>
    <w:rsid w:val="00900A67"/>
    <w:rsid w:val="00934100"/>
    <w:rsid w:val="00954898"/>
    <w:rsid w:val="00A243A3"/>
    <w:rsid w:val="00B41348"/>
    <w:rsid w:val="00B8068A"/>
    <w:rsid w:val="00C15940"/>
    <w:rsid w:val="00D06738"/>
    <w:rsid w:val="00DB2F6B"/>
    <w:rsid w:val="00E15FEE"/>
    <w:rsid w:val="00F4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347"/>
    <w:pPr>
      <w:widowControl w:val="0"/>
      <w:jc w:val="both"/>
    </w:pPr>
    <w:rPr>
      <w:rFonts w:ascii="Calibri" w:hAnsi="Calibri" w:cs="宋体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E2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rsid w:val="005E2347"/>
    <w:pPr>
      <w:widowControl/>
    </w:pPr>
    <w:rPr>
      <w:rFonts w:ascii="仿宋" w:eastAsia="仿宋" w:hAnsi="仿宋"/>
      <w:kern w:val="0"/>
      <w:sz w:val="28"/>
      <w:szCs w:val="28"/>
    </w:rPr>
  </w:style>
  <w:style w:type="paragraph" w:styleId="a4">
    <w:name w:val="header"/>
    <w:basedOn w:val="a"/>
    <w:link w:val="Char0"/>
    <w:rsid w:val="00954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54898"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9227D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241</Words>
  <Characters>1376</Characters>
  <Application>Microsoft Office Word</Application>
  <DocSecurity>0</DocSecurity>
  <Lines>11</Lines>
  <Paragraphs>3</Paragraphs>
  <ScaleCrop>false</ScaleCrop>
  <Company>China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鄂尔多斯市东胜区关于露天煤矿临时用地</dc:title>
  <dc:creator>lenovo</dc:creator>
  <cp:lastModifiedBy>WM12</cp:lastModifiedBy>
  <cp:revision>7</cp:revision>
  <cp:lastPrinted>2021-01-20T03:56:00Z</cp:lastPrinted>
  <dcterms:created xsi:type="dcterms:W3CDTF">2021-01-18T09:53:00Z</dcterms:created>
  <dcterms:modified xsi:type="dcterms:W3CDTF">2021-01-20T03:56:00Z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