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华文中宋" w:hAnsi="华文中宋" w:eastAsia="华文中宋" w:cs="华文中宋"/>
          <w:b/>
          <w:bCs/>
          <w:color w:val="FF0000"/>
          <w:w w:val="60"/>
          <w:sz w:val="72"/>
          <w:szCs w:val="72"/>
          <w:lang w:val="en-US" w:eastAsia="zh-CN"/>
        </w:rPr>
      </w:pPr>
      <w:r>
        <w:rPr>
          <w:rFonts w:hint="eastAsia" w:ascii="华文中宋" w:hAnsi="华文中宋" w:eastAsia="华文中宋" w:cs="华文中宋"/>
          <w:b/>
          <w:bCs/>
          <w:color w:val="FF0000"/>
          <w:w w:val="60"/>
          <w:sz w:val="72"/>
          <w:szCs w:val="72"/>
          <w:lang w:val="en-US" w:eastAsia="zh-CN"/>
        </w:rPr>
        <w:t>鄂尔多斯市东胜区住房和城乡建设局</w:t>
      </w:r>
    </w:p>
    <w:p>
      <w:pPr>
        <w:keepNext w:val="0"/>
        <w:keepLines w:val="0"/>
        <w:pageBreakBefore w:val="0"/>
        <w:widowControl w:val="0"/>
        <w:kinsoku/>
        <w:wordWrap/>
        <w:overflowPunct/>
        <w:topLinePunct w:val="0"/>
        <w:autoSpaceDE/>
        <w:autoSpaceDN/>
        <w:bidi w:val="0"/>
        <w:adjustRightInd/>
        <w:snapToGrid/>
        <w:spacing w:line="1000" w:lineRule="exact"/>
        <w:ind w:firstLine="6974" w:firstLineChars="1100"/>
        <w:jc w:val="both"/>
        <w:textAlignment w:val="auto"/>
        <w:rPr>
          <w:rFonts w:hint="eastAsia" w:ascii="华文中宋" w:hAnsi="华文中宋" w:eastAsia="华文中宋" w:cs="华文中宋"/>
          <w:b/>
          <w:bCs/>
          <w:color w:val="FF0000"/>
          <w:w w:val="65"/>
          <w:sz w:val="72"/>
          <w:szCs w:val="72"/>
          <w:lang w:val="en-US" w:eastAsia="zh-CN"/>
        </w:rPr>
      </w:pPr>
      <w:r>
        <w:rPr>
          <w:rFonts w:hint="eastAsia" w:ascii="华文中宋" w:hAnsi="华文中宋" w:eastAsia="华文中宋" w:cs="华文中宋"/>
          <w:b/>
          <w:bCs/>
          <w:color w:val="FF0000"/>
          <w:w w:val="66"/>
          <w:sz w:val="96"/>
          <w:szCs w:val="96"/>
          <w:lang w:val="en-US" w:eastAsia="zh-CN"/>
        </w:rPr>
        <w:t>文件</w:t>
      </w: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eastAsia" w:ascii="华文中宋" w:hAnsi="华文中宋" w:eastAsia="华文中宋" w:cs="华文中宋"/>
          <w:b/>
          <w:bCs/>
          <w:color w:val="FF0000"/>
          <w:w w:val="66"/>
          <w:sz w:val="96"/>
          <w:szCs w:val="96"/>
          <w:lang w:val="en-US" w:eastAsia="zh-CN"/>
        </w:rPr>
      </w:pPr>
      <w:r>
        <w:rPr>
          <w:rFonts w:hint="eastAsia" w:ascii="华文中宋" w:hAnsi="华文中宋" w:eastAsia="华文中宋" w:cs="华文中宋"/>
          <w:b/>
          <w:bCs/>
          <w:color w:val="FF0000"/>
          <w:w w:val="65"/>
          <w:sz w:val="72"/>
          <w:szCs w:val="72"/>
          <w:lang w:val="en-US" w:eastAsia="zh-CN"/>
        </w:rPr>
        <w:t xml:space="preserve">鄂尔多斯市东胜区市场监督管理局  </w:t>
      </w:r>
    </w:p>
    <w:p>
      <w:pPr>
        <w:jc w:val="both"/>
        <w:rPr>
          <w:rFonts w:hint="eastAsia" w:ascii="黑体" w:hAnsi="黑体" w:eastAsia="黑体" w:cs="黑体"/>
          <w:sz w:val="44"/>
          <w:szCs w:val="44"/>
          <w:lang w:val="en-US" w:eastAsia="zh-CN"/>
        </w:rPr>
      </w:pPr>
    </w:p>
    <w:p>
      <w:pPr>
        <w:jc w:val="center"/>
        <w:rPr>
          <w:rFonts w:hint="eastAsia" w:ascii="仿宋_GB2312" w:eastAsia="仿宋_GB2312"/>
          <w:color w:val="auto"/>
          <w:sz w:val="32"/>
        </w:rPr>
      </w:pPr>
      <w:r>
        <w:rPr>
          <w:rFonts w:hint="eastAsia" w:ascii="仿宋_GB2312" w:eastAsia="仿宋_GB2312"/>
          <w:color w:val="auto"/>
          <w:sz w:val="32"/>
          <w:lang w:val="en-US" w:eastAsia="zh-CN"/>
        </w:rPr>
        <w:t>东住建联发〔</w:t>
      </w:r>
      <w:r>
        <w:rPr>
          <w:rFonts w:hint="eastAsia" w:ascii="仿宋_GB2312" w:eastAsia="仿宋_GB2312"/>
          <w:color w:val="auto"/>
          <w:sz w:val="32"/>
          <w:lang w:eastAsia="zh-CN"/>
        </w:rPr>
        <w:t>20</w:t>
      </w:r>
      <w:r>
        <w:rPr>
          <w:rFonts w:hint="eastAsia" w:ascii="仿宋_GB2312" w:eastAsia="仿宋_GB2312"/>
          <w:color w:val="auto"/>
          <w:sz w:val="32"/>
          <w:lang w:val="en-US" w:eastAsia="zh-CN"/>
        </w:rPr>
        <w:t>24</w:t>
      </w:r>
      <w:r>
        <w:rPr>
          <w:rFonts w:hint="eastAsia" w:ascii="仿宋_GB2312" w:eastAsia="仿宋_GB2312"/>
          <w:color w:val="auto"/>
          <w:sz w:val="32"/>
        </w:rPr>
        <w:t>〕</w:t>
      </w:r>
      <w:r>
        <w:rPr>
          <w:rFonts w:hint="eastAsia" w:ascii="仿宋_GB2312" w:eastAsia="仿宋_GB2312"/>
          <w:color w:val="auto"/>
          <w:sz w:val="32"/>
          <w:lang w:val="en-US" w:eastAsia="zh-CN"/>
        </w:rPr>
        <w:t xml:space="preserve">1 </w:t>
      </w:r>
      <w:r>
        <w:rPr>
          <w:rFonts w:hint="eastAsia" w:ascii="仿宋_GB2312" w:eastAsia="仿宋_GB2312"/>
          <w:color w:val="auto"/>
          <w:sz w:val="32"/>
        </w:rPr>
        <w:t>号</w:t>
      </w:r>
    </w:p>
    <w:p>
      <w:pPr>
        <w:jc w:val="both"/>
        <w:rPr>
          <w:rFonts w:hint="eastAsia" w:ascii="仿宋_GB2312" w:eastAsia="仿宋_GB2312"/>
          <w:color w:val="FF0000"/>
          <w:sz w:val="32"/>
          <w:u w:val="thick"/>
          <w:lang w:val="en-US" w:eastAsia="zh-CN"/>
        </w:rPr>
      </w:pPr>
      <w:r>
        <w:rPr>
          <w:rFonts w:hint="eastAsia" w:ascii="仿宋_GB2312" w:eastAsia="仿宋_GB2312"/>
          <w:color w:val="FF0000"/>
          <w:sz w:val="32"/>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color w:val="auto"/>
          <w:sz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关于开展2024年房地产企业跨部门联合执法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双随机抽查工作方案的通知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各相关业务科室、东胜区市场监督管理局：</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根据《鄂尔多斯市东胜区人民政府关于印发东胜区市场监管领域部门联合“双随机、一公开”监管工作实施方案的通知》（东政发〔2021〕第4号）和《关于印发鄂尔多斯市东胜区2024 年度市场监管领域部门联合“双随机、一公开”抽查工作计划和随机抽查事项清单(2024版)抽查工作计划的通知》（鄂东双办发〔2024〕2号）文件要求，为进一步提高市场监管效能，规范事中事后监管执法行为，由鄂尔多斯市东胜区住房和城乡建设局牵头联合鄂尔多斯市东胜区市场监督管理局开展2024年度房地产监督执法检查跨部门联合随机检查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抽查时间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从2024年6月10日起至2024年9月30日止。</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抽查范围</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东胜区辖区范围内的房地产开发企业。</w:t>
      </w:r>
    </w:p>
    <w:p>
      <w:pPr>
        <w:keepNext w:val="0"/>
        <w:keepLines w:val="0"/>
        <w:pageBreakBefore w:val="0"/>
        <w:numPr>
          <w:numId w:val="0"/>
        </w:numPr>
        <w:kinsoku/>
        <w:wordWrap/>
        <w:overflowPunct/>
        <w:topLinePunct w:val="0"/>
        <w:autoSpaceDE/>
        <w:autoSpaceDN/>
        <w:bidi w:val="0"/>
        <w:adjustRightInd/>
        <w:snapToGrid/>
        <w:spacing w:line="540" w:lineRule="exact"/>
        <w:ind w:left="640" w:leftChars="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三、抽查内容</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（一）东胜区住房和城乡建设局抽查内容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w:t>
      </w:r>
      <w:r>
        <w:rPr>
          <w:rFonts w:hint="default" w:ascii="仿宋_GB2312" w:hAnsi="仿宋_GB2312" w:eastAsia="仿宋_GB2312" w:cs="仿宋_GB2312"/>
          <w:color w:val="auto"/>
          <w:sz w:val="32"/>
          <w:szCs w:val="32"/>
          <w:u w:val="none"/>
          <w:lang w:val="en-US" w:eastAsia="zh-CN"/>
        </w:rPr>
        <w:t>不按规定公示有关证书的行为;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default" w:ascii="仿宋_GB2312" w:hAnsi="仿宋_GB2312" w:eastAsia="仿宋_GB2312" w:cs="仿宋_GB2312"/>
          <w:color w:val="auto"/>
          <w:sz w:val="32"/>
          <w:szCs w:val="32"/>
          <w:u w:val="none"/>
          <w:lang w:val="en-US" w:eastAsia="zh-CN"/>
        </w:rPr>
        <w:t>不按规定公开商品房房源和房价的行为;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hint="default" w:ascii="仿宋_GB2312" w:hAnsi="仿宋_GB2312" w:eastAsia="仿宋_GB2312" w:cs="仿宋_GB2312"/>
          <w:color w:val="auto"/>
          <w:sz w:val="32"/>
          <w:szCs w:val="32"/>
          <w:u w:val="none"/>
          <w:lang w:val="en-US" w:eastAsia="zh-CN"/>
        </w:rPr>
        <w:t>未按规定公示预售方案及备案证明文件的行为;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w:t>
      </w:r>
      <w:r>
        <w:rPr>
          <w:rFonts w:hint="default" w:ascii="仿宋_GB2312" w:hAnsi="仿宋_GB2312" w:eastAsia="仿宋_GB2312" w:cs="仿宋_GB2312"/>
          <w:color w:val="auto"/>
          <w:sz w:val="32"/>
          <w:szCs w:val="32"/>
          <w:u w:val="none"/>
          <w:lang w:val="en-US" w:eastAsia="zh-CN"/>
        </w:rPr>
        <w:t>存在恶意炒作的行为</w:t>
      </w:r>
      <w:r>
        <w:rPr>
          <w:rFonts w:hint="eastAsia" w:ascii="仿宋_GB2312" w:hAnsi="仿宋_GB2312" w:eastAsia="仿宋_GB2312" w:cs="仿宋_GB2312"/>
          <w:color w:val="auto"/>
          <w:sz w:val="32"/>
          <w:szCs w:val="32"/>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w:t>
      </w:r>
      <w:r>
        <w:rPr>
          <w:rFonts w:hint="default" w:ascii="仿宋_GB2312" w:hAnsi="仿宋_GB2312" w:eastAsia="仿宋_GB2312" w:cs="仿宋_GB2312"/>
          <w:color w:val="auto"/>
          <w:sz w:val="32"/>
          <w:szCs w:val="32"/>
          <w:u w:val="none"/>
          <w:lang w:val="en-US" w:eastAsia="zh-CN"/>
        </w:rPr>
        <w:t>售楼场所不按规定公示代理销售情况的行为;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w:t>
      </w:r>
      <w:r>
        <w:rPr>
          <w:rFonts w:hint="default" w:ascii="仿宋_GB2312" w:hAnsi="仿宋_GB2312" w:eastAsia="仿宋_GB2312" w:cs="仿宋_GB2312"/>
          <w:color w:val="auto"/>
          <w:sz w:val="32"/>
          <w:szCs w:val="32"/>
          <w:u w:val="none"/>
          <w:lang w:val="en-US" w:eastAsia="zh-CN"/>
        </w:rPr>
        <w:t>代理销售机构违法行为;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开发企业是否存在违规销售商品房的行为，是否存在对不符合商品房销售条件的房屋，向买受人收取预订款的行为;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不按规定公示预售资金监管内容的行为，逃避预售资金监管的行为;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lang w:val="en-US" w:eastAsia="zh-CN"/>
        </w:rPr>
        <w:t>、</w:t>
      </w:r>
      <w:r>
        <w:rPr>
          <w:rFonts w:hint="default" w:ascii="仿宋_GB2312" w:hAnsi="仿宋_GB2312" w:eastAsia="仿宋_GB2312" w:cs="仿宋_GB2312"/>
          <w:color w:val="auto"/>
          <w:sz w:val="32"/>
          <w:szCs w:val="32"/>
          <w:u w:val="none"/>
          <w:lang w:val="en-US" w:eastAsia="zh-CN"/>
        </w:rPr>
        <w:t>是否存在房地产资质维护不及时，不按规定办理变更手续或者有职称人员不满足要求的行为。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lang w:val="en-US" w:eastAsia="zh-CN"/>
        </w:rPr>
        <w:t>东胜区市场监督管理局抽查内容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pPr>
      <w:r>
        <w:rPr>
          <w:rFonts w:hint="default" w:ascii="仿宋_GB2312" w:hAnsi="仿宋_GB2312" w:eastAsia="仿宋_GB2312" w:cs="仿宋_GB2312"/>
          <w:color w:val="auto"/>
          <w:sz w:val="32"/>
          <w:szCs w:val="32"/>
          <w:u w:val="none"/>
          <w:lang w:val="en-US" w:eastAsia="zh-CN"/>
        </w:rPr>
        <w:t>房地产广告、对</w:t>
      </w:r>
      <w:r>
        <w:rPr>
          <w:rFonts w:hint="eastAsia" w:ascii="仿宋_GB2312" w:hAnsi="仿宋_GB2312" w:eastAsia="仿宋_GB2312" w:cs="仿宋_GB2312"/>
          <w:color w:val="auto"/>
          <w:sz w:val="32"/>
          <w:szCs w:val="32"/>
          <w:u w:val="none"/>
          <w:lang w:val="en-US" w:eastAsia="zh-CN"/>
        </w:rPr>
        <w:t>违</w:t>
      </w:r>
      <w:r>
        <w:rPr>
          <w:rFonts w:hint="default" w:ascii="仿宋_GB2312" w:hAnsi="仿宋_GB2312" w:eastAsia="仿宋_GB2312" w:cs="仿宋_GB2312"/>
          <w:color w:val="auto"/>
          <w:sz w:val="32"/>
          <w:szCs w:val="32"/>
          <w:u w:val="none"/>
          <w:lang w:val="en-US" w:eastAsia="zh-CN"/>
        </w:rPr>
        <w:t>反价格法律法规等行为进行抽查</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抽查方式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通过内蒙古协同监管平台，按照“双随机”抽查方式，随机按比例抽取10%房地产开发企业，随机生成检查对象，随机选派执法人员。由各组执法人员采取书面审查、实地检查方式依法进行监督检查。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检查结果录入及公示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检查结束，按照“谁检查、谁录入、谁公示”的原则，对各部门检查结果在10个工作日内录入内蒙古协同监管平台，并向社会公示，接受社会监督。</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（一）明确职责。</w:t>
      </w:r>
      <w:r>
        <w:rPr>
          <w:rFonts w:hint="eastAsia" w:ascii="仿宋_GB2312" w:hAnsi="仿宋_GB2312" w:eastAsia="仿宋_GB2312" w:cs="仿宋_GB2312"/>
          <w:color w:val="auto"/>
          <w:sz w:val="32"/>
          <w:szCs w:val="32"/>
          <w:u w:val="none"/>
          <w:lang w:val="en-US" w:eastAsia="zh-CN"/>
        </w:rPr>
        <w:t>随机抽取的执法人员及时开展检查工作，检查结束后，对发现行业内存在的违法问题及其他隐患，各部门要及时督促整改，并加强后续处理。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（二）认真总结。</w:t>
      </w:r>
      <w:r>
        <w:rPr>
          <w:rFonts w:hint="eastAsia" w:ascii="仿宋_GB2312" w:hAnsi="仿宋_GB2312" w:eastAsia="仿宋_GB2312" w:cs="仿宋_GB2312"/>
          <w:color w:val="auto"/>
          <w:sz w:val="32"/>
          <w:szCs w:val="32"/>
          <w:u w:val="none"/>
          <w:lang w:val="en-US" w:eastAsia="zh-CN"/>
        </w:rPr>
        <w:t>各组执法人员认真总结执法经验，抽查工作结束后，由各部门执法人员总结在检查过程中存在的问题，及时反馈至本部门相关业务科室。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（三）严格监督。</w:t>
      </w:r>
      <w:r>
        <w:rPr>
          <w:rFonts w:hint="eastAsia" w:ascii="仿宋_GB2312" w:hAnsi="仿宋_GB2312" w:eastAsia="仿宋_GB2312" w:cs="仿宋_GB2312"/>
          <w:color w:val="auto"/>
          <w:sz w:val="32"/>
          <w:szCs w:val="32"/>
          <w:u w:val="none"/>
          <w:lang w:val="en-US" w:eastAsia="zh-CN"/>
        </w:rPr>
        <w:t>对在抽查工作中发现的违法经营行为，需立案调查的，严格按照案件办理程序进行，做到惩处与教育相结合，规范企业经营行为，确保房地产领域稳定运行。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（四）整理归档。</w:t>
      </w:r>
      <w:r>
        <w:rPr>
          <w:rFonts w:hint="eastAsia" w:ascii="仿宋_GB2312" w:hAnsi="仿宋_GB2312" w:eastAsia="仿宋_GB2312" w:cs="仿宋_GB2312"/>
          <w:color w:val="auto"/>
          <w:sz w:val="32"/>
          <w:szCs w:val="32"/>
          <w:u w:val="none"/>
          <w:lang w:val="en-US" w:eastAsia="zh-CN"/>
        </w:rPr>
        <w:t>抽查完毕后，各执法人员将系统自动生成的执法检查表及需提供的相关资料装订交回本部门相关业务科室存档。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鄂尔多斯市东胜区            鄂尔多斯市东胜区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住房和城乡建设局            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120" w:firstLineChars="16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2024年4月7日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line="54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jc w:val="both"/>
        <w:textAlignment w:val="baseline"/>
        <w:outlineLvl w:val="9"/>
        <w:rPr>
          <w:rFonts w:hint="eastAsia" w:ascii="仿宋_GB2312" w:hAnsi="仿宋_GB2312" w:eastAsia="仿宋_GB2312" w:cs="仿宋_GB2312"/>
          <w:color w:val="auto"/>
          <w:sz w:val="24"/>
          <w:szCs w:val="24"/>
          <w:u w:val="none"/>
          <w:lang w:val="en-US" w:eastAsia="zh-CN"/>
        </w:rPr>
      </w:pPr>
      <w:r>
        <w:rPr>
          <w:rFonts w:hint="eastAsia"/>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418465</wp:posOffset>
                </wp:positionV>
                <wp:extent cx="10795" cy="15875"/>
                <wp:effectExtent l="3810" t="2540" r="4445" b="10160"/>
                <wp:wrapNone/>
                <wp:docPr id="3" name="直接连接符 3"/>
                <wp:cNvGraphicFramePr/>
                <a:graphic xmlns:a="http://schemas.openxmlformats.org/drawingml/2006/main">
                  <a:graphicData uri="http://schemas.microsoft.com/office/word/2010/wordprocessingShape">
                    <wps:wsp>
                      <wps:cNvCnPr/>
                      <wps:spPr>
                        <a:xfrm flipH="1" flipV="1">
                          <a:off x="0" y="0"/>
                          <a:ext cx="10795" cy="158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0.8pt;margin-top:32.95pt;height:1.25pt;width:0.85pt;z-index:251659264;mso-width-relative:page;mso-height-relative:page;" filled="f" stroked="t" coordsize="21600,21600" o:gfxdata="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cBuxNAAAAAFAQAADwAAAAAAAAABACAAAAAiAAAAZHJzL2Rvd25yZXYu&#10;eG1sUEsBAhQAFAAAAAgAh07iQFHSLqsDAgAA+gMAAA4AAAAAAAAAAQAgAAAAHwEAAGRycy9lMm9E&#10;b2MueG1sUEsFBgAAAAAGAAYAWQEAAJQFAAAAAA==&#10;">
                <v:fill on="f" focussize="0,0"/>
                <v:stroke color="#000000" joinstyle="round"/>
                <v:imagedata o:title=""/>
                <o:lock v:ext="edit" aspectratio="f"/>
              </v:line>
            </w:pict>
          </mc:Fallback>
        </mc:AlternateContent>
      </w:r>
      <w:r>
        <w:rPr>
          <w:rFonts w:hint="eastAsia"/>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28575</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5pt;height:0pt;width:451.5pt;z-index:251661312;mso-width-relative:page;mso-height-relative:page;" filled="f" stroked="t" coordsize="21600,21600" o:gfxdata="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KLLLrSAAAABAEAAA8AAAAAAAAAAQAgAAAAIgAAAGRycy9kb3ducmV2LnhtbFBLAQIUABQA&#10;AAAIAIdO4kDWyYEw9gEAAOQDAAAOAAAAAAAAAAEAIAAAACEBAABkcnMvZTJvRG9jLnhtbFBLBQYA&#10;AAAABgAGAFkBAACJBQAAAAA=&#10;">
                <v:fill on="f" focussize="0,0"/>
                <v:stroke color="#000000" joinstyle="round"/>
                <v:imagedata o:title=""/>
                <o:lock v:ext="edit" aspectratio="f"/>
              </v:line>
            </w:pict>
          </mc:Fallback>
        </mc:AlternateContent>
      </w:r>
      <w:r>
        <w:rPr>
          <w:rFonts w:hint="eastAsia"/>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410845</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5pt;height:0pt;width:451.5pt;z-index:251660288;mso-width-relative:page;mso-height-relative:page;" filled="f" stroked="t" coordsize="21600,21600" o:gfxdata="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0iRw5sBSw28+ff/5&#10;8cuvH59pvfn2lc2ySEPAmmIv3XU87jBcx8x430ab/8SF7Yuwh5Owap+YoMPFs8dPpgvSXNz6qruL&#10;IWJ6pbxl2Wi40S5zhhp2rzFRMgq9DcnHxrGh4S8W8wXBAQ1gS40n0wYiga4rd9EbLa+0MfkGxm5z&#10;aSLbQR6C8mVKhPtXWE6yBuzHuOIax6NXIF86ydIhkDyOXgXPJVglOTOKHlG2CBDqBNqcE0mpjaMK&#10;sqqjjtnaeHmgZmxD1F1PShThSww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PMNnPUAAAABgEAAA8AAAAAAAAAAQAgAAAAIgAAAGRycy9kb3ducmV2LnhtbFBLAQIUABQA&#10;AAAIAIdO4kDCCAUz9AEAAOQDAAAOAAAAAAAAAAEAIAAAACMBAABkcnMvZTJvRG9jLnhtbFBLBQYA&#10;AAAABgAGAFkBAACJBQAAAAA=&#10;">
                <v:fill on="f" focussize="0,0"/>
                <v:stroke color="#000000" joinstyle="round"/>
                <v:imagedata o:title=""/>
                <o:lock v:ext="edit" aspectratio="f"/>
              </v:line>
            </w:pict>
          </mc:Fallback>
        </mc:AlternateContent>
      </w:r>
      <w:r>
        <w:rPr>
          <w:rFonts w:hint="eastAsia" w:eastAsia="仿宋_GB2312"/>
          <w:color w:val="000000"/>
          <w:sz w:val="24"/>
          <w:szCs w:val="24"/>
        </w:rPr>
        <w:t>鄂尔多斯市东胜区</w:t>
      </w:r>
      <w:r>
        <w:rPr>
          <w:rFonts w:hint="eastAsia" w:eastAsia="仿宋_GB2312"/>
          <w:color w:val="000000"/>
          <w:sz w:val="24"/>
          <w:szCs w:val="24"/>
          <w:lang w:eastAsia="zh-CN"/>
        </w:rPr>
        <w:t>住房和城乡</w:t>
      </w:r>
      <w:r>
        <w:rPr>
          <w:rFonts w:hint="eastAsia" w:eastAsia="仿宋_GB2312"/>
          <w:color w:val="000000"/>
          <w:sz w:val="24"/>
          <w:szCs w:val="24"/>
        </w:rPr>
        <w:t>建设局</w:t>
      </w:r>
      <w:r>
        <w:rPr>
          <w:rFonts w:hint="eastAsia" w:eastAsia="仿宋_GB2312"/>
          <w:color w:val="000000"/>
          <w:sz w:val="24"/>
          <w:szCs w:val="24"/>
          <w:lang w:eastAsia="zh-CN"/>
        </w:rPr>
        <w:t>办公室</w:t>
      </w:r>
      <w:r>
        <w:rPr>
          <w:rFonts w:hint="eastAsia" w:eastAsia="仿宋_GB2312"/>
          <w:color w:val="000000"/>
          <w:sz w:val="24"/>
          <w:szCs w:val="24"/>
          <w:lang w:val="en-US" w:eastAsia="zh-CN"/>
        </w:rPr>
        <w:t xml:space="preserve"> 市场监督管理局  </w:t>
      </w:r>
      <w:r>
        <w:rPr>
          <w:rFonts w:hint="eastAsia" w:ascii="仿宋_GB2312" w:eastAsia="仿宋_GB2312"/>
          <w:color w:val="000000"/>
          <w:sz w:val="24"/>
          <w:szCs w:val="24"/>
        </w:rPr>
        <w:t>20</w:t>
      </w:r>
      <w:r>
        <w:rPr>
          <w:rFonts w:hint="eastAsia" w:ascii="仿宋_GB2312" w:eastAsia="仿宋_GB2312"/>
          <w:color w:val="000000"/>
          <w:sz w:val="24"/>
          <w:szCs w:val="24"/>
          <w:lang w:val="en-US" w:eastAsia="zh-CN"/>
        </w:rPr>
        <w:t>24</w:t>
      </w:r>
      <w:r>
        <w:rPr>
          <w:rFonts w:hint="eastAsia" w:ascii="仿宋_GB2312" w:eastAsia="仿宋_GB2312"/>
          <w:color w:val="000000"/>
          <w:sz w:val="24"/>
          <w:szCs w:val="24"/>
        </w:rPr>
        <w:t>年</w:t>
      </w:r>
      <w:r>
        <w:rPr>
          <w:rFonts w:hint="eastAsia" w:ascii="仿宋_GB2312" w:eastAsia="仿宋_GB2312"/>
          <w:color w:val="000000"/>
          <w:sz w:val="24"/>
          <w:szCs w:val="24"/>
          <w:lang w:val="en-US" w:eastAsia="zh-CN"/>
        </w:rPr>
        <w:t>4</w:t>
      </w:r>
      <w:r>
        <w:rPr>
          <w:rFonts w:hint="eastAsia" w:ascii="仿宋_GB2312" w:eastAsia="仿宋_GB2312"/>
          <w:color w:val="000000"/>
          <w:sz w:val="24"/>
          <w:szCs w:val="24"/>
        </w:rPr>
        <w:t>月</w:t>
      </w:r>
      <w:bookmarkStart w:id="0" w:name="_GoBack"/>
      <w:bookmarkEnd w:id="0"/>
      <w:r>
        <w:rPr>
          <w:rFonts w:hint="eastAsia" w:ascii="仿宋_GB2312" w:eastAsia="仿宋_GB2312"/>
          <w:color w:val="000000"/>
          <w:sz w:val="24"/>
          <w:szCs w:val="24"/>
          <w:lang w:val="en-US" w:eastAsia="zh-CN"/>
        </w:rPr>
        <w:t>7</w:t>
      </w:r>
      <w:r>
        <w:rPr>
          <w:rFonts w:hint="eastAsia" w:ascii="仿宋_GB2312" w:eastAsia="仿宋_GB2312"/>
          <w:color w:val="000000"/>
          <w:sz w:val="24"/>
          <w:szCs w:val="24"/>
        </w:rPr>
        <w:t>日</w:t>
      </w:r>
      <w:r>
        <w:rPr>
          <w:rFonts w:hint="eastAsia" w:eastAsia="仿宋_GB2312"/>
          <w:color w:val="000000"/>
          <w:sz w:val="24"/>
          <w:szCs w:val="24"/>
        </w:rPr>
        <w:t>印发</w:t>
      </w:r>
    </w:p>
    <w:p/>
    <w:sectPr>
      <w:footerReference r:id="rId3" w:type="default"/>
      <w:pgSz w:w="11906" w:h="16838"/>
      <w:pgMar w:top="1417" w:right="1503" w:bottom="1474" w:left="15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0C039"/>
    <w:multiLevelType w:val="singleLevel"/>
    <w:tmpl w:val="2ED0C0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OGZmNThmZDZiOGU1YTBmMzZlZTYwNDhiNTllYWYifQ=="/>
  </w:docVars>
  <w:rsids>
    <w:rsidRoot w:val="467046AA"/>
    <w:rsid w:val="055E531B"/>
    <w:rsid w:val="07AD07AD"/>
    <w:rsid w:val="0809438D"/>
    <w:rsid w:val="121E18E7"/>
    <w:rsid w:val="12A92E43"/>
    <w:rsid w:val="134B0317"/>
    <w:rsid w:val="1667385B"/>
    <w:rsid w:val="17451CD6"/>
    <w:rsid w:val="19B61B1D"/>
    <w:rsid w:val="1AD960ED"/>
    <w:rsid w:val="1AEA244D"/>
    <w:rsid w:val="23BF04A2"/>
    <w:rsid w:val="285443B9"/>
    <w:rsid w:val="29EB6C2E"/>
    <w:rsid w:val="2F6B0FA7"/>
    <w:rsid w:val="3576263B"/>
    <w:rsid w:val="36DC3173"/>
    <w:rsid w:val="40250CE3"/>
    <w:rsid w:val="45E51EAD"/>
    <w:rsid w:val="467046AA"/>
    <w:rsid w:val="47DA1F4D"/>
    <w:rsid w:val="4DCA5DBC"/>
    <w:rsid w:val="4FCC2CF4"/>
    <w:rsid w:val="555A1CC1"/>
    <w:rsid w:val="56436DC6"/>
    <w:rsid w:val="574600D3"/>
    <w:rsid w:val="5AA51117"/>
    <w:rsid w:val="5B4279A1"/>
    <w:rsid w:val="5D0A36B3"/>
    <w:rsid w:val="5DA175B0"/>
    <w:rsid w:val="65E14D38"/>
    <w:rsid w:val="66754F1F"/>
    <w:rsid w:val="6BE736B0"/>
    <w:rsid w:val="6E2649FB"/>
    <w:rsid w:val="7041585C"/>
    <w:rsid w:val="72E239F2"/>
    <w:rsid w:val="765702C4"/>
    <w:rsid w:val="77684678"/>
    <w:rsid w:val="795C4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spacing w:line="600" w:lineRule="exact"/>
    </w:pPr>
    <w:rPr>
      <w:rFonts w:eastAsia="仿宋_GB2312"/>
      <w:sz w:val="36"/>
    </w:rPr>
  </w:style>
  <w:style w:type="paragraph" w:styleId="3">
    <w:name w:val="footer"/>
    <w:basedOn w:val="1"/>
    <w:autoRedefine/>
    <w:unhideWhenUsed/>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947</Words>
  <Characters>988</Characters>
  <Lines>0</Lines>
  <Paragraphs>0</Paragraphs>
  <TotalTime>12</TotalTime>
  <ScaleCrop>false</ScaleCrop>
  <LinksUpToDate>false</LinksUpToDate>
  <CharactersWithSpaces>1072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2022-09-08T00:09:00Z</dcterms:created>
  <dc:creator>王勇</dc:creator>
  <cp:lastModifiedBy>简单快乐</cp:lastModifiedBy>
  <cp:lastPrinted>2024-03-27T02:34:00Z</cp:lastPrinted>
  <dcterms:modified xsi:type="dcterms:W3CDTF">2024-06-07T07:43:41Z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2376E53FE18F469EB2220F0F048E1EC3_13</vt:lpwstr>
  </property>
</Properties>
</file>