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eastAsia="仿宋_GB2312"/>
          <w:snapToGrid w:val="0"/>
          <w:spacing w:val="0"/>
          <w:w w:val="100"/>
          <w:kern w:val="0"/>
          <w:sz w:val="32"/>
          <w:szCs w:val="32"/>
        </w:rPr>
      </w:pPr>
      <w:bookmarkStart w:id="0" w:name="OLE_LINK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right="0" w:rightChars="0"/>
        <w:jc w:val="both"/>
        <w:textAlignment w:val="auto"/>
        <w:rPr>
          <w:rFonts w:hint="eastAsia"/>
          <w:kern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right="0" w:rightChars="0"/>
        <w:jc w:val="both"/>
        <w:textAlignment w:val="auto"/>
        <w:rPr>
          <w:rFonts w:hint="eastAsia"/>
          <w:kern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440" w:firstLineChars="1700"/>
        <w:jc w:val="both"/>
        <w:textAlignment w:val="auto"/>
        <w:rPr>
          <w:rFonts w:hint="eastAsia" w:ascii="仿宋_GB2312" w:eastAsia="仿宋_GB2312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w w:val="100"/>
          <w:kern w:val="0"/>
          <w:sz w:val="32"/>
          <w:szCs w:val="32"/>
        </w:rPr>
        <w:t>东水函〔2</w:t>
      </w:r>
      <w:r>
        <w:rPr>
          <w:rFonts w:hint="eastAsia" w:ascii="仿宋_GB2312" w:eastAsia="仿宋_GB2312"/>
          <w:snapToGrid w:val="0"/>
          <w:color w:val="auto"/>
          <w:spacing w:val="0"/>
          <w:w w:val="100"/>
          <w:kern w:val="0"/>
          <w:sz w:val="32"/>
          <w:szCs w:val="32"/>
        </w:rPr>
        <w:t>02</w:t>
      </w:r>
      <w:r>
        <w:rPr>
          <w:rFonts w:hint="eastAsia" w:ascii="仿宋_GB2312" w:eastAsia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napToGrid w:val="0"/>
          <w:spacing w:val="0"/>
          <w:w w:val="10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180</w:t>
      </w:r>
      <w:bookmarkStart w:id="1" w:name="_GoBack"/>
      <w:bookmarkEnd w:id="1"/>
      <w:r>
        <w:rPr>
          <w:rFonts w:hint="eastAsia" w:ascii="仿宋_GB2312" w:eastAsia="仿宋_GB2312"/>
          <w:snapToGrid w:val="0"/>
          <w:spacing w:val="0"/>
          <w:w w:val="100"/>
          <w:kern w:val="0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760" w:firstLineChars="1800"/>
        <w:jc w:val="both"/>
        <w:textAlignment w:val="auto"/>
        <w:rPr>
          <w:rFonts w:hint="eastAsia" w:ascii="仿宋_GB2312" w:eastAsia="仿宋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鄂尔多斯市东胜区水利局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关于公平竞争审查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投诉举报受理回应机制的公示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为进一步推进公平竞争审查制度落实，营造公平竞争的营商环境，畅通公平竞争审查投诉举报途径，现就东胜区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水利局</w:t>
      </w:r>
      <w:r>
        <w:rPr>
          <w:rFonts w:hint="eastAsia" w:ascii="仿宋_GB2312" w:hAnsi="仿宋_GB2312" w:eastAsia="仿宋_GB2312" w:cs="仿宋_GB2312"/>
          <w:kern w:val="0"/>
        </w:rPr>
        <w:t>建立公平竞争审查投诉举报受理回应机制有关事项通告如下：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一、受理范围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凡东胜区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水利局</w:t>
      </w:r>
      <w:r>
        <w:rPr>
          <w:rFonts w:hint="eastAsia" w:ascii="仿宋_GB2312" w:hAnsi="仿宋_GB2312" w:eastAsia="仿宋_GB2312" w:cs="仿宋_GB2312"/>
          <w:kern w:val="0"/>
        </w:rPr>
        <w:t>制定的市场准入和退出、产业发展、招商引资、招标投标、政府采购、经营行为规范、资质标准等涉及市场主体经济活动的规章、规范性文件、其他政策性文件以及“一事一议”形式的具体政策措施，存在应审未审、违反审查标准出台情形的，任何单位和个人可向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东胜区水利</w:t>
      </w:r>
      <w:r>
        <w:rPr>
          <w:rFonts w:hint="eastAsia" w:ascii="仿宋_GB2312" w:hAnsi="仿宋_GB2312" w:eastAsia="仿宋_GB2312" w:cs="仿宋_GB2312"/>
          <w:kern w:val="0"/>
        </w:rPr>
        <w:t>局投诉举报。投诉举报应提供相关事实和证据。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二、投诉举报受理渠道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（一）投诉举报电话：0477-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8391442</w:t>
      </w:r>
      <w:r>
        <w:rPr>
          <w:rFonts w:hint="eastAsia" w:ascii="仿宋_GB2312" w:hAnsi="仿宋_GB2312" w:eastAsia="仿宋_GB2312" w:cs="仿宋_GB2312"/>
          <w:kern w:val="0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（二）电子邮箱：526636009@qq.com。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（三）地址及联系部门：东胜区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国宾馆西200米东胜区水利局</w:t>
      </w:r>
      <w:r>
        <w:rPr>
          <w:rFonts w:hint="eastAsia" w:ascii="仿宋_GB2312" w:hAnsi="仿宋_GB2312" w:eastAsia="仿宋_GB2312" w:cs="仿宋_GB2312"/>
          <w:kern w:val="0"/>
        </w:rPr>
        <w:t>（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工程办</w:t>
      </w:r>
      <w:r>
        <w:rPr>
          <w:rFonts w:hint="eastAsia" w:ascii="仿宋_GB2312" w:hAnsi="仿宋_GB2312" w:eastAsia="仿宋_GB2312" w:cs="仿宋_GB2312"/>
          <w:kern w:val="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三、答复和处理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自收到投诉举报（或反映）之日起7个工作日内告知投诉举报人是否受理，并在举报（或反映）问题办结后15个工作日内将处理结果告知投诉举报人，同时相关程序报送东胜区公平竞争审查局际联席会议。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                        鄂尔多斯市东胜区水利局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 xml:space="preserve"> 2023年10月19日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rightChars="40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314960</wp:posOffset>
                </wp:positionV>
                <wp:extent cx="567245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245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24.8pt;height:0.1pt;width:446.65pt;z-index:251659264;mso-width-relative:page;mso-height-relative:page;" filled="f" stroked="t" coordsize="21600,21600" o:gfxdata="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2SmMdcAAAAIAQAADwAA&#10;AAAAAAABACAAAAAiAAAAZHJzL2Rvd25yZXYueG1sUEsBAhQAFAAAAAgAh07iQPJTax3eAQAAmQ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leftChars="100" w:right="320" w:rightChars="1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w w:val="9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443230</wp:posOffset>
                </wp:positionV>
                <wp:extent cx="567245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245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34.9pt;height:0.1pt;width:446.65pt;z-index:251660288;mso-width-relative:page;mso-height-relative:page;" filled="f" stroked="t" coordsize="21600,21600" o:gfxdata="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eOxI9YAAAAHAQAADwAA&#10;AAAAAAABACAAAAAiAAAAZHJzL2Rvd25yZXYueG1sUEsBAhQAFAAAAAgAh07iQLo3TbXfAQAAmQ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</w:rPr>
        <w:t>鄂尔多斯市东胜区水利局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  <w:lang w:eastAsia="zh-CN"/>
        </w:rPr>
        <w:t>党政综合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</w:rPr>
        <w:t xml:space="preserve">办公室 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spacing w:val="0"/>
          <w:w w:val="90"/>
          <w:kern w:val="0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MjgxMTMxN2MwZTUzMTlkMGYwNGE2MWU1OGI1YTUifQ=="/>
  </w:docVars>
  <w:rsids>
    <w:rsidRoot w:val="5CF32070"/>
    <w:rsid w:val="002E3E9A"/>
    <w:rsid w:val="05E76E48"/>
    <w:rsid w:val="079923C4"/>
    <w:rsid w:val="1D365404"/>
    <w:rsid w:val="20CE32DF"/>
    <w:rsid w:val="3F63289C"/>
    <w:rsid w:val="497E0134"/>
    <w:rsid w:val="4C612351"/>
    <w:rsid w:val="56432893"/>
    <w:rsid w:val="5CF32070"/>
    <w:rsid w:val="61140613"/>
    <w:rsid w:val="739F4EC0"/>
    <w:rsid w:val="7E1A2770"/>
    <w:rsid w:val="BDCEF9A0"/>
    <w:rsid w:val="BFBF1F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Arial" w:hAnsi="Arial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1"/>
    </w:pPr>
    <w:rPr>
      <w:rFonts w:ascii="Arial" w:hAnsi="Arial" w:eastAsia="黑体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公文格式"/>
    <w:basedOn w:val="1"/>
    <w:next w:val="1"/>
    <w:qFormat/>
    <w:uiPriority w:val="0"/>
    <w:pPr>
      <w:keepNext/>
      <w:keepLines/>
      <w:spacing w:beforeLines="0" w:afterLines="0" w:line="540" w:lineRule="exact"/>
      <w:ind w:firstLine="720" w:firstLineChars="200"/>
      <w:outlineLvl w:val="0"/>
    </w:pPr>
    <w:rPr>
      <w:rFonts w:ascii="Arial" w:hAnsi="Arial" w:eastAsia="方正小标宋简体" w:cs="Times New Roman"/>
      <w:kern w:val="44"/>
      <w:sz w:val="44"/>
    </w:rPr>
  </w:style>
  <w:style w:type="paragraph" w:customStyle="1" w:styleId="9">
    <w:name w:val="意识形态应用的样式"/>
    <w:basedOn w:val="1"/>
    <w:next w:val="1"/>
    <w:qFormat/>
    <w:uiPriority w:val="0"/>
    <w:pPr>
      <w:keepNext/>
      <w:keepLines/>
      <w:spacing w:before="20" w:after="20" w:line="560" w:lineRule="exact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2024-12-05T15:39:00Z</dcterms:created>
  <dc:creator>Viibius</dc:creator>
  <cp:lastModifiedBy>韩佩琪</cp:lastModifiedBy>
  <dcterms:modified xsi:type="dcterms:W3CDTF">2024-12-05T08:54:20Z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BE8AE36A363E4DD288E5C95ACE651A4D_11</vt:lpwstr>
  </property>
</Properties>
</file>