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仿宋_GB2312" w:eastAsia="仿宋_GB2312"/>
          <w:color w:val="000000" w:themeColor="text1"/>
          <w:sz w:val="32"/>
          <w:szCs w:val="32"/>
          <w14:textFill>
            <w14:solidFill>
              <w14:schemeClr w14:val="tx1"/>
            </w14:solidFill>
          </w14:textFill>
        </w:rPr>
      </w:pPr>
    </w:p>
    <w:p>
      <w:pPr>
        <w:spacing w:line="560" w:lineRule="exact"/>
        <w:jc w:val="center"/>
        <w:rPr>
          <w:rFonts w:hint="eastAsia" w:ascii="仿宋_GB2312" w:eastAsia="仿宋_GB2312"/>
          <w:color w:val="000000" w:themeColor="text1"/>
          <w:sz w:val="32"/>
          <w:szCs w:val="32"/>
          <w14:textFill>
            <w14:solidFill>
              <w14:schemeClr w14:val="tx1"/>
            </w14:solidFill>
          </w14:textFill>
        </w:rPr>
      </w:pPr>
    </w:p>
    <w:p>
      <w:pPr>
        <w:spacing w:line="56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东水发〔2022〕</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号</w:t>
      </w:r>
    </w:p>
    <w:p>
      <w:pPr>
        <w:pStyle w:val="2"/>
      </w:pP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pacing w:val="-6"/>
          <w:sz w:val="44"/>
          <w:szCs w:val="44"/>
          <w:highlight w:val="none"/>
          <w:lang w:val="en-US" w:eastAsia="zh-CN"/>
        </w:rPr>
        <w:t>关于</w:t>
      </w:r>
      <w:r>
        <w:rPr>
          <w:rFonts w:hint="eastAsia" w:ascii="方正小标宋简体" w:hAnsi="方正小标宋简体" w:eastAsia="方正小标宋简体" w:cs="方正小标宋简体"/>
          <w:sz w:val="44"/>
          <w:szCs w:val="44"/>
          <w:highlight w:val="none"/>
          <w:lang w:val="en-US" w:eastAsia="zh-CN"/>
        </w:rPr>
        <w:t>印发《东胜区水利系统燃气安全排查专项整治工作方案》的通知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各二级单位：</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现将《东胜区水利系统燃气安全排查专项整治工作方案》印发给你们，请按照文件要求，认真贯彻执行。</w:t>
      </w:r>
    </w:p>
    <w:p>
      <w:pPr>
        <w:pStyle w:val="6"/>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0" w:firstLineChars="0"/>
        <w:jc w:val="both"/>
        <w:textAlignment w:val="auto"/>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adjustRightInd/>
        <w:snapToGrid/>
        <w:spacing w:after="0" w:line="560" w:lineRule="exact"/>
        <w:ind w:left="0" w:leftChars="0" w:right="0" w:rightChars="0"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鄂尔多斯市东胜区水利局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both"/>
        <w:textAlignment w:val="auto"/>
        <w:rPr>
          <w:rFonts w:hint="eastAsia" w:ascii="方正小标宋简体" w:hAnsi="方正小标宋简体" w:eastAsia="方正小标宋简体" w:cs="方正小标宋简体"/>
          <w:sz w:val="32"/>
          <w:szCs w:val="32"/>
          <w:highlight w:val="none"/>
          <w:lang w:eastAsia="zh-CN"/>
        </w:rPr>
      </w:pPr>
      <w:r>
        <w:rPr>
          <w:rFonts w:hint="eastAsia" w:ascii="仿宋_GB2312" w:hAnsi="仿宋_GB2312" w:eastAsia="仿宋_GB2312" w:cs="仿宋_GB2312"/>
          <w:sz w:val="32"/>
          <w:szCs w:val="32"/>
          <w:lang w:val="en-US" w:eastAsia="zh-CN"/>
        </w:rPr>
        <w:t xml:space="preserve">                                2022年5月18日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东胜区水利系统燃</w:t>
      </w:r>
      <w:r>
        <w:rPr>
          <w:rFonts w:hint="eastAsia" w:ascii="方正小标宋简体" w:hAnsi="方正小标宋简体" w:eastAsia="方正小标宋简体" w:cs="方正小标宋简体"/>
          <w:sz w:val="44"/>
          <w:szCs w:val="44"/>
          <w:highlight w:val="none"/>
        </w:rPr>
        <w:t>气安全</w:t>
      </w:r>
      <w:r>
        <w:rPr>
          <w:rFonts w:hint="eastAsia" w:ascii="方正小标宋简体" w:hAnsi="方正小标宋简体" w:eastAsia="方正小标宋简体" w:cs="方正小标宋简体"/>
          <w:sz w:val="44"/>
          <w:szCs w:val="44"/>
          <w:highlight w:val="none"/>
          <w:lang w:eastAsia="zh-CN"/>
        </w:rPr>
        <w:t>排查</w:t>
      </w:r>
      <w:r>
        <w:rPr>
          <w:rFonts w:hint="eastAsia" w:ascii="方正小标宋简体" w:hAnsi="方正小标宋简体" w:eastAsia="方正小标宋简体" w:cs="方正小标宋简体"/>
          <w:sz w:val="44"/>
          <w:szCs w:val="44"/>
          <w:highlight w:val="none"/>
        </w:rPr>
        <w:t>专项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44"/>
          <w:szCs w:val="44"/>
          <w:highlight w:val="none"/>
        </w:rPr>
      </w:pPr>
      <w:r>
        <w:rPr>
          <w:rFonts w:hint="eastAsia" w:ascii="方正小标宋简体" w:hAnsi="方正小标宋简体" w:eastAsia="方正小标宋简体" w:cs="方正小标宋简体"/>
          <w:sz w:val="44"/>
          <w:szCs w:val="44"/>
          <w:highlight w:val="none"/>
        </w:rPr>
        <w:t>整治工作方案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eastAsia="仿宋_GB2312"/>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highlight w:val="none"/>
        </w:rPr>
        <w:t>为认真贯彻落实习近平总书记关于安全生产重要论述，特别是今年以来对燃气安全的重要指示批示精神，落实国家、自治区有关部署，</w:t>
      </w:r>
      <w:r>
        <w:rPr>
          <w:rFonts w:hint="eastAsia" w:ascii="仿宋_GB2312" w:eastAsia="仿宋_GB2312"/>
          <w:sz w:val="32"/>
          <w:szCs w:val="32"/>
        </w:rPr>
        <w:t>进一步</w:t>
      </w:r>
      <w:r>
        <w:rPr>
          <w:rFonts w:ascii="仿宋_GB2312" w:eastAsia="仿宋_GB2312"/>
          <w:sz w:val="32"/>
          <w:szCs w:val="32"/>
        </w:rPr>
        <w:t>规范燃气</w:t>
      </w:r>
      <w:r>
        <w:rPr>
          <w:rFonts w:hint="eastAsia" w:ascii="仿宋_GB2312" w:eastAsia="仿宋_GB2312"/>
          <w:sz w:val="32"/>
          <w:szCs w:val="32"/>
          <w:lang w:eastAsia="zh-CN"/>
        </w:rPr>
        <w:t>使用</w:t>
      </w:r>
      <w:r>
        <w:rPr>
          <w:rFonts w:ascii="仿宋_GB2312" w:eastAsia="仿宋_GB2312"/>
          <w:sz w:val="32"/>
          <w:szCs w:val="32"/>
        </w:rPr>
        <w:t>秩序</w:t>
      </w:r>
      <w:r>
        <w:rPr>
          <w:rFonts w:hint="eastAsia" w:ascii="仿宋_GB2312" w:eastAsia="仿宋_GB2312"/>
          <w:sz w:val="32"/>
          <w:szCs w:val="32"/>
        </w:rPr>
        <w:t>，</w:t>
      </w:r>
      <w:r>
        <w:rPr>
          <w:rFonts w:ascii="仿宋_GB2312" w:eastAsia="仿宋_GB2312"/>
          <w:sz w:val="32"/>
          <w:szCs w:val="32"/>
        </w:rPr>
        <w:t>坚决遏制燃气</w:t>
      </w:r>
      <w:r>
        <w:rPr>
          <w:rFonts w:hint="eastAsia" w:ascii="仿宋_GB2312" w:eastAsia="仿宋_GB2312"/>
          <w:sz w:val="32"/>
          <w:szCs w:val="32"/>
        </w:rPr>
        <w:t>事故发生</w:t>
      </w:r>
      <w:r>
        <w:rPr>
          <w:rFonts w:ascii="仿宋_GB2312" w:eastAsia="仿宋_GB2312"/>
          <w:sz w:val="32"/>
          <w:szCs w:val="32"/>
        </w:rPr>
        <w:t>，确保</w:t>
      </w:r>
      <w:r>
        <w:rPr>
          <w:rFonts w:hint="eastAsia" w:ascii="仿宋_GB2312" w:eastAsia="仿宋_GB2312"/>
          <w:sz w:val="32"/>
          <w:szCs w:val="32"/>
        </w:rPr>
        <w:t>人民群众</w:t>
      </w:r>
      <w:r>
        <w:rPr>
          <w:rFonts w:ascii="仿宋_GB2312" w:eastAsia="仿宋_GB2312"/>
          <w:sz w:val="32"/>
          <w:szCs w:val="32"/>
        </w:rPr>
        <w:t>生命</w:t>
      </w:r>
      <w:r>
        <w:rPr>
          <w:rFonts w:hint="eastAsia" w:ascii="仿宋_GB2312" w:eastAsia="仿宋_GB2312"/>
          <w:sz w:val="32"/>
          <w:szCs w:val="32"/>
        </w:rPr>
        <w:t>财产</w:t>
      </w:r>
      <w:r>
        <w:rPr>
          <w:rFonts w:ascii="仿宋_GB2312" w:eastAsia="仿宋_GB2312"/>
          <w:sz w:val="32"/>
          <w:szCs w:val="32"/>
        </w:rPr>
        <w:t>安全和市场</w:t>
      </w:r>
      <w:r>
        <w:rPr>
          <w:rFonts w:hint="eastAsia" w:ascii="仿宋_GB2312" w:eastAsia="仿宋_GB2312"/>
          <w:sz w:val="32"/>
          <w:szCs w:val="32"/>
        </w:rPr>
        <w:t>经济</w:t>
      </w:r>
      <w:r>
        <w:rPr>
          <w:rFonts w:ascii="仿宋_GB2312" w:eastAsia="仿宋_GB2312"/>
          <w:sz w:val="32"/>
          <w:szCs w:val="32"/>
        </w:rPr>
        <w:t>社会</w:t>
      </w:r>
      <w:r>
        <w:rPr>
          <w:rFonts w:hint="eastAsia" w:ascii="仿宋_GB2312" w:eastAsia="仿宋_GB2312"/>
          <w:sz w:val="32"/>
          <w:szCs w:val="32"/>
        </w:rPr>
        <w:t>稳定，根据国务院安委办关于全国城镇燃气安全排查整治动员部署电视电话会议部署要求</w:t>
      </w:r>
      <w:r>
        <w:rPr>
          <w:rFonts w:ascii="仿宋_GB2312" w:eastAsia="仿宋_GB2312"/>
          <w:sz w:val="32"/>
          <w:szCs w:val="32"/>
        </w:rPr>
        <w:t>，</w:t>
      </w:r>
      <w:r>
        <w:rPr>
          <w:rFonts w:hint="eastAsia" w:ascii="仿宋_GB2312" w:eastAsia="仿宋_GB2312"/>
          <w:sz w:val="32"/>
          <w:szCs w:val="32"/>
          <w:lang w:eastAsia="zh-CN"/>
        </w:rPr>
        <w:t>为</w:t>
      </w:r>
      <w:r>
        <w:rPr>
          <w:rFonts w:hint="eastAsia" w:ascii="仿宋_GB2312" w:eastAsia="仿宋_GB2312"/>
          <w:sz w:val="32"/>
          <w:szCs w:val="32"/>
          <w:highlight w:val="none"/>
        </w:rPr>
        <w:t>深入开展全</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城镇</w:t>
      </w:r>
      <w:r>
        <w:rPr>
          <w:rFonts w:ascii="仿宋_GB2312" w:eastAsia="仿宋_GB2312"/>
          <w:sz w:val="32"/>
          <w:szCs w:val="32"/>
          <w:highlight w:val="none"/>
        </w:rPr>
        <w:t>燃气</w:t>
      </w:r>
      <w:r>
        <w:rPr>
          <w:rFonts w:hint="eastAsia" w:ascii="仿宋_GB2312" w:eastAsia="仿宋_GB2312"/>
          <w:sz w:val="32"/>
          <w:szCs w:val="32"/>
          <w:highlight w:val="none"/>
        </w:rPr>
        <w:t>安全隐患问题排查整治工作，</w:t>
      </w:r>
      <w:r>
        <w:rPr>
          <w:rFonts w:ascii="仿宋_GB2312" w:eastAsia="仿宋_GB2312"/>
          <w:sz w:val="32"/>
          <w:szCs w:val="32"/>
        </w:rPr>
        <w:t>结合我</w:t>
      </w:r>
      <w:r>
        <w:rPr>
          <w:rFonts w:hint="eastAsia" w:ascii="仿宋_GB2312" w:eastAsia="仿宋_GB2312"/>
          <w:sz w:val="32"/>
          <w:szCs w:val="32"/>
          <w:lang w:eastAsia="zh-CN"/>
        </w:rPr>
        <w:t>区水利系统</w:t>
      </w:r>
      <w:r>
        <w:rPr>
          <w:rFonts w:hint="eastAsia" w:ascii="仿宋_GB2312" w:eastAsia="仿宋_GB2312"/>
          <w:sz w:val="32"/>
          <w:szCs w:val="32"/>
        </w:rPr>
        <w:t>实际</w:t>
      </w:r>
      <w:r>
        <w:rPr>
          <w:rFonts w:ascii="仿宋_GB2312" w:eastAsia="仿宋_GB2312"/>
          <w:sz w:val="32"/>
          <w:szCs w:val="32"/>
        </w:rPr>
        <w:t>，</w:t>
      </w:r>
      <w:r>
        <w:rPr>
          <w:rFonts w:hint="eastAsia" w:ascii="仿宋_GB2312" w:eastAsia="仿宋_GB2312"/>
          <w:sz w:val="32"/>
          <w:szCs w:val="32"/>
        </w:rPr>
        <w:t>制定</w:t>
      </w:r>
      <w:r>
        <w:rPr>
          <w:rFonts w:ascii="仿宋_GB2312" w:eastAsia="仿宋_GB2312"/>
          <w:sz w:val="32"/>
          <w:szCs w:val="32"/>
        </w:rPr>
        <w:t>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sz w:val="32"/>
          <w:szCs w:val="32"/>
          <w:highlight w:val="none"/>
          <w:lang w:eastAsia="zh-CN"/>
        </w:rPr>
      </w:pPr>
      <w:r>
        <w:rPr>
          <w:rFonts w:hint="eastAsia" w:ascii="黑体" w:hAnsi="黑体" w:eastAsia="黑体"/>
          <w:sz w:val="32"/>
          <w:szCs w:val="32"/>
          <w:highlight w:val="none"/>
        </w:rPr>
        <w:t>一</w:t>
      </w:r>
      <w:r>
        <w:rPr>
          <w:rFonts w:ascii="黑体" w:hAnsi="黑体" w:eastAsia="黑体"/>
          <w:sz w:val="32"/>
          <w:szCs w:val="32"/>
          <w:highlight w:val="none"/>
        </w:rPr>
        <w:t>、</w:t>
      </w:r>
      <w:r>
        <w:rPr>
          <w:rFonts w:hint="eastAsia" w:ascii="黑体" w:hAnsi="黑体" w:eastAsia="黑体"/>
          <w:sz w:val="32"/>
          <w:szCs w:val="32"/>
          <w:highlight w:val="none"/>
          <w:lang w:eastAsia="zh-CN"/>
        </w:rPr>
        <w:t>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东胜区水利局安全生产领导小组负责水利行业燃气安全专项整治工作的组织领导和统筹协调工作。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sz w:val="32"/>
          <w:szCs w:val="32"/>
          <w:highlight w:val="none"/>
          <w:lang w:eastAsia="zh-CN"/>
        </w:rPr>
      </w:pPr>
      <w:r>
        <w:rPr>
          <w:rFonts w:hint="eastAsia" w:ascii="黑体" w:hAnsi="黑体" w:eastAsia="黑体"/>
          <w:sz w:val="32"/>
          <w:szCs w:val="32"/>
          <w:highlight w:val="none"/>
        </w:rPr>
        <w:t>二</w:t>
      </w:r>
      <w:r>
        <w:rPr>
          <w:rFonts w:ascii="黑体" w:hAnsi="黑体" w:eastAsia="黑体"/>
          <w:sz w:val="32"/>
          <w:szCs w:val="32"/>
          <w:highlight w:val="none"/>
        </w:rPr>
        <w:t>、</w:t>
      </w:r>
      <w:r>
        <w:rPr>
          <w:rFonts w:hint="eastAsia" w:ascii="黑体" w:hAnsi="黑体" w:eastAsia="黑体"/>
          <w:sz w:val="32"/>
          <w:szCs w:val="32"/>
          <w:highlight w:val="none"/>
          <w:lang w:eastAsia="zh-CN"/>
        </w:rPr>
        <w:t>具体工作内容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楷体_GB2312" w:eastAsia="楷体_GB2312"/>
          <w:sz w:val="32"/>
          <w:szCs w:val="32"/>
          <w:highlight w:val="none"/>
          <w:lang w:eastAsia="zh-CN"/>
        </w:rPr>
        <w:t>（一）全面</w:t>
      </w:r>
      <w:r>
        <w:rPr>
          <w:rFonts w:hint="eastAsia" w:ascii="楷体_GB2312" w:eastAsia="楷体_GB2312"/>
          <w:sz w:val="32"/>
          <w:szCs w:val="32"/>
          <w:highlight w:val="none"/>
        </w:rPr>
        <w:t>排查</w:t>
      </w:r>
      <w:r>
        <w:rPr>
          <w:rFonts w:hint="eastAsia" w:ascii="楷体_GB2312" w:eastAsia="楷体_GB2312"/>
          <w:sz w:val="32"/>
          <w:szCs w:val="32"/>
          <w:highlight w:val="none"/>
          <w:lang w:eastAsia="zh-CN"/>
        </w:rPr>
        <w:t>办公室、餐厅、职工宿舍等场所</w:t>
      </w:r>
      <w:r>
        <w:rPr>
          <w:rFonts w:ascii="楷体_GB2312" w:eastAsia="楷体_GB2312"/>
          <w:sz w:val="32"/>
          <w:szCs w:val="32"/>
          <w:highlight w:val="none"/>
        </w:rPr>
        <w:t>燃气</w:t>
      </w:r>
      <w:r>
        <w:rPr>
          <w:rFonts w:hint="eastAsia" w:ascii="楷体_GB2312" w:eastAsia="楷体_GB2312"/>
          <w:sz w:val="32"/>
          <w:szCs w:val="32"/>
          <w:highlight w:val="none"/>
        </w:rPr>
        <w:t>使用安全</w:t>
      </w:r>
      <w:r>
        <w:rPr>
          <w:rFonts w:ascii="楷体_GB2312" w:eastAsia="楷体_GB2312"/>
          <w:sz w:val="32"/>
          <w:szCs w:val="32"/>
          <w:highlight w:val="none"/>
        </w:rPr>
        <w:t>隐患</w:t>
      </w:r>
      <w:r>
        <w:rPr>
          <w:rFonts w:hint="eastAsia" w:ascii="楷体_GB2312" w:eastAsia="楷体_GB2312"/>
          <w:sz w:val="32"/>
          <w:szCs w:val="32"/>
          <w:highlight w:val="none"/>
          <w:lang w:eastAsia="zh-CN"/>
        </w:rPr>
        <w:t>。</w:t>
      </w:r>
      <w:r>
        <w:rPr>
          <w:rFonts w:hint="eastAsia" w:ascii="仿宋_GB2312" w:eastAsia="仿宋_GB2312"/>
          <w:sz w:val="32"/>
          <w:szCs w:val="32"/>
          <w:highlight w:val="none"/>
        </w:rPr>
        <w:t>对使用管道燃气或瓶装液化气的</w:t>
      </w:r>
      <w:r>
        <w:rPr>
          <w:rFonts w:hint="eastAsia" w:ascii="仿宋_GB2312" w:eastAsia="仿宋_GB2312"/>
          <w:sz w:val="32"/>
          <w:szCs w:val="32"/>
          <w:highlight w:val="none"/>
          <w:lang w:eastAsia="zh-CN"/>
        </w:rPr>
        <w:t>办公室、餐厅、职工宿</w:t>
      </w:r>
      <w:r>
        <w:rPr>
          <w:rFonts w:hint="eastAsia" w:ascii="楷体_GB2312" w:eastAsia="楷体_GB2312"/>
          <w:sz w:val="32"/>
          <w:szCs w:val="32"/>
          <w:highlight w:val="none"/>
          <w:lang w:eastAsia="zh-CN"/>
        </w:rPr>
        <w:t>舍等</w:t>
      </w:r>
      <w:r>
        <w:rPr>
          <w:rFonts w:hint="eastAsia" w:ascii="仿宋_GB2312" w:eastAsia="仿宋_GB2312"/>
          <w:sz w:val="32"/>
          <w:szCs w:val="32"/>
          <w:highlight w:val="none"/>
        </w:rPr>
        <w:t>场所进行全面排查，重点排查用户擅自安装、改装、拆除户内燃气设施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燃气计量装置，室内管道严重锈蚀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使用不合格气瓶、灶具、连接软管</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擅自将气瓶放置于室内</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私接“三通”</w:t>
      </w:r>
      <w:r>
        <w:rPr>
          <w:rFonts w:hint="eastAsia" w:ascii="仿宋_GB2312" w:eastAsia="仿宋_GB2312"/>
          <w:sz w:val="32"/>
          <w:szCs w:val="32"/>
          <w:highlight w:val="none"/>
          <w:lang w:eastAsia="zh-CN"/>
        </w:rPr>
        <w:t>等情况。对排查出的隐患要</w:t>
      </w:r>
      <w:r>
        <w:rPr>
          <w:rFonts w:hint="eastAsia" w:ascii="仿宋_GB2312" w:eastAsia="仿宋_GB2312"/>
          <w:sz w:val="32"/>
          <w:szCs w:val="32"/>
          <w:highlight w:val="none"/>
        </w:rPr>
        <w:t>分类建立台账，制定整改</w:t>
      </w:r>
      <w:r>
        <w:rPr>
          <w:rFonts w:hint="eastAsia" w:ascii="仿宋_GB2312" w:eastAsia="仿宋_GB2312"/>
          <w:sz w:val="32"/>
          <w:szCs w:val="32"/>
          <w:highlight w:val="none"/>
          <w:lang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落实责任，规范行为。</w:t>
      </w:r>
      <w:r>
        <w:rPr>
          <w:rFonts w:ascii="仿宋_GB2312" w:eastAsia="仿宋_GB2312"/>
          <w:sz w:val="32"/>
          <w:szCs w:val="32"/>
          <w:highlight w:val="none"/>
        </w:rPr>
        <w:t>落实安全生产主体责任，督促</w:t>
      </w:r>
      <w:r>
        <w:rPr>
          <w:rFonts w:hint="eastAsia" w:ascii="仿宋_GB2312" w:eastAsia="仿宋_GB2312"/>
          <w:sz w:val="32"/>
          <w:szCs w:val="32"/>
          <w:highlight w:val="none"/>
          <w:lang w:eastAsia="zh-CN"/>
        </w:rPr>
        <w:t>燃气使用人</w:t>
      </w:r>
      <w:r>
        <w:rPr>
          <w:rFonts w:ascii="仿宋_GB2312" w:eastAsia="仿宋_GB2312"/>
          <w:sz w:val="32"/>
          <w:szCs w:val="32"/>
          <w:highlight w:val="none"/>
        </w:rPr>
        <w:t>使用符合国家标准</w:t>
      </w:r>
      <w:r>
        <w:rPr>
          <w:rFonts w:hint="eastAsia" w:ascii="仿宋_GB2312" w:eastAsia="仿宋_GB2312"/>
          <w:sz w:val="32"/>
          <w:szCs w:val="32"/>
          <w:highlight w:val="none"/>
        </w:rPr>
        <w:t>燃气燃烧器具</w:t>
      </w:r>
      <w:r>
        <w:rPr>
          <w:rFonts w:ascii="仿宋_GB2312" w:eastAsia="仿宋_GB2312"/>
          <w:sz w:val="32"/>
          <w:szCs w:val="32"/>
          <w:highlight w:val="none"/>
        </w:rPr>
        <w:t>以及相关</w:t>
      </w:r>
      <w:r>
        <w:rPr>
          <w:rFonts w:hint="eastAsia" w:ascii="仿宋_GB2312" w:eastAsia="仿宋_GB2312"/>
          <w:sz w:val="32"/>
          <w:szCs w:val="32"/>
          <w:highlight w:val="none"/>
        </w:rPr>
        <w:t>安全辅助</w:t>
      </w:r>
      <w:r>
        <w:rPr>
          <w:rFonts w:ascii="仿宋_GB2312" w:eastAsia="仿宋_GB2312"/>
          <w:sz w:val="32"/>
          <w:szCs w:val="32"/>
          <w:highlight w:val="none"/>
        </w:rPr>
        <w:t>设备</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积极</w:t>
      </w:r>
      <w:r>
        <w:rPr>
          <w:rFonts w:ascii="仿宋_GB2312" w:eastAsia="仿宋_GB2312"/>
          <w:sz w:val="32"/>
          <w:szCs w:val="32"/>
          <w:highlight w:val="none"/>
        </w:rPr>
        <w:t>配合</w:t>
      </w:r>
      <w:r>
        <w:rPr>
          <w:rFonts w:hint="eastAsia" w:ascii="仿宋_GB2312" w:eastAsia="仿宋_GB2312"/>
          <w:sz w:val="32"/>
          <w:szCs w:val="32"/>
          <w:highlight w:val="none"/>
        </w:rPr>
        <w:t>燃气经营</w:t>
      </w:r>
      <w:r>
        <w:rPr>
          <w:rFonts w:ascii="仿宋_GB2312" w:eastAsia="仿宋_GB2312"/>
          <w:sz w:val="32"/>
          <w:szCs w:val="32"/>
          <w:highlight w:val="none"/>
        </w:rPr>
        <w:t>企业的</w:t>
      </w:r>
      <w:r>
        <w:rPr>
          <w:rFonts w:hint="eastAsia" w:ascii="仿宋_GB2312" w:eastAsia="仿宋_GB2312"/>
          <w:sz w:val="32"/>
          <w:szCs w:val="32"/>
          <w:highlight w:val="none"/>
        </w:rPr>
        <w:t>入户</w:t>
      </w:r>
      <w:r>
        <w:rPr>
          <w:rFonts w:ascii="仿宋_GB2312" w:eastAsia="仿宋_GB2312"/>
          <w:sz w:val="32"/>
          <w:szCs w:val="32"/>
          <w:highlight w:val="none"/>
        </w:rPr>
        <w:t>安全检查工作。</w:t>
      </w:r>
    </w:p>
    <w:p>
      <w:pPr>
        <w:pStyle w:val="2"/>
        <w:keepNext w:val="0"/>
        <w:keepLines w:val="0"/>
        <w:pageBreakBefore w:val="0"/>
        <w:widowControl w:val="0"/>
        <w:kinsoku/>
        <w:wordWrap/>
        <w:overflowPunct/>
        <w:topLinePunct w:val="0"/>
        <w:autoSpaceDE/>
        <w:autoSpaceDN/>
        <w:bidi w:val="0"/>
        <w:adjustRightInd/>
        <w:spacing w:after="0" w:line="560" w:lineRule="exact"/>
        <w:ind w:left="0" w:leftChars="0" w:right="0" w:right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eastAsia="zh-CN"/>
        </w:rPr>
      </w:pPr>
      <w:r>
        <w:rPr>
          <w:rFonts w:hint="eastAsia" w:ascii="仿宋_GB2312" w:eastAsia="仿宋_GB2312"/>
          <w:sz w:val="32"/>
          <w:szCs w:val="32"/>
          <w:highlight w:val="none"/>
          <w:lang w:eastAsia="zh-CN"/>
        </w:rPr>
        <w:t>附件：鄂尔多斯市东胜区水利局燃气安全专项整治工作台账</w:t>
      </w: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pStyle w:val="3"/>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hint="eastAsia" w:ascii="仿宋_GB2312" w:hAnsi="仿宋" w:eastAsia="仿宋_GB2312"/>
          <w:w w:val="95"/>
          <w:sz w:val="28"/>
          <w:szCs w:val="28"/>
          <w:lang w:val="en-US" w:eastAsia="zh-CN"/>
        </w:rPr>
        <w:sectPr>
          <w:footerReference r:id="rId3" w:type="default"/>
          <w:footerReference r:id="rId4" w:type="even"/>
          <w:pgSz w:w="11906" w:h="16838"/>
          <w:pgMar w:top="2098" w:right="1474" w:bottom="1984" w:left="1588" w:header="851" w:footer="992" w:gutter="0"/>
          <w:pgNumType w:fmt="numberInDash"/>
          <w:cols w:space="425" w:num="1"/>
          <w:docGrid w:type="lines" w:linePitch="312" w:charSpace="0"/>
        </w:sectPr>
      </w:pPr>
      <w:r>
        <w:rPr>
          <w:rFonts w:hint="eastAsia" w:ascii="仿宋_GB2312" w:hAnsi="仿宋" w:eastAsia="仿宋_GB2312"/>
          <w:sz w:val="20"/>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5715</wp:posOffset>
                </wp:positionV>
                <wp:extent cx="5672455" cy="1270"/>
                <wp:effectExtent l="0" t="0" r="0" b="0"/>
                <wp:wrapNone/>
                <wp:docPr id="1"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4pt;margin-top:0.45pt;height:0.1pt;width:446.65pt;z-index:251659264;mso-width-relative:page;mso-height-relative:page;" filled="f" stroked="t" coordsize="21600,21600" o:gfxdata="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8dRmYtIAAAAEAQAADwAAAAAAAAABACAAAAAiAAAAZHJzL2Rvd25yZXYueG1s&#10;UEsBAhQAFAAAAAgAh07iQB5ac+XFAQAAjgMAAA4AAAAAAAAAAQAgAAAAIQEAAGRycy9lMm9Eb2Mu&#10;eG1sUEsFBgAAAAAGAAYAWQEAAFgFAAAAAA==&#10;">
                <v:fill on="f" focussize="0,0"/>
                <v:stroke color="#000000" joinstyle="round"/>
                <v:imagedata o:title=""/>
                <o:lock v:ext="edit" aspectratio="f"/>
              </v:line>
            </w:pict>
          </mc:Fallback>
        </mc:AlternateContent>
      </w:r>
      <w:r>
        <w:rPr>
          <w:rFonts w:hint="eastAsia" w:ascii="仿宋_GB2312" w:hAnsi="仿宋" w:eastAsia="仿宋_GB2312"/>
          <w:sz w:val="20"/>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404495</wp:posOffset>
                </wp:positionV>
                <wp:extent cx="5672455" cy="1270"/>
                <wp:effectExtent l="0" t="0" r="0" b="0"/>
                <wp:wrapNone/>
                <wp:docPr id="2"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pt;margin-top:31.85pt;height:0.1pt;width:446.65pt;z-index:251658240;mso-width-relative:page;mso-height-relative:page;" filled="f" stroked="t" coordsize="21600,21600" o:gfxdata="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3Oly11AAAAAcBAAAPAAAAAAAAAAEAIAAAACIAAABkcnMvZG93bnJldi54&#10;bWxQSwECFAAUAAAACACHTuJAVqEubMUBAACOAwAADgAAAAAAAAABACAAAAAjAQAAZHJzL2Uyb0Rv&#10;Yy54bWxQSwUGAAAAAAYABgBZAQAAWgUAAAAA&#10;">
                <v:fill on="f" focussize="0,0"/>
                <v:stroke color="#000000" joinstyle="round"/>
                <v:imagedata o:title=""/>
                <o:lock v:ext="edit" aspectratio="f"/>
              </v:line>
            </w:pict>
          </mc:Fallback>
        </mc:AlternateContent>
      </w:r>
      <w:r>
        <w:rPr>
          <w:rFonts w:hint="eastAsia" w:ascii="仿宋_GB2312" w:hAnsi="仿宋" w:eastAsia="仿宋_GB2312"/>
          <w:spacing w:val="-20"/>
          <w:w w:val="95"/>
          <w:sz w:val="32"/>
          <w:szCs w:val="32"/>
        </w:rPr>
        <w:t xml:space="preserve">   </w:t>
      </w:r>
      <w:r>
        <w:rPr>
          <w:rFonts w:hint="eastAsia" w:ascii="仿宋_GB2312" w:hAnsi="仿宋" w:eastAsia="仿宋_GB2312"/>
          <w:w w:val="95"/>
          <w:sz w:val="28"/>
          <w:szCs w:val="28"/>
        </w:rPr>
        <w:t>鄂尔多斯市东胜区水利局党政综合办公室      2022年</w:t>
      </w:r>
      <w:r>
        <w:rPr>
          <w:rFonts w:hint="eastAsia" w:ascii="仿宋_GB2312" w:hAnsi="仿宋" w:eastAsia="仿宋_GB2312"/>
          <w:w w:val="95"/>
          <w:sz w:val="28"/>
          <w:szCs w:val="28"/>
          <w:lang w:val="en-US" w:eastAsia="zh-CN"/>
        </w:rPr>
        <w:t>5</w:t>
      </w:r>
      <w:r>
        <w:rPr>
          <w:rFonts w:hint="eastAsia" w:ascii="仿宋_GB2312" w:hAnsi="仿宋" w:eastAsia="仿宋_GB2312"/>
          <w:w w:val="95"/>
          <w:sz w:val="28"/>
          <w:szCs w:val="28"/>
        </w:rPr>
        <w:t>月</w:t>
      </w:r>
      <w:r>
        <w:rPr>
          <w:rFonts w:hint="eastAsia" w:ascii="仿宋_GB2312" w:hAnsi="仿宋" w:eastAsia="仿宋_GB2312"/>
          <w:w w:val="95"/>
          <w:sz w:val="28"/>
          <w:szCs w:val="28"/>
          <w:lang w:val="en-US" w:eastAsia="zh-CN"/>
        </w:rPr>
        <w:t>18日印发</w:t>
      </w:r>
    </w:p>
    <w:p>
      <w:pPr>
        <w:pStyle w:val="4"/>
        <w:rPr>
          <w:rFonts w:hint="eastAsia"/>
          <w:b w:val="0"/>
          <w:bCs/>
          <w:lang w:val="en-US" w:eastAsia="zh-CN"/>
        </w:rPr>
      </w:pPr>
      <w:r>
        <w:rPr>
          <w:rFonts w:hint="eastAsia"/>
          <w:b w:val="0"/>
          <w:bCs/>
          <w:lang w:val="en-US" w:eastAsia="zh-CN"/>
        </w:rPr>
        <w:t>附</w:t>
      </w:r>
      <w:bookmarkStart w:id="0" w:name="_GoBack"/>
      <w:bookmarkEnd w:id="0"/>
      <w:r>
        <w:rPr>
          <w:rFonts w:hint="eastAsia"/>
          <w:b w:val="0"/>
          <w:bCs/>
          <w:lang w:val="en-US" w:eastAsia="zh-CN"/>
        </w:rPr>
        <w:t>件：</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鄂尔多斯市东胜区水利局燃气安全专项整治工作台账</w:t>
      </w:r>
    </w:p>
    <w:tbl>
      <w:tblPr>
        <w:tblStyle w:val="1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2597"/>
        <w:gridCol w:w="2807"/>
        <w:gridCol w:w="2341"/>
        <w:gridCol w:w="2098"/>
        <w:gridCol w:w="205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序号</w:t>
            </w:r>
          </w:p>
        </w:tc>
        <w:tc>
          <w:tcPr>
            <w:tcW w:w="2597"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检查单位（部位）</w:t>
            </w:r>
          </w:p>
        </w:tc>
        <w:tc>
          <w:tcPr>
            <w:tcW w:w="2807"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存在的问题</w:t>
            </w:r>
          </w:p>
        </w:tc>
        <w:tc>
          <w:tcPr>
            <w:tcW w:w="2341"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整改措施</w:t>
            </w:r>
          </w:p>
        </w:tc>
        <w:tc>
          <w:tcPr>
            <w:tcW w:w="2098"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检查时间</w:t>
            </w:r>
          </w:p>
        </w:tc>
        <w:tc>
          <w:tcPr>
            <w:tcW w:w="2050"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整改结果</w:t>
            </w:r>
          </w:p>
        </w:tc>
        <w:tc>
          <w:tcPr>
            <w:tcW w:w="1158" w:type="dxa"/>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049" w:type="dxa"/>
            <w:vAlign w:val="center"/>
          </w:tcPr>
          <w:p>
            <w:pPr>
              <w:jc w:val="center"/>
              <w:rPr>
                <w:rFonts w:hint="eastAsia" w:ascii="仿宋_GB2312" w:hAnsi="仿宋_GB2312" w:eastAsia="仿宋_GB2312" w:cs="仿宋_GB2312"/>
                <w:sz w:val="30"/>
                <w:szCs w:val="30"/>
                <w:vertAlign w:val="baseline"/>
                <w:lang w:val="en-US" w:eastAsia="zh-CN"/>
              </w:rPr>
            </w:pPr>
          </w:p>
        </w:tc>
        <w:tc>
          <w:tcPr>
            <w:tcW w:w="2597"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807" w:type="dxa"/>
            <w:vAlign w:val="center"/>
          </w:tcPr>
          <w:p>
            <w:pPr>
              <w:jc w:val="center"/>
              <w:rPr>
                <w:rFonts w:hint="eastAsia" w:ascii="仿宋_GB2312" w:hAnsi="仿宋_GB2312" w:eastAsia="仿宋_GB2312" w:cs="仿宋_GB2312"/>
                <w:sz w:val="30"/>
                <w:szCs w:val="30"/>
                <w:vertAlign w:val="baseline"/>
                <w:lang w:val="en-US" w:eastAsia="zh-CN"/>
              </w:rPr>
            </w:pPr>
          </w:p>
        </w:tc>
        <w:tc>
          <w:tcPr>
            <w:tcW w:w="2341"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98" w:type="dxa"/>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vertAlign w:val="baseline"/>
                <w:lang w:val="en-US" w:eastAsia="zh-CN"/>
              </w:rPr>
            </w:pPr>
          </w:p>
        </w:tc>
        <w:tc>
          <w:tcPr>
            <w:tcW w:w="2050" w:type="dxa"/>
            <w:vAlign w:val="center"/>
          </w:tcPr>
          <w:p>
            <w:pPr>
              <w:jc w:val="center"/>
              <w:rPr>
                <w:rFonts w:hint="eastAsia" w:ascii="仿宋_GB2312" w:hAnsi="仿宋_GB2312" w:eastAsia="仿宋_GB2312" w:cs="仿宋_GB2312"/>
                <w:sz w:val="30"/>
                <w:szCs w:val="30"/>
                <w:vertAlign w:val="baseline"/>
                <w:lang w:val="en-US" w:eastAsia="zh-CN"/>
              </w:rPr>
            </w:pPr>
          </w:p>
        </w:tc>
        <w:tc>
          <w:tcPr>
            <w:tcW w:w="1158" w:type="dxa"/>
          </w:tcPr>
          <w:p>
            <w:pPr>
              <w:jc w:val="both"/>
              <w:rPr>
                <w:rFonts w:hint="eastAsia" w:ascii="仿宋_GB2312" w:hAnsi="仿宋_GB2312" w:eastAsia="仿宋_GB2312" w:cs="仿宋_GB2312"/>
                <w:sz w:val="30"/>
                <w:szCs w:val="30"/>
                <w:vertAlign w:val="baseline"/>
                <w:lang w:val="en-US" w:eastAsia="zh-CN"/>
              </w:rPr>
            </w:pP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roman"/>
    <w:pitch w:val="default"/>
    <w:sig w:usb0="E0002AFF" w:usb1="C0007843" w:usb2="00000009" w:usb3="00000000" w:csb0="400001FF" w:csb1="FFFF0000"/>
  </w:font>
  <w:font w:name="??_GB2312+ZEKCgh-1">
    <w:altName w:val="Times New Roman"/>
    <w:panose1 w:val="00000000000000000000"/>
    <w:charset w:val="00"/>
    <w:family w:val="auto"/>
    <w:pitch w:val="default"/>
    <w:sig w:usb0="00000000" w:usb1="00000000" w:usb2="00000000" w:usb3="00000000" w:csb0="00000001" w:csb1="00000000"/>
  </w:font>
  <w:font w:name="长城小标宋体">
    <w:altName w:val="宋体"/>
    <w:panose1 w:val="02010609010101010101"/>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长城小标宋体">
    <w:altName w:val="宋体"/>
    <w:panose1 w:val="02010609010101010101"/>
    <w:charset w:val="86"/>
    <w:family w:val="modern"/>
    <w:pitch w:val="default"/>
    <w:sig w:usb0="00000000" w:usb1="00000000" w:usb2="00000000" w:usb3="00000000" w:csb0="0004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Wingdings">
    <w:panose1 w:val="05000000000000000000"/>
    <w:charset w:val="00"/>
    <w:family w:val="auto"/>
    <w:pitch w:val="default"/>
    <w:sig w:usb0="00000000" w:usb1="00000000" w:usb2="00000000" w:usb3="00000000" w:csb0="80000000"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Semibold">
    <w:panose1 w:val="020B0702040204020203"/>
    <w:charset w:val="00"/>
    <w:family w:val="auto"/>
    <w:pitch w:val="default"/>
    <w:sig w:usb0="E00002FF" w:usb1="4000A47B" w:usb2="00000001" w:usb3="00000000" w:csb0="2000019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Courier New">
    <w:panose1 w:val="02070309020205020404"/>
    <w:charset w:val="00"/>
    <w:family w:val="swiss"/>
    <w:pitch w:val="default"/>
    <w:sig w:usb0="E0002AFF" w:usb1="C0007843" w:usb2="00000009" w:usb3="00000000" w:csb0="400001FF" w:csb1="FFFF0000"/>
  </w:font>
  <w:font w:name="长城小标宋体">
    <w:altName w:val="宋体"/>
    <w:panose1 w:val="02010609010101010101"/>
    <w:charset w:val="86"/>
    <w:family w:val="swiss"/>
    <w:pitch w:val="default"/>
    <w:sig w:usb0="00000000" w:usb1="00000000" w:usb2="00000000"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长城小标宋体">
    <w:altName w:val="宋体"/>
    <w:panose1 w:val="02010609010101010101"/>
    <w:charset w:val="86"/>
    <w:family w:val="decorative"/>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90"/>
    <w:rsid w:val="0005660B"/>
    <w:rsid w:val="000F58D8"/>
    <w:rsid w:val="001B3990"/>
    <w:rsid w:val="0020566D"/>
    <w:rsid w:val="002C4038"/>
    <w:rsid w:val="003A0170"/>
    <w:rsid w:val="003A4661"/>
    <w:rsid w:val="005576FF"/>
    <w:rsid w:val="006A2C51"/>
    <w:rsid w:val="006A681E"/>
    <w:rsid w:val="006B7BB4"/>
    <w:rsid w:val="006E1386"/>
    <w:rsid w:val="007F63A6"/>
    <w:rsid w:val="00887C02"/>
    <w:rsid w:val="00893F51"/>
    <w:rsid w:val="009404E8"/>
    <w:rsid w:val="009E5169"/>
    <w:rsid w:val="00B41F3E"/>
    <w:rsid w:val="00BB37D4"/>
    <w:rsid w:val="00BD5E5B"/>
    <w:rsid w:val="00C350BD"/>
    <w:rsid w:val="00CB5EC3"/>
    <w:rsid w:val="00CE1CBF"/>
    <w:rsid w:val="00D65685"/>
    <w:rsid w:val="00DF6E18"/>
    <w:rsid w:val="00E9398F"/>
    <w:rsid w:val="00EA0BFE"/>
    <w:rsid w:val="00F45C1B"/>
    <w:rsid w:val="00F9610E"/>
    <w:rsid w:val="00FD3A81"/>
    <w:rsid w:val="00FE0C81"/>
    <w:rsid w:val="00FF2193"/>
    <w:rsid w:val="01674319"/>
    <w:rsid w:val="0EC15CBB"/>
    <w:rsid w:val="174F14BF"/>
    <w:rsid w:val="19311CF5"/>
    <w:rsid w:val="27943617"/>
    <w:rsid w:val="2B5D773A"/>
    <w:rsid w:val="30E84207"/>
    <w:rsid w:val="39F05CB0"/>
    <w:rsid w:val="3A84441E"/>
    <w:rsid w:val="3B7A0C36"/>
    <w:rsid w:val="3D9F336C"/>
    <w:rsid w:val="4794113B"/>
    <w:rsid w:val="4ECA4497"/>
    <w:rsid w:val="4F5E38C3"/>
    <w:rsid w:val="61F77B11"/>
    <w:rsid w:val="66BF7A6A"/>
    <w:rsid w:val="6B177AD6"/>
    <w:rsid w:val="71A15A72"/>
    <w:rsid w:val="72852665"/>
    <w:rsid w:val="73C74610"/>
    <w:rsid w:val="77A10F4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Lines="0" w:beforeAutospacing="0" w:afterLines="0" w:afterAutospacing="0" w:line="560" w:lineRule="exact"/>
      <w:outlineLvl w:val="1"/>
    </w:pPr>
    <w:rPr>
      <w:rFonts w:ascii="黑体" w:hAnsi="黑体" w:eastAsia="黑体"/>
      <w:b/>
      <w:sz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7"/>
    <w:qFormat/>
    <w:uiPriority w:val="1"/>
    <w:pPr>
      <w:spacing w:after="120"/>
    </w:p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5">
    <w:name w:val="Normal Indent"/>
    <w:basedOn w:val="1"/>
    <w:unhideWhenUsed/>
    <w:qFormat/>
    <w:uiPriority w:val="99"/>
    <w:pPr>
      <w:ind w:firstLine="567"/>
    </w:pPr>
    <w:rPr>
      <w:rFonts w:ascii="Calibri" w:hAnsi="Calibri"/>
    </w:rPr>
  </w:style>
  <w:style w:type="paragraph" w:styleId="6">
    <w:name w:val="Body Text Indent"/>
    <w:basedOn w:val="1"/>
    <w:link w:val="14"/>
    <w:unhideWhenUsed/>
    <w:qFormat/>
    <w:uiPriority w:val="99"/>
    <w:pPr>
      <w:spacing w:after="120"/>
      <w:ind w:left="420" w:leftChars="200"/>
    </w:pPr>
  </w:style>
  <w:style w:type="paragraph" w:styleId="7">
    <w:name w:val="Balloon Text"/>
    <w:basedOn w:val="1"/>
    <w:link w:val="19"/>
    <w:unhideWhenUsed/>
    <w:qFormat/>
    <w:uiPriority w:val="99"/>
    <w:rPr>
      <w:sz w:val="18"/>
      <w:szCs w:val="18"/>
    </w:rPr>
  </w:style>
  <w:style w:type="paragraph" w:styleId="8">
    <w:name w:val="Body Text First Indent 2"/>
    <w:link w:val="15"/>
    <w:qFormat/>
    <w:uiPriority w:val="0"/>
    <w:pPr>
      <w:ind w:firstLine="420" w:firstLineChars="200"/>
    </w:pPr>
    <w:rPr>
      <w:rFonts w:ascii="Times New Roman" w:hAnsi="Times New Roman" w:eastAsia="宋体" w:cs="Times New Roman"/>
      <w:kern w:val="0"/>
      <w:sz w:val="20"/>
      <w:szCs w:val="20"/>
      <w:lang w:val="en-US" w:eastAsia="zh-CN" w:bidi="ar-SA"/>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ascii="Calibri" w:hAnsi="Calibri"/>
      <w:kern w:val="0"/>
      <w:sz w:val="24"/>
    </w:rPr>
  </w:style>
  <w:style w:type="table" w:styleId="13">
    <w:name w:val="Table Grid"/>
    <w:basedOn w:val="1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正文文本缩进 Char"/>
    <w:basedOn w:val="11"/>
    <w:link w:val="6"/>
    <w:semiHidden/>
    <w:qFormat/>
    <w:uiPriority w:val="99"/>
    <w:rPr>
      <w:rFonts w:ascii="Times New Roman" w:hAnsi="Times New Roman" w:eastAsia="宋体" w:cs="Times New Roman"/>
      <w:szCs w:val="24"/>
    </w:rPr>
  </w:style>
  <w:style w:type="character" w:customStyle="1" w:styleId="15">
    <w:name w:val="正文首行缩进 2 Char"/>
    <w:basedOn w:val="14"/>
    <w:link w:val="8"/>
    <w:qFormat/>
    <w:uiPriority w:val="0"/>
    <w:rPr>
      <w:rFonts w:ascii="Times New Roman" w:hAnsi="Times New Roman" w:eastAsia="宋体" w:cs="Times New Roman"/>
      <w:kern w:val="0"/>
      <w:sz w:val="20"/>
      <w:szCs w:val="20"/>
    </w:rPr>
  </w:style>
  <w:style w:type="character" w:customStyle="1" w:styleId="16">
    <w:name w:val="页脚 Char"/>
    <w:basedOn w:val="11"/>
    <w:link w:val="3"/>
    <w:qFormat/>
    <w:uiPriority w:val="99"/>
    <w:rPr>
      <w:rFonts w:ascii="Times New Roman" w:hAnsi="Times New Roman" w:eastAsia="宋体" w:cs="Times New Roman"/>
      <w:sz w:val="18"/>
      <w:szCs w:val="18"/>
    </w:rPr>
  </w:style>
  <w:style w:type="character" w:customStyle="1" w:styleId="17">
    <w:name w:val="正文文本 Char"/>
    <w:basedOn w:val="11"/>
    <w:link w:val="2"/>
    <w:qFormat/>
    <w:uiPriority w:val="1"/>
    <w:rPr>
      <w:rFonts w:ascii="Times New Roman" w:hAnsi="Times New Roman" w:eastAsia="宋体" w:cs="Times New Roman"/>
      <w:szCs w:val="24"/>
    </w:rPr>
  </w:style>
  <w:style w:type="character" w:customStyle="1" w:styleId="18">
    <w:name w:val="页眉 Char"/>
    <w:basedOn w:val="11"/>
    <w:link w:val="9"/>
    <w:qFormat/>
    <w:uiPriority w:val="99"/>
    <w:rPr>
      <w:rFonts w:ascii="Times New Roman" w:hAnsi="Times New Roman" w:eastAsia="宋体" w:cs="Times New Roman"/>
      <w:sz w:val="18"/>
      <w:szCs w:val="18"/>
    </w:rPr>
  </w:style>
  <w:style w:type="character" w:customStyle="1" w:styleId="19">
    <w:name w:val="批注框文本 Char"/>
    <w:basedOn w:val="11"/>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WM19.191021</Company>
  <Pages>1</Pages>
  <Words>2912</Words>
  <Characters>16599</Characters>
  <Lines>138</Lines>
  <Paragraphs>38</Paragraphs>
  <ScaleCrop>false</ScaleCrop>
  <LinksUpToDate>false</LinksUpToDate>
  <CharactersWithSpaces>19473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2022-04-20T06:28:00Z</dcterms:created>
  <dc:creator>WM19</dc:creator>
  <cp:lastModifiedBy>丁艳霞</cp:lastModifiedBy>
  <cp:lastPrinted>2023-04-11T03:03:00Z</cp:lastPrinted>
  <dcterms:modified xsi:type="dcterms:W3CDTF">2023-09-05T09:06:26Z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