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574CAB">
      <w:pPr>
        <w:tabs>
          <w:tab w:val="left" w:pos="210"/>
          <w:tab w:val="left" w:pos="8610"/>
        </w:tabs>
        <w:spacing w:line="560" w:lineRule="exact"/>
        <w:jc w:val="center"/>
        <w:rPr>
          <w:rFonts w:ascii="Times New Roman" w:hAnsi="Times New Roman" w:eastAsia="楷体_GB2312" w:cs="Times New Roman"/>
          <w:bCs/>
          <w:sz w:val="32"/>
          <w:szCs w:val="32"/>
        </w:rPr>
      </w:pPr>
    </w:p>
    <w:p w14:paraId="1926B441">
      <w:pPr>
        <w:tabs>
          <w:tab w:val="left" w:pos="210"/>
          <w:tab w:val="left" w:pos="8610"/>
        </w:tabs>
        <w:spacing w:line="560" w:lineRule="exact"/>
        <w:jc w:val="center"/>
        <w:rPr>
          <w:rFonts w:ascii="Times New Roman" w:hAnsi="Times New Roman" w:eastAsia="楷体_GB2312" w:cs="Times New Roman"/>
          <w:bCs/>
          <w:sz w:val="32"/>
          <w:szCs w:val="32"/>
        </w:rPr>
      </w:pPr>
    </w:p>
    <w:p w14:paraId="3D8C0A91">
      <w:pPr>
        <w:pStyle w:val="6"/>
        <w:spacing w:line="560" w:lineRule="exact"/>
        <w:rPr>
          <w:rFonts w:ascii="Times New Roman" w:hAnsi="Times New Roman"/>
        </w:rPr>
      </w:pPr>
    </w:p>
    <w:p w14:paraId="1D35ACCA">
      <w:pPr>
        <w:tabs>
          <w:tab w:val="left" w:pos="210"/>
          <w:tab w:val="left" w:pos="8610"/>
        </w:tabs>
        <w:spacing w:line="560" w:lineRule="exact"/>
        <w:jc w:val="center"/>
        <w:rPr>
          <w:rFonts w:ascii="Times New Roman" w:hAnsi="Times New Roman" w:eastAsia="楷体_GB2312" w:cs="Times New Roman"/>
          <w:bCs/>
          <w:sz w:val="32"/>
          <w:szCs w:val="32"/>
        </w:rPr>
      </w:pPr>
    </w:p>
    <w:p w14:paraId="3D7E4E95">
      <w:pPr>
        <w:pStyle w:val="6"/>
        <w:spacing w:line="560" w:lineRule="exact"/>
        <w:rPr>
          <w:rFonts w:ascii="Times New Roman" w:hAnsi="Times New Roman" w:eastAsia="楷体_GB2312"/>
          <w:bCs/>
          <w:sz w:val="32"/>
          <w:szCs w:val="32"/>
        </w:rPr>
      </w:pPr>
    </w:p>
    <w:p w14:paraId="4B173F9F">
      <w:pPr>
        <w:pStyle w:val="6"/>
        <w:spacing w:line="560" w:lineRule="exact"/>
        <w:rPr>
          <w:rFonts w:ascii="Times New Roman" w:hAnsi="Times New Roman" w:eastAsia="楷体_GB2312"/>
          <w:bCs/>
          <w:sz w:val="32"/>
          <w:szCs w:val="32"/>
        </w:rPr>
      </w:pPr>
    </w:p>
    <w:p w14:paraId="5DD339BB">
      <w:pPr>
        <w:pStyle w:val="6"/>
        <w:spacing w:line="560" w:lineRule="exact"/>
        <w:rPr>
          <w:rFonts w:ascii="Times New Roman" w:hAnsi="Times New Roman" w:eastAsia="楷体_GB2312"/>
          <w:bCs/>
          <w:sz w:val="32"/>
          <w:szCs w:val="32"/>
        </w:rPr>
      </w:pPr>
    </w:p>
    <w:p w14:paraId="54A8E1BB">
      <w:pPr>
        <w:pStyle w:val="6"/>
        <w:spacing w:line="560" w:lineRule="exact"/>
        <w:ind w:firstLine="0"/>
        <w:rPr>
          <w:rFonts w:ascii="Times New Roman" w:hAnsi="Times New Roman" w:eastAsia="楷体_GB2312"/>
          <w:bCs/>
          <w:sz w:val="32"/>
          <w:szCs w:val="32"/>
        </w:rPr>
      </w:pPr>
    </w:p>
    <w:p w14:paraId="55AE03BA">
      <w:pPr>
        <w:pStyle w:val="6"/>
        <w:tabs>
          <w:tab w:val="left" w:pos="6225"/>
        </w:tabs>
        <w:spacing w:line="560" w:lineRule="exact"/>
        <w:ind w:firstLine="0"/>
        <w:rPr>
          <w:rFonts w:ascii="Times New Roman" w:hAnsi="Times New Roman" w:eastAsia="楷体_GB2312"/>
          <w:bCs/>
          <w:sz w:val="32"/>
          <w:szCs w:val="32"/>
        </w:rPr>
      </w:pPr>
      <w:r>
        <w:rPr>
          <w:rFonts w:ascii="Times New Roman" w:hAnsi="Times New Roman" w:eastAsia="楷体_GB2312"/>
          <w:bCs/>
          <w:sz w:val="32"/>
          <w:szCs w:val="32"/>
        </w:rPr>
        <w:tab/>
      </w:r>
    </w:p>
    <w:p w14:paraId="7607B71A">
      <w:pPr>
        <w:pStyle w:val="6"/>
        <w:spacing w:line="560" w:lineRule="exact"/>
        <w:rPr>
          <w:rFonts w:ascii="Times New Roman" w:hAnsi="Times New Roman" w:eastAsia="楷体_GB2312"/>
          <w:bCs/>
          <w:sz w:val="32"/>
          <w:szCs w:val="32"/>
        </w:rPr>
      </w:pPr>
    </w:p>
    <w:p w14:paraId="3DF373F7">
      <w:pPr>
        <w:tabs>
          <w:tab w:val="left" w:pos="210"/>
          <w:tab w:val="left" w:pos="8610"/>
        </w:tabs>
        <w:spacing w:line="560" w:lineRule="exact"/>
        <w:jc w:val="center"/>
        <w:rPr>
          <w:rFonts w:ascii="Times New Roman" w:hAnsi="Times New Roman" w:eastAsia="楷体_GB2312" w:cs="Times New Roman"/>
          <w:bCs/>
          <w:sz w:val="32"/>
          <w:szCs w:val="32"/>
        </w:rPr>
      </w:pPr>
    </w:p>
    <w:p w14:paraId="7D1A065D">
      <w:pPr>
        <w:keepNext w:val="0"/>
        <w:keepLines w:val="0"/>
        <w:pageBreakBefore w:val="0"/>
        <w:widowControl w:val="0"/>
        <w:kinsoku/>
        <w:wordWrap/>
        <w:overflowPunct/>
        <w:topLinePunct w:val="0"/>
        <w:autoSpaceDE/>
        <w:autoSpaceDN/>
        <w:bidi w:val="0"/>
        <w:spacing w:line="560" w:lineRule="exact"/>
        <w:jc w:val="center"/>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东审发〔202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w:t>
      </w:r>
      <w:bookmarkStart w:id="0" w:name="_GoBack"/>
      <w:bookmarkEnd w:id="0"/>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号</w:t>
      </w:r>
    </w:p>
    <w:p w14:paraId="61CF8D13">
      <w:pPr>
        <w:keepNext w:val="0"/>
        <w:keepLines w:val="0"/>
        <w:pageBreakBefore w:val="0"/>
        <w:widowControl w:val="0"/>
        <w:kinsoku/>
        <w:wordWrap/>
        <w:overflowPunct/>
        <w:topLinePunct w:val="0"/>
        <w:autoSpaceDE/>
        <w:autoSpaceDN/>
        <w:bidi w:val="0"/>
        <w:spacing w:line="560" w:lineRule="exact"/>
        <w:textAlignment w:val="auto"/>
        <w:rPr>
          <w:rFonts w:ascii="Times New Roman" w:hAnsi="Times New Roman" w:eastAsia="方正小标宋简体" w:cs="Times New Roman"/>
          <w:sz w:val="44"/>
          <w:szCs w:val="52"/>
        </w:rPr>
      </w:pPr>
    </w:p>
    <w:p w14:paraId="4E6DE80E">
      <w:pPr>
        <w:keepNext w:val="0"/>
        <w:keepLines w:val="0"/>
        <w:pageBreakBefore w:val="0"/>
        <w:widowControl w:val="0"/>
        <w:kinsoku/>
        <w:wordWrap/>
        <w:overflowPunct/>
        <w:topLinePunct w:val="0"/>
        <w:autoSpaceDE/>
        <w:autoSpaceDN/>
        <w:bidi w:val="0"/>
        <w:spacing w:line="560" w:lineRule="exact"/>
        <w:jc w:val="center"/>
        <w:textAlignment w:val="auto"/>
        <w:rPr>
          <w:rFonts w:ascii="Times New Roman" w:hAnsi="Times New Roman" w:eastAsia="方正小标宋简体" w:cs="Times New Roman"/>
          <w:sz w:val="44"/>
          <w:szCs w:val="52"/>
        </w:rPr>
      </w:pPr>
      <w:r>
        <w:rPr>
          <w:rFonts w:ascii="Times New Roman" w:hAnsi="Times New Roman" w:eastAsia="方正小标宋简体" w:cs="Times New Roman"/>
          <w:sz w:val="44"/>
          <w:szCs w:val="52"/>
        </w:rPr>
        <w:t>鄂尔多斯市东胜区审计局关于开展202</w:t>
      </w:r>
      <w:r>
        <w:rPr>
          <w:rFonts w:hint="eastAsia" w:ascii="Times New Roman" w:hAnsi="Times New Roman" w:eastAsia="方正小标宋简体" w:cs="Times New Roman"/>
          <w:sz w:val="44"/>
          <w:szCs w:val="52"/>
          <w:lang w:val="en-US" w:eastAsia="zh-CN"/>
        </w:rPr>
        <w:t>4</w:t>
      </w:r>
      <w:r>
        <w:rPr>
          <w:rFonts w:ascii="Times New Roman" w:hAnsi="Times New Roman" w:eastAsia="方正小标宋简体" w:cs="Times New Roman"/>
          <w:sz w:val="44"/>
          <w:szCs w:val="52"/>
        </w:rPr>
        <w:t>年优秀审计项目评选工作的通知</w:t>
      </w:r>
    </w:p>
    <w:p w14:paraId="4E1B6ABC">
      <w:pPr>
        <w:keepNext w:val="0"/>
        <w:keepLines w:val="0"/>
        <w:pageBreakBefore w:val="0"/>
        <w:widowControl w:val="0"/>
        <w:kinsoku/>
        <w:wordWrap/>
        <w:overflowPunct/>
        <w:topLinePunct w:val="0"/>
        <w:autoSpaceDE/>
        <w:autoSpaceDN/>
        <w:bidi w:val="0"/>
        <w:spacing w:line="560" w:lineRule="exact"/>
        <w:jc w:val="center"/>
        <w:textAlignment w:val="auto"/>
        <w:rPr>
          <w:rFonts w:ascii="Times New Roman" w:hAnsi="Times New Roman" w:eastAsia="方正小标宋简体" w:cs="Times New Roman"/>
          <w:sz w:val="44"/>
          <w:szCs w:val="52"/>
        </w:rPr>
      </w:pPr>
    </w:p>
    <w:p w14:paraId="35552857">
      <w:pPr>
        <w:keepNext w:val="0"/>
        <w:keepLines w:val="0"/>
        <w:pageBreakBefore w:val="0"/>
        <w:widowControl w:val="0"/>
        <w:kinsoku/>
        <w:wordWrap/>
        <w:overflowPunct/>
        <w:topLinePunct w:val="0"/>
        <w:autoSpaceDE/>
        <w:autoSpaceDN/>
        <w:bidi w:val="0"/>
        <w:spacing w:line="560"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各股室、中心：</w:t>
      </w:r>
    </w:p>
    <w:p w14:paraId="07880247">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Times New Roman" w:hAnsi="Times New Roman" w:eastAsia="黑体" w:cs="Times New Roman"/>
          <w:sz w:val="32"/>
          <w:szCs w:val="32"/>
        </w:rPr>
      </w:pPr>
      <w:r>
        <w:rPr>
          <w:rFonts w:ascii="Times New Roman" w:hAnsi="Times New Roman" w:eastAsia="仿宋_GB2312" w:cs="Times New Roman"/>
          <w:sz w:val="32"/>
          <w:szCs w:val="32"/>
        </w:rPr>
        <w:t xml:space="preserve">    根据</w:t>
      </w:r>
      <w:r>
        <w:rPr>
          <w:rFonts w:ascii="Times New Roman" w:hAnsi="Times New Roman" w:eastAsia="仿宋_GB2312" w:cs="Times New Roman"/>
          <w:snapToGrid w:val="0"/>
          <w:sz w:val="32"/>
          <w:szCs w:val="32"/>
        </w:rPr>
        <w:t>《</w:t>
      </w:r>
      <w:r>
        <w:rPr>
          <w:rFonts w:hint="eastAsia" w:ascii="Times New Roman" w:hAnsi="Times New Roman" w:eastAsia="仿宋_GB2312" w:cs="Times New Roman"/>
          <w:snapToGrid w:val="0"/>
          <w:sz w:val="32"/>
          <w:szCs w:val="32"/>
          <w:lang w:eastAsia="zh-CN"/>
        </w:rPr>
        <w:t>内蒙古自治区审计厅关于开展全区审计机关</w:t>
      </w:r>
      <w:r>
        <w:rPr>
          <w:rFonts w:hint="eastAsia" w:ascii="Times New Roman" w:hAnsi="Times New Roman" w:eastAsia="仿宋_GB2312" w:cs="Times New Roman"/>
          <w:snapToGrid w:val="0"/>
          <w:sz w:val="32"/>
          <w:szCs w:val="32"/>
          <w:lang w:val="en-US" w:eastAsia="zh-CN"/>
        </w:rPr>
        <w:t>2025年优秀审计项目选送工作的通知</w:t>
      </w:r>
      <w:r>
        <w:rPr>
          <w:rFonts w:ascii="Times New Roman" w:hAnsi="Times New Roman" w:eastAsia="仿宋_GB2312" w:cs="Times New Roman"/>
          <w:snapToGrid w:val="0"/>
          <w:sz w:val="32"/>
          <w:szCs w:val="32"/>
        </w:rPr>
        <w:t>》</w:t>
      </w:r>
      <w:r>
        <w:rPr>
          <w:rFonts w:ascii="Times New Roman" w:hAnsi="Times New Roman" w:eastAsia="仿宋_GB2312" w:cs="Times New Roman"/>
          <w:sz w:val="32"/>
          <w:szCs w:val="32"/>
        </w:rPr>
        <w:t>有关规定，现就</w:t>
      </w:r>
      <w:r>
        <w:rPr>
          <w:rFonts w:hint="eastAsia" w:ascii="Times New Roman" w:hAnsi="Times New Roman" w:eastAsia="仿宋_GB2312" w:cs="Times New Roman"/>
          <w:sz w:val="32"/>
          <w:szCs w:val="32"/>
          <w:lang w:val="en-US" w:eastAsia="zh-CN"/>
        </w:rPr>
        <w:t>2024</w:t>
      </w:r>
      <w:r>
        <w:rPr>
          <w:rFonts w:ascii="Times New Roman" w:hAnsi="Times New Roman" w:eastAsia="仿宋_GB2312" w:cs="Times New Roman"/>
          <w:sz w:val="32"/>
          <w:szCs w:val="32"/>
        </w:rPr>
        <w:t>年优秀审计项目评选工作有关事宜通知如下。</w:t>
      </w:r>
    </w:p>
    <w:p w14:paraId="31984B00">
      <w:pPr>
        <w:keepNext w:val="0"/>
        <w:keepLines w:val="0"/>
        <w:pageBreakBefore w:val="0"/>
        <w:widowControl w:val="0"/>
        <w:kinsoku/>
        <w:wordWrap/>
        <w:overflowPunct/>
        <w:topLinePunct w:val="0"/>
        <w:autoSpaceDE/>
        <w:autoSpaceDN/>
        <w:bidi w:val="0"/>
        <w:spacing w:line="560" w:lineRule="exact"/>
        <w:ind w:firstLine="64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一、评选范围</w:t>
      </w:r>
    </w:p>
    <w:p w14:paraId="32FF4E29">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此次优秀审计项目评选范围是由东胜区审计局直接实施，纳入202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年度审计项目计划，向被审计单位出具审计报告，且完成立卷归档的审计项目（含专项审计调查项目）。</w:t>
      </w:r>
    </w:p>
    <w:p w14:paraId="164EAFA1">
      <w:pPr>
        <w:keepNext w:val="0"/>
        <w:keepLines w:val="0"/>
        <w:pageBreakBefore w:val="0"/>
        <w:widowControl w:val="0"/>
        <w:kinsoku/>
        <w:wordWrap/>
        <w:overflowPunct/>
        <w:topLinePunct w:val="0"/>
        <w:autoSpaceDE/>
        <w:autoSpaceDN/>
        <w:bidi w:val="0"/>
        <w:spacing w:line="560" w:lineRule="exact"/>
        <w:ind w:firstLine="64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二、评分标准</w:t>
      </w:r>
    </w:p>
    <w:p w14:paraId="51E1176B">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按照审计厅《</w:t>
      </w:r>
      <w:r>
        <w:rPr>
          <w:rFonts w:hint="eastAsia" w:ascii="Times New Roman" w:hAnsi="Times New Roman" w:eastAsia="仿宋_GB2312" w:cs="Times New Roman"/>
          <w:sz w:val="32"/>
          <w:szCs w:val="32"/>
          <w:lang w:eastAsia="zh-CN"/>
        </w:rPr>
        <w:t>选送</w:t>
      </w:r>
      <w:r>
        <w:rPr>
          <w:rFonts w:hint="default" w:ascii="Times New Roman" w:hAnsi="Times New Roman" w:eastAsia="仿宋_GB2312" w:cs="Times New Roman"/>
          <w:sz w:val="32"/>
          <w:szCs w:val="32"/>
        </w:rPr>
        <w:t>项</w:t>
      </w:r>
      <w:r>
        <w:rPr>
          <w:rFonts w:hint="default" w:ascii="Times New Roman" w:hAnsi="Times New Roman" w:eastAsia="仿宋_GB2312" w:cs="Times New Roman"/>
          <w:sz w:val="32"/>
        </w:rPr>
        <w:t>目评分标准</w:t>
      </w:r>
      <w:r>
        <w:rPr>
          <w:rFonts w:ascii="Times New Roman" w:hAnsi="Times New Roman" w:eastAsia="仿宋_GB2312" w:cs="Times New Roman"/>
          <w:sz w:val="32"/>
          <w:szCs w:val="32"/>
        </w:rPr>
        <w:t>》（附件1）执行。</w:t>
      </w:r>
    </w:p>
    <w:p w14:paraId="0D5483F4">
      <w:pPr>
        <w:keepNext w:val="0"/>
        <w:keepLines w:val="0"/>
        <w:pageBreakBefore w:val="0"/>
        <w:widowControl w:val="0"/>
        <w:kinsoku/>
        <w:wordWrap/>
        <w:overflowPunct/>
        <w:topLinePunct w:val="0"/>
        <w:autoSpaceDE/>
        <w:autoSpaceDN/>
        <w:bidi w:val="0"/>
        <w:spacing w:line="560" w:lineRule="exact"/>
        <w:ind w:firstLine="64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三、评选条件</w:t>
      </w:r>
    </w:p>
    <w:p w14:paraId="6507E5F6">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参评项目应符合优秀审计项目评选规定的条件。对于组织形式特殊或跨年实施的审计项目，按以下条件确认参评：</w:t>
      </w:r>
    </w:p>
    <w:p w14:paraId="308269F5">
      <w:pPr>
        <w:keepNext w:val="0"/>
        <w:keepLines w:val="0"/>
        <w:pageBreakBefore w:val="0"/>
        <w:widowControl w:val="0"/>
        <w:kinsoku/>
        <w:wordWrap/>
        <w:overflowPunct/>
        <w:topLinePunct w:val="0"/>
        <w:autoSpaceDE/>
        <w:autoSpaceDN/>
        <w:bidi w:val="0"/>
        <w:spacing w:line="560" w:lineRule="exact"/>
        <w:textAlignment w:val="auto"/>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 xml:space="preserve">   （一）专项审计调查项目。对于审计机关组成多个审计组，对多个被调查单位的同类资金或事项开展的专项审计调查项目，不论是否分别下达多份审计调查通知书，是否分别向多家被调查单位出具专项审计调查报告，只要该项目是由一个参评单位实施的，有完整的项目档案材料，可作为一个项目参评。</w:t>
      </w:r>
    </w:p>
    <w:p w14:paraId="73A2982E">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二）“1+N”审计项目。对于经济责任审计与预算执行审计、专项资金审计等同步实施的“1+N”审计项目，不能捆绑作为一个项目参评，而应当按不同项目分开参评。如果档案材料无法分开，且只有1份审计通知书和1份审计报告，可以作为一个项目参评。</w:t>
      </w:r>
    </w:p>
    <w:p w14:paraId="0C9ED6DB">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napToGrid w:val="0"/>
          <w:sz w:val="32"/>
          <w:szCs w:val="32"/>
        </w:rPr>
        <w:t>（三）跟踪审计项目。对于连续跟踪审计项目，如果纳入202</w:t>
      </w:r>
      <w:r>
        <w:rPr>
          <w:rFonts w:hint="eastAsia" w:ascii="仿宋_GB2312" w:hAnsi="仿宋_GB2312" w:eastAsia="仿宋_GB2312" w:cs="仿宋_GB2312"/>
          <w:snapToGrid w:val="0"/>
          <w:sz w:val="32"/>
          <w:szCs w:val="32"/>
          <w:lang w:val="en-US" w:eastAsia="zh-CN"/>
        </w:rPr>
        <w:t>4</w:t>
      </w:r>
      <w:r>
        <w:rPr>
          <w:rFonts w:hint="eastAsia" w:ascii="仿宋_GB2312" w:hAnsi="仿宋_GB2312" w:eastAsia="仿宋_GB2312" w:cs="仿宋_GB2312"/>
          <w:snapToGrid w:val="0"/>
          <w:sz w:val="32"/>
          <w:szCs w:val="32"/>
        </w:rPr>
        <w:t>年度和评选当年的审计项目计划且符合其他参评条件，可以申报参评，但应当以一个年度的审计结果参评。</w:t>
      </w:r>
    </w:p>
    <w:p w14:paraId="1AD45660">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黑体" w:cs="Times New Roman"/>
          <w:sz w:val="32"/>
          <w:szCs w:val="32"/>
        </w:rPr>
      </w:pPr>
      <w:r>
        <w:rPr>
          <w:rFonts w:hint="eastAsia" w:ascii="仿宋_GB2312" w:hAnsi="仿宋_GB2312" w:eastAsia="仿宋_GB2312" w:cs="仿宋_GB2312"/>
          <w:snapToGrid w:val="0"/>
          <w:sz w:val="32"/>
          <w:szCs w:val="32"/>
        </w:rPr>
        <w:t>（四）列入202</w:t>
      </w:r>
      <w:r>
        <w:rPr>
          <w:rFonts w:hint="eastAsia" w:ascii="仿宋_GB2312" w:hAnsi="仿宋_GB2312" w:eastAsia="仿宋_GB2312" w:cs="仿宋_GB2312"/>
          <w:snapToGrid w:val="0"/>
          <w:sz w:val="32"/>
          <w:szCs w:val="32"/>
          <w:lang w:val="en-US" w:eastAsia="zh-CN"/>
        </w:rPr>
        <w:t>4</w:t>
      </w:r>
      <w:r>
        <w:rPr>
          <w:rFonts w:hint="eastAsia" w:ascii="仿宋_GB2312" w:hAnsi="仿宋_GB2312" w:eastAsia="仿宋_GB2312" w:cs="仿宋_GB2312"/>
          <w:snapToGrid w:val="0"/>
          <w:sz w:val="32"/>
          <w:szCs w:val="32"/>
        </w:rPr>
        <w:t>年审计项目计划，跨年度实施的审计项目，在202</w:t>
      </w:r>
      <w:r>
        <w:rPr>
          <w:rFonts w:hint="eastAsia" w:ascii="仿宋_GB2312" w:hAnsi="仿宋_GB2312" w:eastAsia="仿宋_GB2312" w:cs="仿宋_GB2312"/>
          <w:snapToGrid w:val="0"/>
          <w:sz w:val="32"/>
          <w:szCs w:val="32"/>
          <w:lang w:val="en-US" w:eastAsia="zh-CN"/>
        </w:rPr>
        <w:t>5</w:t>
      </w:r>
      <w:r>
        <w:rPr>
          <w:rFonts w:hint="eastAsia" w:ascii="仿宋_GB2312" w:hAnsi="仿宋_GB2312" w:eastAsia="仿宋_GB2312" w:cs="仿宋_GB2312"/>
          <w:snapToGrid w:val="0"/>
          <w:sz w:val="32"/>
          <w:szCs w:val="32"/>
        </w:rPr>
        <w:t>年</w:t>
      </w:r>
      <w:r>
        <w:rPr>
          <w:rFonts w:hint="eastAsia" w:ascii="仿宋_GB2312" w:hAnsi="仿宋_GB2312" w:eastAsia="仿宋_GB2312" w:cs="仿宋_GB2312"/>
          <w:snapToGrid w:val="0"/>
          <w:sz w:val="32"/>
          <w:szCs w:val="32"/>
          <w:lang w:val="en-US" w:eastAsia="zh-CN"/>
        </w:rPr>
        <w:t>6</w:t>
      </w:r>
      <w:r>
        <w:rPr>
          <w:rFonts w:hint="eastAsia" w:ascii="仿宋_GB2312" w:hAnsi="仿宋_GB2312" w:eastAsia="仿宋_GB2312" w:cs="仿宋_GB2312"/>
          <w:snapToGrid w:val="0"/>
          <w:sz w:val="32"/>
          <w:szCs w:val="32"/>
        </w:rPr>
        <w:t>月底之前完成立卷归档的，可以参评。</w:t>
      </w:r>
    </w:p>
    <w:p w14:paraId="78BE8616">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四、</w:t>
      </w:r>
      <w:r>
        <w:rPr>
          <w:rFonts w:hint="eastAsia" w:ascii="Times New Roman" w:hAnsi="Times New Roman" w:eastAsia="黑体" w:cs="Times New Roman"/>
          <w:sz w:val="32"/>
          <w:szCs w:val="32"/>
        </w:rPr>
        <w:t>具体</w:t>
      </w:r>
      <w:r>
        <w:rPr>
          <w:rFonts w:ascii="Times New Roman" w:hAnsi="Times New Roman" w:eastAsia="黑体" w:cs="Times New Roman"/>
          <w:sz w:val="32"/>
          <w:szCs w:val="32"/>
        </w:rPr>
        <w:t>要求</w:t>
      </w:r>
    </w:p>
    <w:p w14:paraId="17B8B250">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各股室、中心</w:t>
      </w:r>
      <w:r>
        <w:rPr>
          <w:rFonts w:hint="eastAsia" w:ascii="仿宋_GB2312" w:hAnsi="仿宋_GB2312" w:eastAsia="仿宋_GB2312" w:cs="仿宋_GB2312"/>
          <w:sz w:val="32"/>
          <w:szCs w:val="32"/>
        </w:rPr>
        <w:t>推荐1—2个审计项目参加本次审计项目评选</w:t>
      </w:r>
      <w:r>
        <w:rPr>
          <w:rFonts w:ascii="Times New Roman" w:hAnsi="Times New Roman" w:eastAsia="仿宋_GB2312" w:cs="Times New Roman"/>
          <w:sz w:val="32"/>
          <w:szCs w:val="32"/>
        </w:rPr>
        <w:t>。</w:t>
      </w:r>
    </w:p>
    <w:p w14:paraId="550AD4A6">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）各股室、中心要严格按评选条件和评分标准进行初评，填写参评项目申报表（附件</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审计项目自评分表（附件</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一式2份纸质材料，1份送法规审理与监督检查室留存，1份随参评审计案卷进行评选。由法规审理与监督检查室对参评审计项目进行资格审查，对审计项目自评分得分情况内容填写不清楚的事项不得分，逾期未上传报送电子版的，视同放弃参加本次评选。</w:t>
      </w:r>
    </w:p>
    <w:p w14:paraId="177FFAF1">
      <w:pPr>
        <w:keepNext w:val="0"/>
        <w:keepLines w:val="0"/>
        <w:pageBreakBefore w:val="0"/>
        <w:widowControl w:val="0"/>
        <w:kinsoku/>
        <w:wordWrap/>
        <w:overflowPunct/>
        <w:topLinePunct w:val="0"/>
        <w:autoSpaceDE/>
        <w:autoSpaceDN/>
        <w:bidi w:val="0"/>
        <w:spacing w:line="560" w:lineRule="exact"/>
        <w:ind w:firstLine="64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各股室、中心将相关附件及</w:t>
      </w:r>
      <w:r>
        <w:rPr>
          <w:rFonts w:ascii="Times New Roman" w:hAnsi="Times New Roman" w:eastAsia="仿宋_GB2312" w:cs="Times New Roman"/>
          <w:sz w:val="32"/>
          <w:szCs w:val="32"/>
        </w:rPr>
        <w:t>参评审计案卷，于202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日下午下班前报至大会议室（1511室），预计从202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月2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日至月2</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日进行审计项目集中评选</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各股室、中心积极配合参加。</w:t>
      </w:r>
    </w:p>
    <w:p w14:paraId="31B43686">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）各评选人员在评选期间同时对评选过程中发现的审计项目质量方面的问题填写审计质量检查单，评选工作结束后提交法规审理</w:t>
      </w:r>
      <w:r>
        <w:rPr>
          <w:rFonts w:hint="eastAsia" w:ascii="Times New Roman" w:hAnsi="Times New Roman" w:eastAsia="仿宋_GB2312" w:cs="Times New Roman"/>
          <w:sz w:val="32"/>
          <w:szCs w:val="32"/>
        </w:rPr>
        <w:t>与</w:t>
      </w:r>
      <w:r>
        <w:rPr>
          <w:rFonts w:ascii="Times New Roman" w:hAnsi="Times New Roman" w:eastAsia="仿宋_GB2312" w:cs="Times New Roman"/>
          <w:sz w:val="32"/>
          <w:szCs w:val="32"/>
        </w:rPr>
        <w:t>监督检查室。</w:t>
      </w:r>
    </w:p>
    <w:p w14:paraId="7B8DA4AD">
      <w:pPr>
        <w:keepNext w:val="0"/>
        <w:keepLines w:val="0"/>
        <w:pageBreakBefore w:val="0"/>
        <w:widowControl w:val="0"/>
        <w:kinsoku/>
        <w:wordWrap/>
        <w:overflowPunct/>
        <w:topLinePunct w:val="0"/>
        <w:autoSpaceDE/>
        <w:autoSpaceDN/>
        <w:bidi w:val="0"/>
        <w:spacing w:line="560" w:lineRule="exact"/>
        <w:ind w:firstLine="64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）各审计组要切实加强对参评审计项目质量的审核把关，严格执行</w:t>
      </w:r>
      <w:r>
        <w:rPr>
          <w:rFonts w:ascii="Times New Roman" w:hAnsi="Times New Roman" w:eastAsia="仿宋_GB2312" w:cs="Times New Roman"/>
          <w:color w:val="000000" w:themeColor="text1"/>
          <w:sz w:val="32"/>
          <w:szCs w:val="32"/>
          <w14:textFill>
            <w14:solidFill>
              <w14:schemeClr w14:val="tx1"/>
            </w14:solidFill>
          </w14:textFill>
        </w:rPr>
        <w:t>规定，</w:t>
      </w:r>
      <w:r>
        <w:rPr>
          <w:rFonts w:ascii="Times New Roman" w:hAnsi="Times New Roman" w:eastAsia="仿宋_GB2312" w:cs="Times New Roman"/>
          <w:sz w:val="32"/>
          <w:szCs w:val="32"/>
        </w:rPr>
        <w:t>对推荐的审计项目不符合评选条件的，要给予通报批评。推荐优秀审计项目的相关材料在报送、评选过程中，均应妥善保管，谨防泄密或丢失。</w:t>
      </w:r>
    </w:p>
    <w:p w14:paraId="5E6C058F">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评分复核后，</w:t>
      </w:r>
      <w:r>
        <w:rPr>
          <w:rFonts w:ascii="Times New Roman" w:hAnsi="Times New Roman" w:eastAsia="仿宋_GB2312" w:cs="Times New Roman"/>
          <w:sz w:val="32"/>
          <w:szCs w:val="32"/>
        </w:rPr>
        <w:t>由法规审理</w:t>
      </w:r>
      <w:r>
        <w:rPr>
          <w:rFonts w:hint="eastAsia" w:ascii="Times New Roman" w:hAnsi="Times New Roman" w:eastAsia="仿宋_GB2312" w:cs="Times New Roman"/>
          <w:sz w:val="32"/>
          <w:szCs w:val="32"/>
        </w:rPr>
        <w:t>与</w:t>
      </w:r>
      <w:r>
        <w:rPr>
          <w:rFonts w:ascii="Times New Roman" w:hAnsi="Times New Roman" w:eastAsia="仿宋_GB2312" w:cs="Times New Roman"/>
          <w:sz w:val="32"/>
          <w:szCs w:val="32"/>
        </w:rPr>
        <w:t>监督检查室将评分结果汇总上报局审理委员会，局审理委员会审核审计项目评选结果决定优秀审计项目</w:t>
      </w:r>
      <w:r>
        <w:rPr>
          <w:rFonts w:hint="eastAsia" w:ascii="Times New Roman" w:hAnsi="Times New Roman" w:eastAsia="仿宋_GB2312" w:cs="Times New Roman"/>
          <w:sz w:val="32"/>
          <w:szCs w:val="32"/>
        </w:rPr>
        <w:t>，并按程序进行公示。</w:t>
      </w:r>
      <w:r>
        <w:rPr>
          <w:rFonts w:hint="eastAsia" w:ascii="Times New Roman" w:hAnsi="Times New Roman" w:eastAsia="仿宋_GB2312" w:cs="Times New Roman"/>
          <w:sz w:val="32"/>
          <w:szCs w:val="32"/>
          <w:lang w:val="en-US" w:eastAsia="zh-CN"/>
        </w:rPr>
        <w:t xml:space="preserve"> </w:t>
      </w:r>
    </w:p>
    <w:p w14:paraId="479F0FB3">
      <w:pPr>
        <w:pStyle w:val="2"/>
        <w:rPr>
          <w:rFonts w:hint="eastAsia"/>
          <w:lang w:val="en-US" w:eastAsia="zh-CN"/>
        </w:rPr>
      </w:pPr>
    </w:p>
    <w:p w14:paraId="085574AA">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rPr>
      </w:pPr>
      <w:r>
        <w:rPr>
          <w:rFonts w:ascii="Times New Roman" w:hAnsi="Times New Roman" w:eastAsia="仿宋_GB2312" w:cs="Times New Roman"/>
          <w:sz w:val="32"/>
          <w:szCs w:val="32"/>
        </w:rPr>
        <w:t>附件：1.</w:t>
      </w:r>
      <w:r>
        <w:rPr>
          <w:rFonts w:hint="eastAsia" w:ascii="Times New Roman" w:hAnsi="Times New Roman" w:eastAsia="仿宋_GB2312" w:cs="Times New Roman"/>
          <w:sz w:val="32"/>
          <w:szCs w:val="32"/>
          <w:lang w:eastAsia="zh-CN"/>
        </w:rPr>
        <w:t>选送</w:t>
      </w:r>
      <w:r>
        <w:rPr>
          <w:rFonts w:hint="default" w:ascii="Times New Roman" w:hAnsi="Times New Roman" w:eastAsia="仿宋_GB2312" w:cs="Times New Roman"/>
          <w:sz w:val="32"/>
          <w:szCs w:val="32"/>
        </w:rPr>
        <w:t>项目</w:t>
      </w:r>
      <w:r>
        <w:rPr>
          <w:rFonts w:hint="default" w:ascii="Times New Roman" w:hAnsi="Times New Roman" w:eastAsia="仿宋_GB2312" w:cs="Times New Roman"/>
          <w:sz w:val="32"/>
        </w:rPr>
        <w:t>评分标准</w:t>
      </w:r>
    </w:p>
    <w:p w14:paraId="6949844B">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 xml:space="preserve">     </w:t>
      </w:r>
      <w:r>
        <w:rPr>
          <w:rFonts w:hint="eastAsia" w:ascii="Times New Roman" w:hAnsi="Times New Roman" w:eastAsia="仿宋_GB2312" w:cs="Times New Roman"/>
          <w:sz w:val="32"/>
          <w:szCs w:val="32"/>
          <w:lang w:val="en-US" w:eastAsia="zh-CN"/>
        </w:rPr>
        <w:t xml:space="preserve"> 2.</w:t>
      </w:r>
      <w:r>
        <w:rPr>
          <w:rFonts w:hint="eastAsia" w:ascii="Times New Roman" w:hAnsi="Times New Roman" w:eastAsia="仿宋_GB2312" w:cs="Times New Roman"/>
          <w:sz w:val="32"/>
          <w:szCs w:val="32"/>
          <w:lang w:eastAsia="zh-CN"/>
        </w:rPr>
        <w:t>选送</w:t>
      </w:r>
      <w:r>
        <w:rPr>
          <w:rFonts w:hint="default" w:ascii="Times New Roman" w:hAnsi="Times New Roman" w:eastAsia="仿宋_GB2312" w:cs="Times New Roman"/>
          <w:sz w:val="32"/>
          <w:szCs w:val="32"/>
        </w:rPr>
        <w:t>项目申</w:t>
      </w:r>
      <w:r>
        <w:rPr>
          <w:rFonts w:hint="default" w:ascii="Times New Roman" w:hAnsi="Times New Roman" w:eastAsia="仿宋_GB2312" w:cs="Times New Roman"/>
          <w:sz w:val="32"/>
        </w:rPr>
        <w:t>报表</w:t>
      </w:r>
    </w:p>
    <w:p w14:paraId="6AD35330">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lang w:val="en-US" w:eastAsia="zh-CN"/>
        </w:rPr>
        <w:t>3</w:t>
      </w:r>
      <w:r>
        <w:rPr>
          <w:rFonts w:hint="default" w:ascii="Times New Roman" w:hAnsi="Times New Roman" w:eastAsia="仿宋_GB2312" w:cs="Times New Roman"/>
          <w:sz w:val="32"/>
          <w:lang w:val="en-US" w:eastAsia="zh-CN"/>
        </w:rPr>
        <w:t>.审计项目自</w:t>
      </w:r>
      <w:r>
        <w:rPr>
          <w:rFonts w:ascii="Times New Roman" w:hAnsi="Times New Roman" w:eastAsia="仿宋_GB2312" w:cs="Times New Roman"/>
          <w:sz w:val="32"/>
          <w:szCs w:val="32"/>
        </w:rPr>
        <w:t>评分表</w:t>
      </w:r>
    </w:p>
    <w:p w14:paraId="412C25DE">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napToGrid w:val="0"/>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4</w:t>
      </w:r>
      <w:r>
        <w:rPr>
          <w:rFonts w:hint="eastAsia" w:ascii="Times New Roman" w:hAnsi="Times New Roman" w:eastAsia="仿宋_GB2312" w:cs="Times New Roman"/>
          <w:sz w:val="32"/>
          <w:szCs w:val="32"/>
        </w:rPr>
        <w:t>.</w:t>
      </w:r>
      <w:r>
        <w:rPr>
          <w:rFonts w:hint="eastAsia" w:ascii="仿宋_GB2312" w:hAnsi="仿宋_GB2312" w:eastAsia="仿宋_GB2312" w:cs="仿宋_GB2312"/>
          <w:snapToGrid w:val="0"/>
          <w:sz w:val="32"/>
          <w:szCs w:val="32"/>
        </w:rPr>
        <w:t>202</w:t>
      </w:r>
      <w:r>
        <w:rPr>
          <w:rFonts w:hint="eastAsia" w:ascii="仿宋_GB2312" w:hAnsi="仿宋_GB2312" w:eastAsia="仿宋_GB2312" w:cs="仿宋_GB2312"/>
          <w:snapToGrid w:val="0"/>
          <w:sz w:val="32"/>
          <w:szCs w:val="32"/>
          <w:lang w:val="en-US" w:eastAsia="zh-CN"/>
        </w:rPr>
        <w:t>4</w:t>
      </w:r>
      <w:r>
        <w:rPr>
          <w:rFonts w:hint="eastAsia" w:ascii="仿宋_GB2312" w:hAnsi="仿宋_GB2312" w:eastAsia="仿宋_GB2312" w:cs="仿宋_GB2312"/>
          <w:snapToGrid w:val="0"/>
          <w:sz w:val="32"/>
          <w:szCs w:val="32"/>
        </w:rPr>
        <w:t>年优秀审计项目评选参评人员名单</w:t>
      </w:r>
    </w:p>
    <w:p w14:paraId="7135076B">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p>
    <w:p w14:paraId="7C92748B">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p>
    <w:p w14:paraId="6ABEEEAC">
      <w:pPr>
        <w:keepNext w:val="0"/>
        <w:keepLines w:val="0"/>
        <w:pageBreakBefore w:val="0"/>
        <w:widowControl w:val="0"/>
        <w:kinsoku/>
        <w:wordWrap/>
        <w:overflowPunct/>
        <w:topLinePunct w:val="0"/>
        <w:autoSpaceDE/>
        <w:autoSpaceDN/>
        <w:bidi w:val="0"/>
        <w:spacing w:line="560" w:lineRule="exact"/>
        <w:ind w:firstLine="640" w:firstLineChars="200"/>
        <w:jc w:val="center"/>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鄂尔多斯市东胜区审计局</w:t>
      </w:r>
    </w:p>
    <w:p w14:paraId="0B924F89">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24</w:t>
      </w:r>
      <w:r>
        <w:rPr>
          <w:rFonts w:ascii="Times New Roman" w:hAnsi="Times New Roman" w:eastAsia="仿宋_GB2312" w:cs="Times New Roman"/>
          <w:sz w:val="32"/>
          <w:szCs w:val="32"/>
        </w:rPr>
        <w:t>日</w:t>
      </w:r>
    </w:p>
    <w:p w14:paraId="4E21B2C6">
      <w:pPr>
        <w:pStyle w:val="6"/>
        <w:rPr>
          <w:rFonts w:ascii="Times New Roman" w:hAnsi="Times New Roman" w:eastAsia="仿宋_GB2312"/>
          <w:sz w:val="32"/>
          <w:szCs w:val="32"/>
        </w:rPr>
      </w:pPr>
    </w:p>
    <w:p w14:paraId="4DB4E1F6">
      <w:pPr>
        <w:pStyle w:val="6"/>
        <w:spacing w:line="560" w:lineRule="exact"/>
        <w:ind w:firstLine="0"/>
        <w:rPr>
          <w:rFonts w:ascii="Times New Roman" w:hAnsi="Times New Roman" w:eastAsia="仿宋_GB2312"/>
          <w:sz w:val="32"/>
          <w:szCs w:val="32"/>
        </w:rPr>
      </w:pPr>
    </w:p>
    <w:p w14:paraId="5CAD9026">
      <w:pPr>
        <w:pStyle w:val="6"/>
        <w:spacing w:line="560" w:lineRule="exact"/>
        <w:ind w:firstLine="0"/>
        <w:rPr>
          <w:rFonts w:ascii="Times New Roman" w:hAnsi="Times New Roman" w:eastAsia="仿宋_GB2312"/>
          <w:sz w:val="32"/>
          <w:szCs w:val="32"/>
        </w:rPr>
      </w:pPr>
    </w:p>
    <w:p w14:paraId="7D1A38A2">
      <w:pPr>
        <w:pStyle w:val="6"/>
        <w:spacing w:line="560" w:lineRule="exact"/>
        <w:ind w:firstLine="0"/>
        <w:rPr>
          <w:rFonts w:ascii="Times New Roman" w:hAnsi="Times New Roman" w:eastAsia="仿宋_GB2312"/>
          <w:sz w:val="32"/>
          <w:szCs w:val="32"/>
        </w:rPr>
      </w:pPr>
    </w:p>
    <w:p w14:paraId="26124294">
      <w:pPr>
        <w:pStyle w:val="6"/>
        <w:spacing w:line="560" w:lineRule="exact"/>
        <w:ind w:firstLine="0"/>
        <w:rPr>
          <w:rFonts w:ascii="Times New Roman" w:hAnsi="Times New Roman" w:eastAsia="仿宋_GB2312"/>
          <w:sz w:val="32"/>
          <w:szCs w:val="32"/>
        </w:rPr>
      </w:pPr>
    </w:p>
    <w:p w14:paraId="111EF51F">
      <w:pPr>
        <w:pStyle w:val="6"/>
        <w:spacing w:line="560" w:lineRule="exact"/>
        <w:ind w:firstLine="0"/>
        <w:rPr>
          <w:rFonts w:ascii="Times New Roman" w:hAnsi="Times New Roman" w:eastAsia="仿宋_GB2312"/>
          <w:sz w:val="32"/>
          <w:szCs w:val="32"/>
        </w:rPr>
      </w:pPr>
    </w:p>
    <w:p w14:paraId="1D9DCB9E">
      <w:pPr>
        <w:pStyle w:val="6"/>
        <w:spacing w:line="560" w:lineRule="exact"/>
        <w:ind w:firstLine="0"/>
        <w:rPr>
          <w:rFonts w:ascii="Times New Roman" w:hAnsi="Times New Roman" w:eastAsia="仿宋_GB2312"/>
          <w:sz w:val="32"/>
          <w:szCs w:val="32"/>
        </w:rPr>
      </w:pPr>
    </w:p>
    <w:p w14:paraId="430F932F">
      <w:pPr>
        <w:pStyle w:val="6"/>
        <w:spacing w:line="560" w:lineRule="exact"/>
        <w:ind w:firstLine="0"/>
        <w:rPr>
          <w:rFonts w:ascii="Times New Roman" w:hAnsi="Times New Roman" w:eastAsia="仿宋_GB2312"/>
          <w:sz w:val="32"/>
          <w:szCs w:val="32"/>
        </w:rPr>
      </w:pPr>
    </w:p>
    <w:p w14:paraId="79A331B6">
      <w:pPr>
        <w:pStyle w:val="6"/>
        <w:spacing w:line="560" w:lineRule="exact"/>
        <w:ind w:firstLine="0"/>
        <w:rPr>
          <w:rFonts w:ascii="Times New Roman" w:hAnsi="Times New Roman" w:eastAsia="仿宋_GB2312"/>
          <w:sz w:val="32"/>
          <w:szCs w:val="32"/>
        </w:rPr>
      </w:pPr>
    </w:p>
    <w:p w14:paraId="3D5A958E">
      <w:pPr>
        <w:pStyle w:val="6"/>
        <w:spacing w:line="560" w:lineRule="exact"/>
        <w:ind w:firstLine="0"/>
        <w:rPr>
          <w:rFonts w:ascii="Times New Roman" w:hAnsi="Times New Roman" w:eastAsia="仿宋_GB2312"/>
          <w:sz w:val="32"/>
          <w:szCs w:val="32"/>
        </w:rPr>
      </w:pPr>
    </w:p>
    <w:p w14:paraId="35EB298E">
      <w:pPr>
        <w:pStyle w:val="6"/>
        <w:spacing w:line="560" w:lineRule="exact"/>
        <w:ind w:firstLine="0"/>
        <w:rPr>
          <w:rFonts w:ascii="Times New Roman" w:hAnsi="Times New Roman" w:eastAsia="仿宋_GB2312"/>
          <w:sz w:val="32"/>
          <w:szCs w:val="32"/>
        </w:rPr>
      </w:pPr>
    </w:p>
    <w:p w14:paraId="4A170E01">
      <w:pPr>
        <w:pStyle w:val="6"/>
        <w:spacing w:line="560" w:lineRule="exact"/>
        <w:ind w:firstLine="0"/>
        <w:rPr>
          <w:rFonts w:ascii="Times New Roman" w:hAnsi="Times New Roman" w:eastAsia="仿宋_GB2312"/>
          <w:sz w:val="32"/>
          <w:szCs w:val="32"/>
        </w:rPr>
      </w:pPr>
    </w:p>
    <w:p w14:paraId="65DA589D">
      <w:pPr>
        <w:pStyle w:val="6"/>
        <w:spacing w:line="560" w:lineRule="exact"/>
        <w:ind w:firstLine="0"/>
        <w:rPr>
          <w:rFonts w:ascii="Times New Roman" w:hAnsi="Times New Roman" w:eastAsia="仿宋_GB2312"/>
          <w:sz w:val="32"/>
          <w:szCs w:val="32"/>
        </w:rPr>
      </w:pPr>
    </w:p>
    <w:p w14:paraId="525B7201">
      <w:pPr>
        <w:pStyle w:val="6"/>
        <w:spacing w:line="560" w:lineRule="exact"/>
        <w:ind w:firstLine="0"/>
        <w:rPr>
          <w:rFonts w:ascii="Times New Roman" w:hAnsi="Times New Roman" w:eastAsia="仿宋_GB2312"/>
          <w:sz w:val="32"/>
          <w:szCs w:val="32"/>
        </w:rPr>
      </w:pPr>
    </w:p>
    <w:p w14:paraId="495C0B2B">
      <w:pPr>
        <w:pStyle w:val="6"/>
        <w:spacing w:line="560" w:lineRule="exact"/>
        <w:ind w:firstLine="0"/>
        <w:rPr>
          <w:rFonts w:ascii="Times New Roman" w:hAnsi="Times New Roman" w:eastAsia="仿宋_GB2312"/>
          <w:sz w:val="32"/>
          <w:szCs w:val="32"/>
        </w:rPr>
      </w:pPr>
    </w:p>
    <w:p w14:paraId="7616BE15">
      <w:pPr>
        <w:pStyle w:val="6"/>
        <w:spacing w:line="560" w:lineRule="exact"/>
        <w:ind w:firstLine="0"/>
        <w:rPr>
          <w:rFonts w:ascii="Times New Roman" w:hAnsi="Times New Roman" w:eastAsia="仿宋_GB2312"/>
          <w:sz w:val="32"/>
          <w:szCs w:val="32"/>
        </w:rPr>
      </w:pPr>
    </w:p>
    <w:p w14:paraId="6C37A69B">
      <w:pPr>
        <w:pStyle w:val="6"/>
        <w:spacing w:line="560" w:lineRule="exact"/>
        <w:ind w:firstLine="0"/>
        <w:rPr>
          <w:rFonts w:ascii="Times New Roman" w:hAnsi="Times New Roman" w:eastAsia="仿宋_GB2312"/>
          <w:sz w:val="32"/>
          <w:szCs w:val="32"/>
        </w:rPr>
      </w:pPr>
    </w:p>
    <w:p w14:paraId="1F5597D5">
      <w:pPr>
        <w:pStyle w:val="6"/>
        <w:spacing w:line="560" w:lineRule="exact"/>
        <w:ind w:firstLine="0"/>
        <w:rPr>
          <w:rFonts w:ascii="Times New Roman" w:hAnsi="Times New Roman" w:eastAsia="仿宋_GB2312"/>
          <w:sz w:val="32"/>
          <w:szCs w:val="32"/>
        </w:rPr>
      </w:pPr>
    </w:p>
    <w:p w14:paraId="46253202">
      <w:pPr>
        <w:spacing w:line="560" w:lineRule="exact"/>
        <w:jc w:val="left"/>
        <w:rPr>
          <w:rFonts w:ascii="仿宋_GB2312" w:hAnsi="仿宋_GB2312" w:eastAsia="仿宋_GB2312" w:cs="仿宋"/>
          <w:sz w:val="32"/>
          <w:szCs w:val="32"/>
        </w:rPr>
      </w:pPr>
      <w:r>
        <w:rPr>
          <w:rFonts w:ascii="Times New Roman" w:hAnsi="Times New Roman" w:eastAsia="仿宋_GB2312" w:cs="Times New Roman"/>
          <w:spacing w:val="-20"/>
          <w:sz w:val="32"/>
          <w:szCs w:val="32"/>
        </w:rPr>
        <mc:AlternateContent>
          <mc:Choice Requires="wps">
            <w:drawing>
              <wp:anchor distT="0" distB="0" distL="114300" distR="114300" simplePos="0" relativeHeight="251659264" behindDoc="0" locked="0" layoutInCell="1" allowOverlap="1">
                <wp:simplePos x="0" y="0"/>
                <wp:positionH relativeFrom="column">
                  <wp:posOffset>-79375</wp:posOffset>
                </wp:positionH>
                <wp:positionV relativeFrom="paragraph">
                  <wp:posOffset>49530</wp:posOffset>
                </wp:positionV>
                <wp:extent cx="5456555" cy="7620"/>
                <wp:effectExtent l="0" t="0" r="0" b="0"/>
                <wp:wrapNone/>
                <wp:docPr id="1" name="直接箭头连接符 2"/>
                <wp:cNvGraphicFramePr/>
                <a:graphic xmlns:a="http://schemas.openxmlformats.org/drawingml/2006/main">
                  <a:graphicData uri="http://schemas.microsoft.com/office/word/2010/wordprocessingShape">
                    <wps:wsp>
                      <wps:cNvCnPr/>
                      <wps:spPr>
                        <a:xfrm>
                          <a:off x="0" y="0"/>
                          <a:ext cx="5456555" cy="7620"/>
                        </a:xfrm>
                        <a:prstGeom prst="straightConnector1">
                          <a:avLst/>
                        </a:prstGeom>
                        <a:ln w="9525" cap="flat" cmpd="sng">
                          <a:solidFill>
                            <a:srgbClr val="000000">
                              <a:alpha val="100000"/>
                            </a:srgbClr>
                          </a:solidFill>
                          <a:prstDash val="solid"/>
                          <a:headEnd type="none" w="med" len="med"/>
                          <a:tailEnd type="none" w="med" len="med"/>
                        </a:ln>
                        <a:effectLst/>
                      </wps:spPr>
                      <wps:bodyPr upright="0"/>
                    </wps:wsp>
                  </a:graphicData>
                </a:graphic>
              </wp:anchor>
            </w:drawing>
          </mc:Choice>
          <mc:Fallback>
            <w:pict>
              <v:shape id="直接箭头连接符 2" o:spid="_x0000_s1026" o:spt="32" type="#_x0000_t32" style="position:absolute;left:0pt;margin-left:-6.25pt;margin-top:3.9pt;height:0.6pt;width:429.65pt;z-index:251659264;mso-width-relative:page;mso-height-relative:page;" filled="f" stroked="t" coordsize="21600,21600" o:gfxdata="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LvjTj1wAAAAcBAAAPAAAA&#10;AAAAAAEAIAAAACIAAABkcnMvZG93bnJldi54bWxQSwECFAAUAAAACACHTuJAp8JtUxYCAAArBAAA&#10;DgAAAAAAAAABACAAAAAmAQAAZHJzL2Uyb0RvYy54bWxQSwUGAAAAAAYABgBZAQAArgUAAAAA&#10;">
                <v:fill on="f" focussize="0,0"/>
                <v:stroke color="#000000" joinstyle="round"/>
                <v:imagedata o:title=""/>
                <o:lock v:ext="edit" aspectratio="f"/>
              </v:shape>
            </w:pict>
          </mc:Fallback>
        </mc:AlternateContent>
      </w:r>
      <w:r>
        <w:rPr>
          <w:rFonts w:ascii="Times New Roman" w:hAnsi="Times New Roman" w:eastAsia="仿宋_GB2312"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401320</wp:posOffset>
                </wp:positionV>
                <wp:extent cx="5466080" cy="22860"/>
                <wp:effectExtent l="0" t="4445" r="1270" b="10795"/>
                <wp:wrapNone/>
                <wp:docPr id="2" name="直接箭头连接符 3"/>
                <wp:cNvGraphicFramePr/>
                <a:graphic xmlns:a="http://schemas.openxmlformats.org/drawingml/2006/main">
                  <a:graphicData uri="http://schemas.microsoft.com/office/word/2010/wordprocessingShape">
                    <wps:wsp>
                      <wps:cNvCnPr/>
                      <wps:spPr>
                        <a:xfrm>
                          <a:off x="0" y="0"/>
                          <a:ext cx="5466080" cy="22860"/>
                        </a:xfrm>
                        <a:prstGeom prst="straightConnector1">
                          <a:avLst/>
                        </a:prstGeom>
                        <a:ln w="9525" cap="flat" cmpd="sng">
                          <a:solidFill>
                            <a:srgbClr val="000000">
                              <a:alpha val="100000"/>
                            </a:srgbClr>
                          </a:solidFill>
                          <a:prstDash val="solid"/>
                          <a:headEnd type="none" w="med" len="med"/>
                          <a:tailEnd type="none" w="med" len="med"/>
                        </a:ln>
                        <a:effectLst/>
                      </wps:spPr>
                      <wps:bodyPr upright="0"/>
                    </wps:wsp>
                  </a:graphicData>
                </a:graphic>
              </wp:anchor>
            </w:drawing>
          </mc:Choice>
          <mc:Fallback>
            <w:pict>
              <v:shape id="直接箭头连接符 3" o:spid="_x0000_s1026" o:spt="32" type="#_x0000_t32" style="position:absolute;left:0pt;margin-left:-4.4pt;margin-top:31.6pt;height:1.8pt;width:430.4pt;z-index:251660288;mso-width-relative:page;mso-height-relative:page;" filled="f" stroked="t" coordsize="21600,21600" o:gfxdata="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X3wWW1wAAAAgBAAAP&#10;AAAAAAAAAAEAIAAAACIAAABkcnMvZG93bnJldi54bWxQSwECFAAUAAAACACHTuJAs9xc7xkCAAAs&#10;BAAADgAAAAAAAAABACAAAAAmAQAAZHJzL2Uyb0RvYy54bWxQSwUGAAAAAAYABgBZAQAAsQUAAAAA&#10;">
                <v:fill on="f" focussize="0,0"/>
                <v:stroke color="#000000" joinstyle="round"/>
                <v:imagedata o:title=""/>
                <o:lock v:ext="edit" aspectratio="f"/>
              </v:shape>
            </w:pict>
          </mc:Fallback>
        </mc:AlternateContent>
      </w:r>
      <w:r>
        <w:rPr>
          <w:rFonts w:ascii="Times New Roman" w:hAnsi="Times New Roman" w:eastAsia="仿宋_GB2312" w:cs="Times New Roman"/>
          <w:spacing w:val="-20"/>
          <w:sz w:val="32"/>
          <w:szCs w:val="32"/>
        </w:rPr>
        <w:t>鄂尔多斯市东胜区审计局</w:t>
      </w:r>
      <w:r>
        <w:rPr>
          <w:rFonts w:hint="eastAsia" w:ascii="Times New Roman" w:hAnsi="Times New Roman" w:eastAsia="仿宋_GB2312" w:cs="Times New Roman"/>
          <w:spacing w:val="-20"/>
          <w:sz w:val="32"/>
          <w:szCs w:val="32"/>
        </w:rPr>
        <w:t xml:space="preserve">                     </w:t>
      </w:r>
      <w:r>
        <w:rPr>
          <w:rFonts w:ascii="Times New Roman" w:hAnsi="Times New Roman" w:eastAsia="仿宋_GB2312" w:cs="Times New Roman"/>
          <w:spacing w:val="-20"/>
          <w:sz w:val="32"/>
          <w:szCs w:val="32"/>
        </w:rPr>
        <w:t>202</w:t>
      </w:r>
      <w:r>
        <w:rPr>
          <w:rFonts w:hint="eastAsia" w:ascii="Times New Roman" w:hAnsi="Times New Roman" w:eastAsia="仿宋_GB2312" w:cs="Times New Roman"/>
          <w:spacing w:val="-20"/>
          <w:sz w:val="32"/>
          <w:szCs w:val="32"/>
          <w:lang w:val="en-US" w:eastAsia="zh-CN"/>
        </w:rPr>
        <w:t>5</w:t>
      </w:r>
      <w:r>
        <w:rPr>
          <w:rFonts w:ascii="Times New Roman" w:hAnsi="Times New Roman" w:eastAsia="仿宋_GB2312" w:cs="Times New Roman"/>
          <w:spacing w:val="-20"/>
          <w:sz w:val="32"/>
          <w:szCs w:val="32"/>
        </w:rPr>
        <w:t>年</w:t>
      </w:r>
      <w:r>
        <w:rPr>
          <w:rFonts w:hint="eastAsia" w:ascii="Times New Roman" w:hAnsi="Times New Roman" w:eastAsia="仿宋_GB2312" w:cs="Times New Roman"/>
          <w:spacing w:val="-20"/>
          <w:sz w:val="32"/>
          <w:szCs w:val="32"/>
          <w:lang w:val="en-US" w:eastAsia="zh-CN"/>
        </w:rPr>
        <w:t>6</w:t>
      </w:r>
      <w:r>
        <w:rPr>
          <w:rFonts w:ascii="Times New Roman" w:hAnsi="Times New Roman" w:eastAsia="仿宋_GB2312" w:cs="Times New Roman"/>
          <w:spacing w:val="-20"/>
          <w:sz w:val="32"/>
          <w:szCs w:val="32"/>
        </w:rPr>
        <w:t>月</w:t>
      </w:r>
      <w:r>
        <w:rPr>
          <w:rFonts w:hint="eastAsia" w:ascii="Times New Roman" w:hAnsi="Times New Roman" w:eastAsia="仿宋_GB2312" w:cs="Times New Roman"/>
          <w:spacing w:val="-20"/>
          <w:sz w:val="32"/>
          <w:szCs w:val="32"/>
          <w:lang w:val="en-US" w:eastAsia="zh-CN"/>
        </w:rPr>
        <w:t>2</w:t>
      </w:r>
      <w:r>
        <w:rPr>
          <w:rFonts w:hint="eastAsia" w:ascii="Times New Roman" w:hAnsi="Times New Roman" w:eastAsia="仿宋_GB2312" w:cs="Times New Roman"/>
          <w:spacing w:val="-20"/>
          <w:sz w:val="32"/>
          <w:szCs w:val="32"/>
        </w:rPr>
        <w:t>4</w:t>
      </w:r>
      <w:r>
        <w:rPr>
          <w:rFonts w:ascii="Times New Roman" w:hAnsi="Times New Roman" w:eastAsia="仿宋_GB2312" w:cs="Times New Roman"/>
          <w:spacing w:val="-20"/>
          <w:sz w:val="32"/>
          <w:szCs w:val="32"/>
        </w:rPr>
        <w:t>日印发</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B868F">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3CE4E937">
                          <w:pPr>
                            <w:pStyle w:val="8"/>
                            <w:rPr>
                              <w:rFonts w:ascii="宋体" w:hAnsi="宋体" w:cs="宋体"/>
                              <w:sz w:val="24"/>
                              <w:szCs w:val="40"/>
                            </w:rPr>
                          </w:pP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t>- 1 -</w:t>
                          </w:r>
                          <w:r>
                            <w:rPr>
                              <w:rFonts w:hint="eastAsia" w:ascii="宋体" w:hAnsi="宋体" w:cs="宋体"/>
                              <w:sz w:val="28"/>
                              <w:szCs w:val="44"/>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RMBtskBAACdAwAADgAAAAAAAAABACAAAAAfAQAAZHJzL2Uyb0Rv&#10;Yy54bWxQSwUGAAAAAAYABgBZAQAAWgUAAAAA&#10;">
              <v:fill on="f" focussize="0,0"/>
              <v:stroke on="f"/>
              <v:imagedata o:title=""/>
              <o:lock v:ext="edit" aspectratio="f"/>
              <v:textbox inset="0mm,0mm,0mm,0mm" style="mso-fit-shape-to-text:t;">
                <w:txbxContent>
                  <w:p w14:paraId="3CE4E937">
                    <w:pPr>
                      <w:pStyle w:val="8"/>
                      <w:rPr>
                        <w:rFonts w:ascii="宋体" w:hAnsi="宋体" w:cs="宋体"/>
                        <w:sz w:val="24"/>
                        <w:szCs w:val="40"/>
                      </w:rPr>
                    </w:pP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t>- 1 -</w:t>
                    </w:r>
                    <w:r>
                      <w:rPr>
                        <w:rFonts w:hint="eastAsia" w:ascii="宋体" w:hAnsi="宋体" w:cs="宋体"/>
                        <w:sz w:val="28"/>
                        <w:szCs w:val="44"/>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zYjYxYzVmOWY2NWQ2Y2EyNGZkNTNlMjAxMzA2YjkifQ=="/>
  </w:docVars>
  <w:rsids>
    <w:rsidRoot w:val="004D1614"/>
    <w:rsid w:val="0000221C"/>
    <w:rsid w:val="0008113D"/>
    <w:rsid w:val="002F1ECF"/>
    <w:rsid w:val="004A65CE"/>
    <w:rsid w:val="004D1614"/>
    <w:rsid w:val="008754AB"/>
    <w:rsid w:val="00884E89"/>
    <w:rsid w:val="008D0BA1"/>
    <w:rsid w:val="00A571FF"/>
    <w:rsid w:val="00B50201"/>
    <w:rsid w:val="00B73E25"/>
    <w:rsid w:val="00DC3B11"/>
    <w:rsid w:val="00DE61A7"/>
    <w:rsid w:val="00E14CCF"/>
    <w:rsid w:val="00F16387"/>
    <w:rsid w:val="019A682E"/>
    <w:rsid w:val="02393DE7"/>
    <w:rsid w:val="046D6F5C"/>
    <w:rsid w:val="05204DDD"/>
    <w:rsid w:val="07BA366C"/>
    <w:rsid w:val="07BB67DE"/>
    <w:rsid w:val="07DB4970"/>
    <w:rsid w:val="0B4412AF"/>
    <w:rsid w:val="0B6F2D66"/>
    <w:rsid w:val="0BF96DF8"/>
    <w:rsid w:val="0C356070"/>
    <w:rsid w:val="0CA36E71"/>
    <w:rsid w:val="11F40915"/>
    <w:rsid w:val="12631F4C"/>
    <w:rsid w:val="141A4B4A"/>
    <w:rsid w:val="157A574B"/>
    <w:rsid w:val="1B155DAE"/>
    <w:rsid w:val="1F310E07"/>
    <w:rsid w:val="24236F71"/>
    <w:rsid w:val="26404EF1"/>
    <w:rsid w:val="26597B50"/>
    <w:rsid w:val="27467B25"/>
    <w:rsid w:val="278F569A"/>
    <w:rsid w:val="2B404099"/>
    <w:rsid w:val="2C4D581D"/>
    <w:rsid w:val="2CFF3168"/>
    <w:rsid w:val="2D6D5256"/>
    <w:rsid w:val="2E204CFF"/>
    <w:rsid w:val="35D94150"/>
    <w:rsid w:val="360F2C8D"/>
    <w:rsid w:val="3B8C3916"/>
    <w:rsid w:val="416E328C"/>
    <w:rsid w:val="43615785"/>
    <w:rsid w:val="47CF5ADF"/>
    <w:rsid w:val="4F343174"/>
    <w:rsid w:val="4FD55530"/>
    <w:rsid w:val="4FF01888"/>
    <w:rsid w:val="518F1542"/>
    <w:rsid w:val="52BC19EC"/>
    <w:rsid w:val="53E653E2"/>
    <w:rsid w:val="53FD4B0A"/>
    <w:rsid w:val="571408B6"/>
    <w:rsid w:val="578A4628"/>
    <w:rsid w:val="57C100EB"/>
    <w:rsid w:val="5DD376C4"/>
    <w:rsid w:val="6A050310"/>
    <w:rsid w:val="6CA35863"/>
    <w:rsid w:val="6EBD5F5F"/>
    <w:rsid w:val="6FD01689"/>
    <w:rsid w:val="702F235A"/>
    <w:rsid w:val="767D52F1"/>
    <w:rsid w:val="77154C42"/>
    <w:rsid w:val="78550749"/>
    <w:rsid w:val="7A5D1EB8"/>
    <w:rsid w:val="7BF2713B"/>
    <w:rsid w:val="7C246D74"/>
    <w:rsid w:val="7D9810C7"/>
    <w:rsid w:val="7DC012B6"/>
    <w:rsid w:val="7F9F508F"/>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sz w:val="18"/>
      <w:szCs w:val="18"/>
    </w:rPr>
  </w:style>
  <w:style w:type="paragraph" w:styleId="3">
    <w:name w:val="Body Text First Indent 2"/>
    <w:basedOn w:val="4"/>
    <w:next w:val="1"/>
    <w:qFormat/>
    <w:uiPriority w:val="0"/>
    <w:pPr>
      <w:widowControl w:val="0"/>
      <w:ind w:firstLine="420" w:firstLineChars="200"/>
      <w:jc w:val="both"/>
    </w:pPr>
    <w:rPr>
      <w:rFonts w:ascii="Times New Roman" w:hAnsi="Times New Roman" w:eastAsia="宋体" w:cs="Times New Roman"/>
      <w:kern w:val="2"/>
      <w:sz w:val="30"/>
      <w:lang w:val="en-US" w:eastAsia="zh-CN" w:bidi="ar-SA"/>
    </w:rPr>
  </w:style>
  <w:style w:type="paragraph" w:styleId="4">
    <w:name w:val="Body Text Indent"/>
    <w:basedOn w:val="1"/>
    <w:next w:val="5"/>
    <w:qFormat/>
    <w:uiPriority w:val="0"/>
    <w:pPr>
      <w:ind w:firstLine="540"/>
    </w:pPr>
    <w:rPr>
      <w:sz w:val="30"/>
    </w:rPr>
  </w:style>
  <w:style w:type="paragraph" w:styleId="5">
    <w:name w:val="Body Text Indent 2"/>
    <w:basedOn w:val="1"/>
    <w:next w:val="1"/>
    <w:qFormat/>
    <w:uiPriority w:val="0"/>
    <w:pPr>
      <w:spacing w:after="120" w:afterLines="0" w:line="480" w:lineRule="auto"/>
      <w:ind w:left="420" w:leftChars="200"/>
    </w:pPr>
  </w:style>
  <w:style w:type="paragraph" w:styleId="6">
    <w:name w:val="Normal Indent"/>
    <w:basedOn w:val="1"/>
    <w:qFormat/>
    <w:uiPriority w:val="0"/>
    <w:pPr>
      <w:ind w:firstLine="567"/>
    </w:pPr>
    <w:rPr>
      <w:rFonts w:cs="Times New Roman"/>
    </w:rPr>
  </w:style>
  <w:style w:type="paragraph" w:styleId="7">
    <w:name w:val="Body Text"/>
    <w:basedOn w:val="1"/>
    <w:next w:val="1"/>
    <w:semiHidden/>
    <w:qFormat/>
    <w:uiPriority w:val="0"/>
    <w:rPr>
      <w:rFonts w:ascii="仿宋" w:hAnsi="仿宋" w:eastAsia="仿宋" w:cs="仿宋"/>
      <w:sz w:val="31"/>
      <w:szCs w:val="31"/>
      <w:lang w:eastAsia="en-US"/>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10">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1240</Words>
  <Characters>1296</Characters>
  <Lines>11</Lines>
  <Paragraphs>3</Paragraphs>
  <TotalTime>10</TotalTime>
  <ScaleCrop>false</ScaleCrop>
  <LinksUpToDate>false</LinksUpToDate>
  <CharactersWithSpaces>1384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2021-07-19T02:14:00Z</dcterms:created>
  <dc:creator>shenjiju</dc:creator>
  <cp:lastModifiedBy>sjt</cp:lastModifiedBy>
  <cp:lastPrinted>2025-06-24T02:49:00Z</cp:lastPrinted>
  <dcterms:modified xsi:type="dcterms:W3CDTF">2025-06-30T01:45:52Z</dcterms:modified>
  <dc:title>       	</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84765AB7CDA94C8D898AE1C2C9C99BD4_13</vt:lpwstr>
  </property>
  <property fmtid="{D5CDD505-2E9C-101B-9397-08002B2CF9AE}" pid="4" name="KSOTemplateDocerSaveRecord">
    <vt:lpwstr>eyJoZGlkIjoiZGJiM2I5ZGQwMGYwZTMzYmJiZTdmYjkyMzU5ZjdmYTgifQ==</vt:lpwstr>
  </property>
</Properties>
</file>