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楷体_GB2312" w:hAnsi="楷体_GB2312" w:eastAsia="楷体_GB2312" w:cs="楷体_GB2312"/>
          <w:bCs/>
          <w:sz w:val="32"/>
          <w:szCs w:val="32"/>
          <w:lang w:eastAsia="zh-CN"/>
        </w:rPr>
      </w:pPr>
    </w:p>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textAlignment w:val="auto"/>
        <w:outlineLvl w:val="9"/>
        <w:rPr>
          <w:rFonts w:hint="eastAsia"/>
          <w:lang w:eastAsia="zh-CN"/>
        </w:rPr>
      </w:pPr>
    </w:p>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eastAsia" w:ascii="楷体_GB2312" w:hAnsi="楷体_GB2312" w:eastAsia="楷体_GB2312" w:cs="楷体_GB2312"/>
          <w:bCs/>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楷体_GB2312" w:hAnsi="楷体_GB2312" w:eastAsia="楷体_GB2312" w:cs="楷体_GB2312"/>
          <w:bCs/>
          <w:sz w:val="32"/>
          <w:szCs w:val="32"/>
          <w:lang w:eastAsia="zh-CN"/>
        </w:rPr>
      </w:pPr>
    </w:p>
    <w:p>
      <w:pPr>
        <w:keepNext w:val="0"/>
        <w:keepLines w:val="0"/>
        <w:pageBreakBefore w:val="0"/>
        <w:widowControl w:val="0"/>
        <w:tabs>
          <w:tab w:val="left" w:pos="210"/>
          <w:tab w:val="left" w:pos="8610"/>
        </w:tabs>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楷体_GB2312" w:hAnsi="楷体_GB2312" w:eastAsia="楷体_GB2312" w:cs="楷体_GB2312"/>
          <w:bCs/>
          <w:sz w:val="32"/>
          <w:szCs w:val="32"/>
          <w:lang w:eastAsia="zh-CN"/>
        </w:rPr>
      </w:pPr>
    </w:p>
    <w:p>
      <w:pPr>
        <w:keepNext w:val="0"/>
        <w:keepLines w:val="0"/>
        <w:pageBreakBefore w:val="0"/>
        <w:widowControl w:val="0"/>
        <w:tabs>
          <w:tab w:val="left" w:pos="210"/>
          <w:tab w:val="left" w:pos="861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eastAsia="zh-CN"/>
        </w:rPr>
        <w:t>东审发〔20</w:t>
      </w:r>
      <w:r>
        <w:rPr>
          <w:rFonts w:hint="eastAsia" w:ascii="仿宋" w:hAnsi="仿宋" w:eastAsia="仿宋" w:cs="仿宋"/>
          <w:bCs/>
          <w:sz w:val="32"/>
          <w:szCs w:val="32"/>
          <w:lang w:val="en-US" w:eastAsia="zh-CN"/>
        </w:rPr>
        <w:t>23</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5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鄂尔多斯市东胜区审计局关于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开展2022年审计业务质量检查的通知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eastAsia="仿宋_GB2312"/>
          <w:sz w:val="32"/>
          <w:szCs w:val="32"/>
        </w:rPr>
      </w:pPr>
      <w:r>
        <w:rPr>
          <w:rFonts w:hint="eastAsia" w:ascii="仿宋_GB2312" w:hAnsi="仿宋_GB2312" w:eastAsia="仿宋_GB2312" w:cs="仿宋_GB2312"/>
          <w:sz w:val="32"/>
          <w:szCs w:val="32"/>
          <w:lang w:eastAsia="zh-CN"/>
        </w:rPr>
        <w:t>各股室、</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00"/>
        <w:textAlignment w:val="auto"/>
        <w:rPr>
          <w:rFonts w:hint="default"/>
          <w:lang w:val="en-US" w:eastAsia="zh-CN"/>
        </w:rPr>
      </w:pPr>
      <w:r>
        <w:rPr>
          <w:rFonts w:hint="eastAsia" w:ascii="仿宋_GB2312" w:hAnsi="仿宋_GB2312" w:eastAsia="仿宋_GB2312" w:cs="仿宋_GB2312"/>
          <w:sz w:val="32"/>
          <w:szCs w:val="32"/>
          <w:lang w:val="en-US" w:eastAsia="zh-CN"/>
        </w:rPr>
        <w:t>为深入贯彻落实党的二十大精神和习近平总书记在中央审计委员会历次会议上的重要讲话重要指示批示精神，准确把握审计定位，严格规范审计行为，强化审计质量控制，防范审计风险，进一步提高审计质量和水平，</w:t>
      </w:r>
      <w:r>
        <w:rPr>
          <w:rFonts w:hint="eastAsia" w:ascii="仿宋_GB2312" w:hAnsi="Times New Roman" w:eastAsia="仿宋_GB2312" w:cs="仿宋_GB2312"/>
          <w:snapToGrid w:val="0"/>
          <w:kern w:val="0"/>
          <w:sz w:val="32"/>
          <w:szCs w:val="32"/>
          <w:lang w:val="en-US" w:eastAsia="zh-CN"/>
        </w:rPr>
        <w:t>现就关于开展2022年审计业务质量检查工作通知如下：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一、检查主要内容</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0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检查2022年已实施并立卷归档的预算执行审计、经济责任审计、自然资源审计、政府投资审计、政策落实审计、专项审计的审计项目。重点关注审计工作情况、年度审计项目计划编制和执行情况、审计质量控制制度建立和执行情况、重大问题线索移送、审计决定书、项目组织实施、审计程序、审计评价、审计证据、审计定性定责、政策法律法规和标准适用、审计处理处罚、审计建议、审计档案14个方面是否存在业务质量问题。</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二、检查组成员及分工</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检查组组长：  王存军  局党组书记、局长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检查组副组长：赵强    派驻纪检组组</w:t>
      </w:r>
      <w:bookmarkStart w:id="0" w:name="_GoBack"/>
      <w:bookmarkEnd w:id="0"/>
      <w:r>
        <w:rPr>
          <w:rFonts w:hint="eastAsia" w:ascii="仿宋_GB2312" w:hAnsi="仿宋_GB2312" w:eastAsia="仿宋_GB2312" w:cs="仿宋_GB2312"/>
          <w:sz w:val="32"/>
          <w:szCs w:val="32"/>
          <w:lang w:val="en-US" w:eastAsia="zh-CN"/>
        </w:rPr>
        <w:t>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2780" w:firstLineChars="869"/>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刘平    局党组成员、副局长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折春梅  局党组成员、副局长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2780" w:firstLineChars="869"/>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庆格乐  局党组成员、副局长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2780" w:firstLineChars="869"/>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王娟    局党组成员、副局长</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2780" w:firstLineChars="869"/>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张雄    总审计师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2780" w:firstLineChars="869"/>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魏晓波  工会主席</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检查组成员</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color w:val="auto"/>
          <w:sz w:val="32"/>
          <w:szCs w:val="32"/>
          <w:lang w:eastAsia="zh-CN"/>
        </w:rPr>
        <w:t>王文学、</w:t>
      </w:r>
      <w:r>
        <w:rPr>
          <w:rFonts w:hint="eastAsia" w:ascii="仿宋_GB2312" w:hAnsi="仿宋_GB2312" w:eastAsia="仿宋_GB2312" w:cs="仿宋_GB2312"/>
          <w:color w:val="auto"/>
          <w:sz w:val="32"/>
          <w:szCs w:val="32"/>
          <w:lang w:val="en-US" w:eastAsia="zh-CN"/>
        </w:rPr>
        <w:t>梁宇琪、刘俊霞、席克林、任彩艳、黄美翔、乔艳、刘艳、陈鹏、高文霞、张巍、贺伟、石磊、靳苗苗、杜文、李洋、刘娜、金爱荣、郭兆璇、贾治世、高磊、杨宇星、张文宁、苏娜、张煜坤、裴培、秦瑞芳、苏伊龙、樊丁溶、杨千慧、祁俊及各项目档案整理人员</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三、检查时间安排</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检查时间定于3月13日至3月17日。</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四、工作要求</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01"/>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（一）高度重视。</w:t>
      </w:r>
      <w:r>
        <w:rPr>
          <w:rFonts w:hint="eastAsia" w:ascii="仿宋_GB2312" w:hAnsi="仿宋_GB2312" w:eastAsia="仿宋_GB2312" w:cs="仿宋_GB2312"/>
          <w:kern w:val="2"/>
          <w:sz w:val="32"/>
          <w:szCs w:val="32"/>
          <w:lang w:val="en-US" w:eastAsia="zh-CN" w:bidi="ar-SA"/>
        </w:rPr>
        <w:t>各审计组高度重视此次审计项目质量检查工作，围绕审计职责履行、审计质量控制有针对性开展自查。认真整理2022年度已经完成的审计项目档案，并于3月10日之前将档案报送至大会议室。根据检查需要提供完整资料，对检查组提出的问题，及时作出说明。</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01"/>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（二）积极配合。</w:t>
      </w:r>
      <w:r>
        <w:rPr>
          <w:rFonts w:hint="eastAsia" w:ascii="仿宋_GB2312" w:hAnsi="仿宋_GB2312" w:eastAsia="仿宋_GB2312" w:cs="仿宋_GB2312"/>
          <w:kern w:val="2"/>
          <w:sz w:val="32"/>
          <w:szCs w:val="32"/>
          <w:lang w:val="en-US" w:eastAsia="zh-CN" w:bidi="ar-SA"/>
        </w:rPr>
        <w:t>检查组要认真实施好本次审计项目质量检查工作，对检查出的问题详细列入质量检查单，对重要问题要深入调查核实，重点揭示实质性审计质量问题和高审计风险问题，检查结束后法规室对此次检查发现的问题进行汇总，形成检查结果报告向局领导进行汇报。</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01"/>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（三）立行立改。</w:t>
      </w:r>
      <w:r>
        <w:rPr>
          <w:rFonts w:hint="eastAsia" w:ascii="仿宋_GB2312" w:hAnsi="仿宋_GB2312" w:eastAsia="仿宋_GB2312" w:cs="仿宋_GB2312"/>
          <w:kern w:val="2"/>
          <w:sz w:val="32"/>
          <w:szCs w:val="32"/>
          <w:lang w:val="en-US" w:eastAsia="zh-CN" w:bidi="ar-SA"/>
        </w:rPr>
        <w:t>各审计组对自查、检查发现的问题，要深入剖析原因，研究制订整改措施，立行立改，健全制度，完善强化质量控制的长效机制。</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楷体" w:hAnsi="楷体" w:eastAsia="楷体" w:cs="楷体"/>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distribute"/>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 1.东胜区审计局审计项目质量检查分组表</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1920" w:firstLineChars="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2.东胜区审计局审计项目质量检查单</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4057" w:firstLineChars="1268"/>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4057" w:firstLineChars="1268"/>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鄂尔多斯市东胜区审计局</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right="0" w:firstLine="4697" w:firstLineChars="1468"/>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2023年3月1日</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260" w:firstLineChars="100"/>
        <w:jc w:val="left"/>
        <w:textAlignment w:val="auto"/>
        <w:rPr>
          <w:rFonts w:hint="default" w:ascii="仿宋_GB2312" w:hAnsi="仿宋_GB2312" w:eastAsia="仿宋_GB2312" w:cs="仿宋_GB2312"/>
          <w:sz w:val="32"/>
          <w:szCs w:val="32"/>
          <w:lang w:val="en-US" w:eastAsia="zh-CN"/>
        </w:rPr>
      </w:pPr>
      <w:r>
        <w:rPr>
          <w:rFonts w:ascii="仿宋_GB2312" w:hAnsi="Calibri" w:eastAsia="仿宋_GB2312" w:cs="黑体"/>
          <w:spacing w:val="-20"/>
          <w:kern w:val="2"/>
          <w:sz w:val="30"/>
          <w:szCs w:val="30"/>
          <w:lang w:val="en-US" w:eastAsia="zh-CN" w:bidi="ar-SA"/>
        </w:rPr>
        <w:pict>
          <v:shape id="直接箭头连接符 2" o:spid="_x0000_s1027" o:spt="32" type="#_x0000_t32" style="position:absolute;left:0pt;margin-left:-6.25pt;margin-top:3.9pt;height:0.6pt;width:429.65pt;z-index:251659264;mso-width-relative:page;mso-height-relative:page;"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w:pict>
      </w:r>
      <w:r>
        <w:rPr>
          <w:rFonts w:ascii="仿宋_GB2312" w:hAnsi="Calibri" w:eastAsia="仿宋_GB2312" w:cs="黑体"/>
          <w:kern w:val="2"/>
          <w:sz w:val="32"/>
          <w:szCs w:val="32"/>
          <w:lang w:val="en-US" w:eastAsia="zh-CN" w:bidi="ar-SA"/>
        </w:rPr>
        <w:pict>
          <v:shape id="直接箭头连接符 3" o:spid="_x0000_s1028" o:spt="32" type="#_x0000_t32" style="position:absolute;left:0pt;margin-left:-4.4pt;margin-top:31.6pt;height:1.8pt;width:430.4pt;z-index:251660288;mso-width-relative:page;mso-height-relative:page;"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w:pict>
      </w:r>
      <w:r>
        <w:rPr>
          <w:rFonts w:hint="eastAsia" w:ascii="仿宋_GB2312" w:eastAsia="仿宋_GB2312"/>
          <w:spacing w:val="-20"/>
          <w:sz w:val="30"/>
          <w:szCs w:val="30"/>
        </w:rPr>
        <w:t>鄂尔多斯市东胜区</w:t>
      </w:r>
      <w:r>
        <w:rPr>
          <w:rFonts w:hint="eastAsia" w:ascii="仿宋_GB2312" w:eastAsia="仿宋_GB2312"/>
          <w:spacing w:val="-20"/>
          <w:sz w:val="30"/>
          <w:szCs w:val="30"/>
          <w:lang w:eastAsia="zh-CN"/>
        </w:rPr>
        <w:t>审计局</w:t>
      </w:r>
      <w:r>
        <w:rPr>
          <w:rFonts w:hint="eastAsia" w:ascii="仿宋_GB2312" w:eastAsia="仿宋_GB2312"/>
          <w:spacing w:val="-20"/>
          <w:sz w:val="30"/>
          <w:szCs w:val="30"/>
        </w:rPr>
        <w:t xml:space="preserve">        </w:t>
      </w:r>
      <w:r>
        <w:rPr>
          <w:rFonts w:hint="eastAsia" w:ascii="仿宋_GB2312" w:eastAsia="仿宋_GB2312"/>
          <w:spacing w:val="-20"/>
          <w:sz w:val="30"/>
          <w:szCs w:val="30"/>
          <w:lang w:val="en-US" w:eastAsia="zh-CN"/>
        </w:rPr>
        <w:t xml:space="preserve">                </w:t>
      </w:r>
      <w:r>
        <w:rPr>
          <w:rFonts w:hint="eastAsia" w:ascii="仿宋_GB2312" w:eastAsia="仿宋_GB2312"/>
          <w:spacing w:val="-20"/>
          <w:sz w:val="30"/>
          <w:szCs w:val="30"/>
        </w:rPr>
        <w:t>20</w:t>
      </w:r>
      <w:r>
        <w:rPr>
          <w:rFonts w:hint="eastAsia" w:ascii="仿宋_GB2312" w:eastAsia="仿宋_GB2312"/>
          <w:spacing w:val="-20"/>
          <w:sz w:val="30"/>
          <w:szCs w:val="30"/>
          <w:lang w:val="en-US" w:eastAsia="zh-CN"/>
        </w:rPr>
        <w:t>23</w:t>
      </w:r>
      <w:r>
        <w:rPr>
          <w:rFonts w:hint="eastAsia" w:ascii="仿宋_GB2312" w:eastAsia="仿宋_GB2312"/>
          <w:spacing w:val="-20"/>
          <w:sz w:val="30"/>
          <w:szCs w:val="30"/>
        </w:rPr>
        <w:t>年</w:t>
      </w:r>
      <w:r>
        <w:rPr>
          <w:rFonts w:hint="eastAsia" w:ascii="仿宋_GB2312" w:eastAsia="仿宋_GB2312"/>
          <w:spacing w:val="-20"/>
          <w:sz w:val="30"/>
          <w:szCs w:val="30"/>
          <w:lang w:val="en-US" w:eastAsia="zh-CN"/>
        </w:rPr>
        <w:t>3</w:t>
      </w:r>
      <w:r>
        <w:rPr>
          <w:rFonts w:hint="eastAsia" w:ascii="仿宋_GB2312" w:eastAsia="仿宋_GB2312"/>
          <w:spacing w:val="-20"/>
          <w:sz w:val="30"/>
          <w:szCs w:val="30"/>
        </w:rPr>
        <w:t>月</w:t>
      </w:r>
      <w:r>
        <w:rPr>
          <w:rFonts w:hint="eastAsia" w:ascii="仿宋_GB2312" w:eastAsia="仿宋_GB2312"/>
          <w:spacing w:val="-20"/>
          <w:sz w:val="30"/>
          <w:szCs w:val="30"/>
          <w:lang w:val="en-US" w:eastAsia="zh-CN"/>
        </w:rPr>
        <w:t>1</w:t>
      </w:r>
      <w:r>
        <w:rPr>
          <w:rFonts w:hint="eastAsia" w:ascii="仿宋_GB2312" w:eastAsia="仿宋_GB2312"/>
          <w:spacing w:val="-20"/>
          <w:sz w:val="30"/>
          <w:szCs w:val="30"/>
        </w:rPr>
        <w:t>日印发</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4"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ascii="宋体" w:hAnsi="宋体" w:eastAsia="宋体" w:cs="宋体"/>
                    <w:sz w:val="28"/>
                    <w:szCs w:val="44"/>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t>1</w:t>
                </w:r>
                <w:r>
                  <w:rPr>
                    <w:rFonts w:hint="eastAsia" w:ascii="宋体" w:hAnsi="宋体" w:eastAsia="宋体" w:cs="宋体"/>
                    <w:sz w:val="28"/>
                    <w:szCs w:val="44"/>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2YzUzY2JmYzhjZTAwNGU0MDYzNjdiYWNkMGViOTEifQ=="/>
  </w:docVars>
  <w:rsids>
    <w:rsidRoot w:val="00000000"/>
    <w:rsid w:val="02522972"/>
    <w:rsid w:val="04B05649"/>
    <w:rsid w:val="05A96DA4"/>
    <w:rsid w:val="06FD269B"/>
    <w:rsid w:val="072B0FB7"/>
    <w:rsid w:val="07941EA7"/>
    <w:rsid w:val="091813F5"/>
    <w:rsid w:val="0BB02BA4"/>
    <w:rsid w:val="0BFE4EEC"/>
    <w:rsid w:val="0CCB5FE9"/>
    <w:rsid w:val="0E620E6C"/>
    <w:rsid w:val="11485E0E"/>
    <w:rsid w:val="133B0477"/>
    <w:rsid w:val="13E40912"/>
    <w:rsid w:val="14A92829"/>
    <w:rsid w:val="14CD6CCC"/>
    <w:rsid w:val="166521AC"/>
    <w:rsid w:val="17E256C1"/>
    <w:rsid w:val="1A663B45"/>
    <w:rsid w:val="1AA2738A"/>
    <w:rsid w:val="1AE654C9"/>
    <w:rsid w:val="1B5C41A7"/>
    <w:rsid w:val="1C7B7E93"/>
    <w:rsid w:val="1E6F3A27"/>
    <w:rsid w:val="1EBB6C6C"/>
    <w:rsid w:val="1F181A53"/>
    <w:rsid w:val="1F602366"/>
    <w:rsid w:val="1FE2053C"/>
    <w:rsid w:val="216D071A"/>
    <w:rsid w:val="21A34888"/>
    <w:rsid w:val="21F01D9E"/>
    <w:rsid w:val="22913C72"/>
    <w:rsid w:val="22E97A01"/>
    <w:rsid w:val="23F724F4"/>
    <w:rsid w:val="24701249"/>
    <w:rsid w:val="249343F4"/>
    <w:rsid w:val="2601406E"/>
    <w:rsid w:val="27BA21B7"/>
    <w:rsid w:val="292875F4"/>
    <w:rsid w:val="2B365FF8"/>
    <w:rsid w:val="2C532E20"/>
    <w:rsid w:val="2E427B73"/>
    <w:rsid w:val="2F2B5748"/>
    <w:rsid w:val="3002294D"/>
    <w:rsid w:val="33AB5F56"/>
    <w:rsid w:val="35403EA8"/>
    <w:rsid w:val="35563D07"/>
    <w:rsid w:val="36E3011C"/>
    <w:rsid w:val="36E36908"/>
    <w:rsid w:val="37A07217"/>
    <w:rsid w:val="390414E4"/>
    <w:rsid w:val="39437493"/>
    <w:rsid w:val="3A422F6C"/>
    <w:rsid w:val="3AC151B3"/>
    <w:rsid w:val="3C377EA0"/>
    <w:rsid w:val="3F9B2366"/>
    <w:rsid w:val="3FDD483D"/>
    <w:rsid w:val="404228F2"/>
    <w:rsid w:val="4163432F"/>
    <w:rsid w:val="41794A39"/>
    <w:rsid w:val="41913B31"/>
    <w:rsid w:val="426C3C56"/>
    <w:rsid w:val="43866608"/>
    <w:rsid w:val="44D83825"/>
    <w:rsid w:val="4710374A"/>
    <w:rsid w:val="49201725"/>
    <w:rsid w:val="498126DD"/>
    <w:rsid w:val="4A513E5D"/>
    <w:rsid w:val="4CBE3F17"/>
    <w:rsid w:val="4CC9430A"/>
    <w:rsid w:val="4CCA7EF7"/>
    <w:rsid w:val="4F3877B5"/>
    <w:rsid w:val="4FA17635"/>
    <w:rsid w:val="4FE13ED5"/>
    <w:rsid w:val="500D0732"/>
    <w:rsid w:val="53D77AC9"/>
    <w:rsid w:val="5602312A"/>
    <w:rsid w:val="58201B6C"/>
    <w:rsid w:val="5AAE2C06"/>
    <w:rsid w:val="5BBE3B49"/>
    <w:rsid w:val="5BD043CD"/>
    <w:rsid w:val="5D9E3405"/>
    <w:rsid w:val="5E6006BB"/>
    <w:rsid w:val="5E68028B"/>
    <w:rsid w:val="5E693E49"/>
    <w:rsid w:val="5E6C7060"/>
    <w:rsid w:val="5ECB34E5"/>
    <w:rsid w:val="5F182D44"/>
    <w:rsid w:val="5FB14569"/>
    <w:rsid w:val="60561D75"/>
    <w:rsid w:val="60600B18"/>
    <w:rsid w:val="608F7035"/>
    <w:rsid w:val="60C50CA9"/>
    <w:rsid w:val="62DB47B4"/>
    <w:rsid w:val="64672DE7"/>
    <w:rsid w:val="65972BCE"/>
    <w:rsid w:val="65DF45BB"/>
    <w:rsid w:val="668A09CB"/>
    <w:rsid w:val="69D37A85"/>
    <w:rsid w:val="6BDD5305"/>
    <w:rsid w:val="6C140278"/>
    <w:rsid w:val="6EB2181E"/>
    <w:rsid w:val="6F383814"/>
    <w:rsid w:val="6F5C38F3"/>
    <w:rsid w:val="72E27499"/>
    <w:rsid w:val="733817AF"/>
    <w:rsid w:val="744523D5"/>
    <w:rsid w:val="753811B3"/>
    <w:rsid w:val="75CB690A"/>
    <w:rsid w:val="76E16FDF"/>
    <w:rsid w:val="7ACE655D"/>
    <w:rsid w:val="7AF95CC7"/>
    <w:rsid w:val="7BC260B9"/>
    <w:rsid w:val="7CBA4FE2"/>
    <w:rsid w:val="7CE95E3F"/>
    <w:rsid w:val="7EAF485E"/>
    <w:rsid w:val="7F781D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箭头连接符 2"/>
        <o:r id="V:Rule2"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widowControl w:val="0"/>
      <w:ind w:firstLine="567"/>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D3D3D"/>
      <w:u w:val="none"/>
    </w:rPr>
  </w:style>
  <w:style w:type="character" w:styleId="10">
    <w:name w:val="Emphasis"/>
    <w:basedOn w:val="7"/>
    <w:qFormat/>
    <w:uiPriority w:val="0"/>
    <w:rPr>
      <w:b/>
      <w:bCs/>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D3D3D"/>
      <w:u w:val="none"/>
    </w:rPr>
  </w:style>
  <w:style w:type="character" w:styleId="14">
    <w:name w:val="HTML Code"/>
    <w:basedOn w:val="7"/>
    <w:qFormat/>
    <w:uiPriority w:val="0"/>
    <w:rPr>
      <w:rFonts w:hint="default" w:ascii="Consolas" w:hAnsi="Consolas" w:eastAsia="Consolas" w:cs="Consolas"/>
      <w:color w:val="C7254E"/>
      <w:sz w:val="21"/>
      <w:szCs w:val="21"/>
      <w:shd w:val="clear" w:fill="F9F2F4"/>
    </w:rPr>
  </w:style>
  <w:style w:type="character" w:styleId="15">
    <w:name w:val="HTML Cite"/>
    <w:basedOn w:val="7"/>
    <w:qFormat/>
    <w:uiPriority w:val="0"/>
  </w:style>
  <w:style w:type="character" w:styleId="16">
    <w:name w:val="HTML Keyboard"/>
    <w:basedOn w:val="7"/>
    <w:qFormat/>
    <w:uiPriority w:val="0"/>
    <w:rPr>
      <w:rFonts w:hint="default" w:ascii="Consolas" w:hAnsi="Consolas" w:eastAsia="Consolas" w:cs="Consolas"/>
      <w:color w:val="FFFFFF"/>
      <w:sz w:val="21"/>
      <w:szCs w:val="21"/>
      <w:shd w:val="clear" w:fill="333333"/>
    </w:rPr>
  </w:style>
  <w:style w:type="character" w:styleId="17">
    <w:name w:val="HTML Sample"/>
    <w:basedOn w:val="7"/>
    <w:qFormat/>
    <w:uiPriority w:val="0"/>
    <w:rPr>
      <w:rFonts w:ascii="Consolas" w:hAnsi="Consolas" w:eastAsia="Consolas" w:cs="Consolas"/>
      <w:sz w:val="21"/>
      <w:szCs w:val="21"/>
    </w:rPr>
  </w:style>
  <w:style w:type="character" w:customStyle="1" w:styleId="18">
    <w:name w:val="u-btn"/>
    <w:basedOn w:val="7"/>
    <w:qFormat/>
    <w:uiPriority w:val="0"/>
  </w:style>
  <w:style w:type="character" w:customStyle="1" w:styleId="19">
    <w:name w:val="z-open"/>
    <w:basedOn w:val="7"/>
    <w:qFormat/>
    <w:uiPriority w:val="0"/>
  </w:style>
  <w:style w:type="character" w:customStyle="1" w:styleId="20">
    <w:name w:val="layui-this"/>
    <w:basedOn w:val="7"/>
    <w:qFormat/>
    <w:uiPriority w:val="0"/>
    <w:rPr>
      <w:bdr w:val="single" w:color="EEEEEE" w:sz="6" w:space="0"/>
      <w:shd w:val="clear" w:fill="FFFFFF"/>
    </w:rPr>
  </w:style>
  <w:style w:type="character" w:customStyle="1" w:styleId="21">
    <w:name w:val="first-child"/>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997</Words>
  <Characters>1024</Characters>
  <Lines>0</Lines>
  <Paragraphs>0</Paragraphs>
  <TotalTime>117</TotalTime>
  <ScaleCrop>false</ScaleCrop>
  <LinksUpToDate>false</LinksUpToDate>
  <CharactersWithSpaces>1089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2022-08-03T00:29:00Z</dcterms:created>
  <dc:creator>WPS_1658479109</dc:creator>
  <cp:lastModifiedBy>王❄️坤</cp:lastModifiedBy>
  <cp:lastPrinted>2023-03-02T07:04:00Z</cp:lastPrinted>
  <dcterms:modified xsi:type="dcterms:W3CDTF">2023-06-13T08:06:09Z</dcterms:modified>
  <dc:title>东审发〔2022〕号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6453F1B7E7CE4E4CA15B7914B1455FF9</vt:lpwstr>
  </property>
</Properties>
</file>