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10"/>
          <w:tab w:val="left" w:pos="8610"/>
        </w:tabs>
        <w:kinsoku/>
        <w:wordWrap/>
        <w:overflowPunct/>
        <w:topLinePunct w:val="0"/>
        <w:autoSpaceDE/>
        <w:autoSpaceDN/>
        <w:bidi w:val="0"/>
        <w:adjustRightInd/>
        <w:snapToGrid/>
        <w:spacing w:before="0" w:after="0" w:line="480" w:lineRule="exact"/>
        <w:ind w:left="0" w:leftChars="0" w:right="0"/>
        <w:jc w:val="center"/>
        <w:textAlignment w:val="auto"/>
        <w:outlineLvl w:val="9"/>
        <w:rPr>
          <w:rFonts w:hint="default" w:ascii="楷体_GB2312" w:hAnsi="楷体_GB2312" w:eastAsia="楷体_GB2312" w:cs="楷体_GB2312"/>
          <w:bCs/>
          <w:sz w:val="32"/>
          <w:szCs w:val="32"/>
          <w:lang w:val="en-US" w:eastAsia="zh-CN"/>
        </w:rPr>
      </w:pPr>
      <w:r>
        <w:rPr>
          <w:rFonts w:hint="eastAsia" w:ascii="楷体_GB2312" w:hAnsi="楷体_GB2312" w:eastAsia="楷体_GB2312" w:cs="楷体_GB2312"/>
          <w:bCs/>
          <w:sz w:val="32"/>
          <w:szCs w:val="32"/>
          <w:lang w:val="en-US" w:eastAsia="zh-CN"/>
        </w:rPr>
        <w:t xml:space="preserve"> </w:t>
      </w:r>
    </w:p>
    <w:p>
      <w:pPr>
        <w:keepNext w:val="0"/>
        <w:keepLines w:val="0"/>
        <w:pageBreakBefore w:val="0"/>
        <w:widowControl w:val="0"/>
        <w:tabs>
          <w:tab w:val="left" w:pos="210"/>
          <w:tab w:val="left" w:pos="8610"/>
        </w:tabs>
        <w:kinsoku/>
        <w:wordWrap/>
        <w:overflowPunct/>
        <w:topLinePunct w:val="0"/>
        <w:autoSpaceDE/>
        <w:autoSpaceDN/>
        <w:bidi w:val="0"/>
        <w:adjustRightInd/>
        <w:snapToGrid/>
        <w:spacing w:before="0" w:after="0" w:line="480" w:lineRule="exact"/>
        <w:ind w:left="0" w:leftChars="0" w:right="0"/>
        <w:jc w:val="center"/>
        <w:textAlignment w:val="auto"/>
        <w:outlineLvl w:val="9"/>
        <w:rPr>
          <w:rFonts w:hint="eastAsia" w:ascii="楷体_GB2312" w:hAnsi="楷体_GB2312" w:eastAsia="楷体_GB2312" w:cs="楷体_GB2312"/>
          <w:bCs/>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textAlignment w:val="auto"/>
        <w:outlineLvl w:val="9"/>
        <w:rPr>
          <w:rFonts w:hint="eastAsia"/>
          <w:lang w:eastAsia="zh-CN"/>
        </w:rPr>
      </w:pPr>
    </w:p>
    <w:p>
      <w:pPr>
        <w:keepNext w:val="0"/>
        <w:keepLines w:val="0"/>
        <w:pageBreakBefore w:val="0"/>
        <w:widowControl w:val="0"/>
        <w:tabs>
          <w:tab w:val="left" w:pos="210"/>
          <w:tab w:val="left" w:pos="8610"/>
        </w:tabs>
        <w:kinsoku/>
        <w:wordWrap/>
        <w:overflowPunct/>
        <w:topLinePunct w:val="0"/>
        <w:autoSpaceDE/>
        <w:autoSpaceDN/>
        <w:bidi w:val="0"/>
        <w:adjustRightInd/>
        <w:snapToGrid/>
        <w:spacing w:before="0" w:after="0" w:line="480" w:lineRule="exact"/>
        <w:ind w:left="0" w:leftChars="0" w:right="0"/>
        <w:jc w:val="center"/>
        <w:textAlignment w:val="auto"/>
        <w:outlineLvl w:val="9"/>
        <w:rPr>
          <w:rFonts w:hint="eastAsia" w:ascii="楷体_GB2312" w:hAnsi="楷体_GB2312" w:eastAsia="楷体_GB2312" w:cs="楷体_GB2312"/>
          <w:bCs/>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textAlignment w:val="auto"/>
        <w:outlineLvl w:val="9"/>
        <w:rPr>
          <w:rFonts w:hint="eastAsia" w:ascii="楷体_GB2312" w:hAnsi="楷体_GB2312" w:eastAsia="楷体_GB2312" w:cs="楷体_GB2312"/>
          <w:bCs/>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jc w:val="both"/>
        <w:textAlignment w:val="auto"/>
        <w:outlineLvl w:val="9"/>
        <w:rPr>
          <w:rFonts w:hint="eastAsia" w:ascii="楷体_GB2312" w:hAnsi="楷体_GB2312" w:eastAsia="楷体_GB2312" w:cs="楷体_GB2312"/>
          <w:bCs/>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0" w:firstLineChars="0"/>
        <w:jc w:val="both"/>
        <w:textAlignment w:val="auto"/>
        <w:outlineLvl w:val="9"/>
        <w:rPr>
          <w:rFonts w:hint="eastAsia" w:ascii="楷体_GB2312" w:hAnsi="楷体_GB2312" w:eastAsia="楷体_GB2312" w:cs="楷体_GB2312"/>
          <w:bCs/>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0" w:firstLineChars="0"/>
        <w:jc w:val="both"/>
        <w:textAlignment w:val="auto"/>
        <w:outlineLvl w:val="9"/>
        <w:rPr>
          <w:rFonts w:hint="eastAsia" w:ascii="楷体_GB2312" w:hAnsi="楷体_GB2312" w:eastAsia="楷体_GB2312" w:cs="楷体_GB2312"/>
          <w:bCs/>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0" w:firstLineChars="0"/>
        <w:jc w:val="both"/>
        <w:textAlignment w:val="auto"/>
        <w:outlineLvl w:val="9"/>
        <w:rPr>
          <w:rFonts w:hint="eastAsia" w:ascii="楷体_GB2312" w:hAnsi="楷体_GB2312" w:eastAsia="楷体_GB2312" w:cs="楷体_GB2312"/>
          <w:bCs/>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firstLine="0" w:firstLineChars="0"/>
        <w:jc w:val="both"/>
        <w:textAlignment w:val="auto"/>
        <w:outlineLvl w:val="9"/>
        <w:rPr>
          <w:rFonts w:hint="eastAsia" w:ascii="楷体_GB2312" w:hAnsi="楷体_GB2312" w:eastAsia="楷体_GB2312" w:cs="楷体_GB2312"/>
          <w:bCs/>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firstLine="0" w:firstLineChars="0"/>
        <w:jc w:val="both"/>
        <w:textAlignment w:val="auto"/>
        <w:outlineLvl w:val="9"/>
        <w:rPr>
          <w:rFonts w:hint="eastAsia" w:ascii="楷体_GB2312" w:hAnsi="楷体_GB2312" w:eastAsia="楷体_GB2312" w:cs="楷体_GB2312"/>
          <w:bCs/>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jc w:val="both"/>
        <w:textAlignment w:val="auto"/>
        <w:outlineLvl w:val="9"/>
        <w:rPr>
          <w:rFonts w:hint="eastAsia" w:ascii="楷体_GB2312" w:hAnsi="楷体_GB2312" w:eastAsia="楷体_GB2312" w:cs="楷体_GB2312"/>
          <w:bCs/>
          <w:sz w:val="32"/>
          <w:szCs w:val="32"/>
          <w:lang w:eastAsia="zh-CN"/>
        </w:rPr>
      </w:pPr>
    </w:p>
    <w:p>
      <w:pPr>
        <w:spacing w:line="579" w:lineRule="exact"/>
        <w:ind w:right="320"/>
        <w:jc w:val="center"/>
        <w:rPr>
          <w:rFonts w:hint="eastAsia"/>
        </w:rPr>
      </w:pPr>
      <w:r>
        <w:rPr>
          <w:rFonts w:hint="eastAsia" w:ascii="仿宋" w:hAnsi="仿宋" w:eastAsia="仿宋" w:cs="仿宋"/>
          <w:sz w:val="32"/>
          <w:szCs w:val="32"/>
          <w:lang w:eastAsia="zh-CN"/>
        </w:rPr>
        <w:t>东</w:t>
      </w:r>
      <w:r>
        <w:rPr>
          <w:rFonts w:hint="eastAsia" w:ascii="仿宋" w:hAnsi="仿宋" w:eastAsia="仿宋" w:cs="仿宋"/>
          <w:sz w:val="32"/>
          <w:szCs w:val="32"/>
        </w:rPr>
        <w:t>审</w:t>
      </w:r>
      <w:r>
        <w:rPr>
          <w:rFonts w:hint="eastAsia" w:ascii="仿宋" w:hAnsi="仿宋" w:eastAsia="仿宋" w:cs="仿宋"/>
          <w:sz w:val="32"/>
          <w:szCs w:val="32"/>
          <w:lang w:eastAsia="zh-CN"/>
        </w:rPr>
        <w:t>发</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19 </w:t>
      </w:r>
      <w:r>
        <w:rPr>
          <w:rFonts w:hint="eastAsia" w:ascii="仿宋" w:hAnsi="仿宋" w:eastAsia="仿宋" w:cs="仿宋"/>
          <w:sz w:val="32"/>
          <w:szCs w:val="32"/>
        </w:rPr>
        <w:t>号</w:t>
      </w:r>
    </w:p>
    <w:p>
      <w:pPr>
        <w:pStyle w:val="3"/>
        <w:keepNext w:val="0"/>
        <w:keepLines w:val="0"/>
        <w:pageBreakBefore w:val="0"/>
        <w:widowControl w:val="0"/>
        <w:kinsoku/>
        <w:wordWrap/>
        <w:overflowPunct/>
        <w:topLinePunct w:val="0"/>
        <w:autoSpaceDE/>
        <w:autoSpaceDN/>
        <w:bidi w:val="0"/>
        <w:adjustRightInd/>
        <w:spacing w:line="560" w:lineRule="exact"/>
        <w:textAlignment w:val="auto"/>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鄂尔多斯市</w:t>
      </w:r>
      <w:r>
        <w:rPr>
          <w:rFonts w:hint="eastAsia" w:ascii="方正小标宋简体" w:hAnsi="方正小标宋简体" w:eastAsia="方正小标宋简体" w:cs="方正小标宋简体"/>
          <w:b w:val="0"/>
          <w:bCs w:val="0"/>
          <w:sz w:val="44"/>
          <w:szCs w:val="44"/>
          <w:lang w:eastAsia="zh-CN"/>
        </w:rPr>
        <w:t>东胜区审计局</w:t>
      </w:r>
      <w:r>
        <w:rPr>
          <w:rFonts w:hint="eastAsia" w:ascii="方正小标宋简体" w:hAnsi="方正小标宋简体" w:eastAsia="方正小标宋简体" w:cs="方正小标宋简体"/>
          <w:b w:val="0"/>
          <w:bCs w:val="0"/>
          <w:sz w:val="44"/>
          <w:szCs w:val="44"/>
        </w:rPr>
        <w:t>关于印发</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lang w:val="en-US" w:eastAsia="zh-CN"/>
        </w:rPr>
        <w:t>东胜区审计局审理会议规则（试行）</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rPr>
        <w:t>的通知</w:t>
      </w:r>
    </w:p>
    <w:p>
      <w:pPr>
        <w:pStyle w:val="6"/>
        <w:keepNext w:val="0"/>
        <w:keepLines w:val="0"/>
        <w:pageBreakBefore w:val="0"/>
        <w:widowControl w:val="0"/>
        <w:kinsoku/>
        <w:wordWrap/>
        <w:overflowPunct/>
        <w:topLinePunct w:val="0"/>
        <w:autoSpaceDE/>
        <w:autoSpaceDN/>
        <w:bidi w:val="0"/>
        <w:adjustRightInd/>
        <w:spacing w:line="560" w:lineRule="exact"/>
        <w:textAlignment w:val="auto"/>
        <w:rPr>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textAlignment w:val="auto"/>
        <w:outlineLvl w:val="9"/>
        <w:rPr>
          <w:rFonts w:eastAsia="仿宋_GB2312"/>
          <w:sz w:val="32"/>
          <w:szCs w:val="32"/>
        </w:rPr>
      </w:pPr>
      <w:r>
        <w:rPr>
          <w:rFonts w:hint="eastAsia" w:ascii="仿宋_GB2312" w:hAnsi="仿宋_GB2312" w:eastAsia="仿宋_GB2312" w:cs="仿宋_GB2312"/>
          <w:sz w:val="32"/>
          <w:szCs w:val="32"/>
          <w:lang w:eastAsia="zh-CN"/>
        </w:rPr>
        <w:t>各股室、中心：</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eastAsia="仿宋_GB2312"/>
          <w:sz w:val="32"/>
          <w:szCs w:val="32"/>
        </w:rPr>
      </w:pPr>
      <w:r>
        <w:rPr>
          <w:rFonts w:eastAsia="仿宋_GB2312"/>
          <w:sz w:val="32"/>
          <w:szCs w:val="32"/>
        </w:rPr>
        <w:t>经</w:t>
      </w:r>
      <w:r>
        <w:rPr>
          <w:rFonts w:hint="eastAsia" w:eastAsia="仿宋_GB2312"/>
          <w:sz w:val="32"/>
          <w:szCs w:val="32"/>
          <w:lang w:eastAsia="zh-CN"/>
        </w:rPr>
        <w:t>局</w:t>
      </w:r>
      <w:r>
        <w:rPr>
          <w:rFonts w:eastAsia="仿宋_GB2312"/>
          <w:sz w:val="32"/>
          <w:szCs w:val="32"/>
        </w:rPr>
        <w:t>党组会议审议通过，现将《</w:t>
      </w:r>
      <w:r>
        <w:rPr>
          <w:rFonts w:hint="eastAsia" w:eastAsia="仿宋_GB2312"/>
          <w:sz w:val="32"/>
          <w:szCs w:val="32"/>
          <w:lang w:val="en-US" w:eastAsia="zh-CN"/>
        </w:rPr>
        <w:t>东胜区审计局</w:t>
      </w:r>
      <w:r>
        <w:rPr>
          <w:rFonts w:hint="eastAsia" w:eastAsia="仿宋_GB2312"/>
          <w:sz w:val="32"/>
          <w:szCs w:val="32"/>
        </w:rPr>
        <w:t>审理会议</w:t>
      </w:r>
      <w:r>
        <w:rPr>
          <w:rFonts w:hint="eastAsia" w:eastAsia="仿宋_GB2312"/>
          <w:sz w:val="32"/>
          <w:szCs w:val="32"/>
          <w:lang w:val="en-US" w:eastAsia="zh-CN"/>
        </w:rPr>
        <w:t>规则</w:t>
      </w:r>
      <w:r>
        <w:rPr>
          <w:rFonts w:hint="eastAsia" w:eastAsia="仿宋_GB2312"/>
          <w:sz w:val="32"/>
          <w:szCs w:val="32"/>
          <w:lang w:eastAsia="zh-CN"/>
        </w:rPr>
        <w:t>（</w:t>
      </w:r>
      <w:r>
        <w:rPr>
          <w:rFonts w:hint="eastAsia" w:eastAsia="仿宋_GB2312"/>
          <w:sz w:val="32"/>
          <w:szCs w:val="32"/>
          <w:lang w:val="en-US" w:eastAsia="zh-CN"/>
        </w:rPr>
        <w:t>试行</w:t>
      </w:r>
      <w:r>
        <w:rPr>
          <w:rFonts w:hint="eastAsia" w:eastAsia="仿宋_GB2312"/>
          <w:sz w:val="32"/>
          <w:szCs w:val="32"/>
          <w:lang w:eastAsia="zh-CN"/>
        </w:rPr>
        <w:t>）</w:t>
      </w:r>
      <w:r>
        <w:rPr>
          <w:rFonts w:eastAsia="仿宋_GB2312"/>
          <w:sz w:val="32"/>
          <w:szCs w:val="32"/>
        </w:rPr>
        <w:t>》予以印发，请认真贯彻执行。</w:t>
      </w:r>
    </w:p>
    <w:p>
      <w:pPr>
        <w:keepNext w:val="0"/>
        <w:keepLines w:val="0"/>
        <w:pageBreakBefore w:val="0"/>
        <w:widowControl w:val="0"/>
        <w:kinsoku/>
        <w:wordWrap/>
        <w:overflowPunct/>
        <w:topLinePunct w:val="0"/>
        <w:autoSpaceDE/>
        <w:autoSpaceDN/>
        <w:bidi w:val="0"/>
        <w:adjustRightInd/>
        <w:spacing w:line="560" w:lineRule="exact"/>
        <w:ind w:left="5427" w:leftChars="2432" w:hanging="320" w:hangingChars="100"/>
        <w:textAlignment w:val="auto"/>
        <w:rPr>
          <w:rFonts w:hint="eastAsia" w:eastAsia="仿宋_GB2312"/>
          <w:sz w:val="32"/>
          <w:szCs w:val="32"/>
          <w:lang w:eastAsia="zh-CN"/>
        </w:rPr>
      </w:pPr>
    </w:p>
    <w:p>
      <w:pPr>
        <w:keepNext w:val="0"/>
        <w:keepLines w:val="0"/>
        <w:pageBreakBefore w:val="0"/>
        <w:widowControl w:val="0"/>
        <w:kinsoku/>
        <w:wordWrap/>
        <w:overflowPunct/>
        <w:topLinePunct w:val="0"/>
        <w:autoSpaceDE/>
        <w:autoSpaceDN/>
        <w:bidi w:val="0"/>
        <w:adjustRightInd/>
        <w:spacing w:line="560" w:lineRule="exact"/>
        <w:ind w:left="5427" w:leftChars="2432" w:hanging="320" w:hangingChars="100"/>
        <w:textAlignment w:val="auto"/>
        <w:rPr>
          <w:rFonts w:hint="eastAsia" w:eastAsia="仿宋_GB2312"/>
          <w:sz w:val="32"/>
          <w:szCs w:val="32"/>
          <w:lang w:eastAsia="zh-CN"/>
        </w:rPr>
      </w:pPr>
    </w:p>
    <w:p>
      <w:pPr>
        <w:keepNext w:val="0"/>
        <w:keepLines w:val="0"/>
        <w:pageBreakBefore w:val="0"/>
        <w:widowControl w:val="0"/>
        <w:kinsoku/>
        <w:wordWrap/>
        <w:overflowPunct/>
        <w:topLinePunct w:val="0"/>
        <w:autoSpaceDE/>
        <w:autoSpaceDN/>
        <w:bidi w:val="0"/>
        <w:adjustRightInd/>
        <w:spacing w:line="560" w:lineRule="exact"/>
        <w:ind w:firstLine="3840" w:firstLineChars="1200"/>
        <w:textAlignment w:val="auto"/>
        <w:rPr>
          <w:rFonts w:hint="eastAsia" w:eastAsia="仿宋_GB2312"/>
          <w:sz w:val="32"/>
          <w:szCs w:val="32"/>
          <w:lang w:eastAsia="zh-CN"/>
        </w:rPr>
      </w:pPr>
      <w:r>
        <w:rPr>
          <w:rFonts w:hint="eastAsia" w:eastAsia="仿宋_GB2312"/>
          <w:sz w:val="32"/>
          <w:szCs w:val="32"/>
          <w:lang w:eastAsia="zh-CN"/>
        </w:rPr>
        <w:t>鄂尔多斯市东胜区审计局</w:t>
      </w:r>
    </w:p>
    <w:p>
      <w:pPr>
        <w:keepNext w:val="0"/>
        <w:keepLines w:val="0"/>
        <w:pageBreakBefore w:val="0"/>
        <w:widowControl w:val="0"/>
        <w:kinsoku/>
        <w:wordWrap/>
        <w:overflowPunct/>
        <w:topLinePunct w:val="0"/>
        <w:autoSpaceDE/>
        <w:autoSpaceDN/>
        <w:bidi w:val="0"/>
        <w:adjustRightInd/>
        <w:spacing w:line="560" w:lineRule="exact"/>
        <w:ind w:firstLine="4480" w:firstLineChars="1400"/>
        <w:textAlignment w:val="auto"/>
        <w:rPr>
          <w:rFonts w:hint="eastAsia" w:eastAsia="仿宋_GB2312"/>
          <w:sz w:val="32"/>
          <w:szCs w:val="32"/>
          <w:lang w:eastAsia="zh-CN"/>
        </w:rPr>
      </w:pPr>
      <w:r>
        <w:rPr>
          <w:rFonts w:hint="eastAsia" w:eastAsia="仿宋_GB2312"/>
          <w:sz w:val="32"/>
          <w:szCs w:val="32"/>
          <w:lang w:eastAsia="zh-CN"/>
        </w:rPr>
        <w:t>202</w:t>
      </w:r>
      <w:r>
        <w:rPr>
          <w:rFonts w:hint="eastAsia" w:eastAsia="仿宋_GB2312"/>
          <w:sz w:val="32"/>
          <w:szCs w:val="32"/>
          <w:lang w:val="en-US" w:eastAsia="zh-CN"/>
        </w:rPr>
        <w:t>2</w:t>
      </w:r>
      <w:r>
        <w:rPr>
          <w:rFonts w:hint="eastAsia" w:eastAsia="仿宋_GB2312"/>
          <w:sz w:val="32"/>
          <w:szCs w:val="32"/>
          <w:lang w:eastAsia="zh-CN"/>
        </w:rPr>
        <w:t>年</w:t>
      </w:r>
      <w:r>
        <w:rPr>
          <w:rFonts w:hint="eastAsia" w:eastAsia="仿宋_GB2312"/>
          <w:sz w:val="32"/>
          <w:szCs w:val="32"/>
          <w:lang w:val="en-US" w:eastAsia="zh-CN"/>
        </w:rPr>
        <w:t>8</w:t>
      </w:r>
      <w:r>
        <w:rPr>
          <w:rFonts w:hint="eastAsia" w:eastAsia="仿宋_GB2312"/>
          <w:sz w:val="32"/>
          <w:szCs w:val="32"/>
          <w:lang w:eastAsia="zh-CN"/>
        </w:rPr>
        <w:t>月1</w:t>
      </w:r>
      <w:r>
        <w:rPr>
          <w:rFonts w:hint="eastAsia" w:eastAsia="仿宋_GB2312"/>
          <w:sz w:val="32"/>
          <w:szCs w:val="32"/>
          <w:lang w:val="en-US" w:eastAsia="zh-CN"/>
        </w:rPr>
        <w:t>6</w:t>
      </w:r>
      <w:r>
        <w:rPr>
          <w:rFonts w:hint="eastAsia" w:eastAsia="仿宋_GB2312"/>
          <w:sz w:val="32"/>
          <w:szCs w:val="32"/>
          <w:lang w:eastAsia="zh-CN"/>
        </w:rPr>
        <w:t>日</w:t>
      </w: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长城小标宋体" w:eastAsia="长城小标宋体"/>
          <w:snapToGrid w:val="0"/>
          <w:color w:val="000000"/>
          <w:sz w:val="44"/>
          <w:szCs w:val="32"/>
        </w:rPr>
      </w:pPr>
    </w:p>
    <w:p>
      <w:pPr>
        <w:widowControl w:val="0"/>
        <w:wordWrap/>
        <w:adjustRightInd/>
        <w:snapToGrid/>
        <w:spacing w:line="560" w:lineRule="exact"/>
        <w:jc w:val="center"/>
        <w:textAlignment w:val="auto"/>
        <w:rPr>
          <w:rFonts w:hint="eastAsia" w:ascii="方正小标宋简体" w:hAnsi="仿宋" w:eastAsia="方正小标宋简体"/>
          <w:b w:val="0"/>
          <w:bCs w:val="0"/>
          <w:sz w:val="44"/>
          <w:szCs w:val="44"/>
          <w:lang w:val="en-US" w:eastAsia="zh-CN"/>
        </w:rPr>
      </w:pPr>
    </w:p>
    <w:p>
      <w:pPr>
        <w:widowControl w:val="0"/>
        <w:wordWrap/>
        <w:adjustRightInd/>
        <w:snapToGrid/>
        <w:spacing w:line="560" w:lineRule="exact"/>
        <w:jc w:val="center"/>
        <w:textAlignment w:val="auto"/>
        <w:rPr>
          <w:rFonts w:hint="eastAsia" w:ascii="方正小标宋简体" w:hAnsi="仿宋" w:eastAsia="方正小标宋简体"/>
          <w:b w:val="0"/>
          <w:bCs w:val="0"/>
          <w:sz w:val="44"/>
          <w:szCs w:val="44"/>
          <w:lang w:val="en-US" w:eastAsia="zh-CN"/>
        </w:rPr>
      </w:pPr>
      <w:r>
        <w:rPr>
          <w:rFonts w:hint="eastAsia" w:ascii="方正小标宋简体" w:hAnsi="仿宋" w:eastAsia="方正小标宋简体"/>
          <w:b w:val="0"/>
          <w:bCs w:val="0"/>
          <w:sz w:val="44"/>
          <w:szCs w:val="44"/>
          <w:lang w:val="en-US" w:eastAsia="zh-CN"/>
        </w:rPr>
        <w:t>东胜区审计局</w:t>
      </w:r>
      <w:r>
        <w:rPr>
          <w:rFonts w:hint="eastAsia" w:ascii="方正小标宋简体" w:hAnsi="仿宋" w:eastAsia="方正小标宋简体"/>
          <w:b w:val="0"/>
          <w:bCs w:val="0"/>
          <w:sz w:val="44"/>
          <w:szCs w:val="44"/>
        </w:rPr>
        <w:t>审理会议</w:t>
      </w:r>
      <w:r>
        <w:rPr>
          <w:rFonts w:hint="eastAsia" w:ascii="方正小标宋简体" w:hAnsi="仿宋" w:eastAsia="方正小标宋简体"/>
          <w:b w:val="0"/>
          <w:bCs w:val="0"/>
          <w:sz w:val="44"/>
          <w:szCs w:val="44"/>
          <w:lang w:val="en-US" w:eastAsia="zh-CN"/>
        </w:rPr>
        <w:t>规则（试行）</w:t>
      </w:r>
    </w:p>
    <w:p>
      <w:pPr>
        <w:widowControl w:val="0"/>
        <w:wordWrap/>
        <w:adjustRightInd/>
        <w:snapToGrid/>
        <w:spacing w:line="560" w:lineRule="exact"/>
        <w:textAlignment w:val="auto"/>
        <w:rPr>
          <w:rFonts w:hint="eastAsia" w:ascii="仿宋" w:hAnsi="仿宋" w:eastAsia="仿宋"/>
          <w:b/>
          <w:bCs/>
          <w:sz w:val="32"/>
          <w:szCs w:val="32"/>
        </w:rPr>
      </w:pPr>
    </w:p>
    <w:p>
      <w:pPr>
        <w:widowControl w:val="0"/>
        <w:wordWrap/>
        <w:adjustRightInd/>
        <w:snapToGrid/>
        <w:spacing w:line="560" w:lineRule="exact"/>
        <w:ind w:firstLine="640" w:firstLineChars="200"/>
        <w:textAlignment w:val="auto"/>
        <w:rPr>
          <w:rFonts w:hint="eastAsia" w:ascii="仿宋" w:hAnsi="仿宋" w:eastAsia="仿宋"/>
          <w:sz w:val="32"/>
          <w:szCs w:val="32"/>
        </w:rPr>
      </w:pPr>
      <w:r>
        <w:rPr>
          <w:rFonts w:hint="eastAsia" w:ascii="黑体" w:hAnsi="黑体" w:eastAsia="黑体" w:cs="黑体"/>
          <w:b w:val="0"/>
          <w:bCs w:val="0"/>
          <w:sz w:val="32"/>
          <w:szCs w:val="32"/>
        </w:rPr>
        <w:t>第一条</w:t>
      </w:r>
      <w:r>
        <w:rPr>
          <w:rFonts w:hint="eastAsia" w:ascii="黑体" w:hAnsi="黑体" w:eastAsia="黑体" w:cs="黑体"/>
          <w:b w:val="0"/>
          <w:bCs w:val="0"/>
          <w:sz w:val="32"/>
          <w:szCs w:val="32"/>
          <w:lang w:val="en-US" w:eastAsia="zh-CN"/>
        </w:rPr>
        <w:t xml:space="preserve"> </w:t>
      </w:r>
      <w:r>
        <w:rPr>
          <w:rFonts w:hint="eastAsia" w:ascii="仿宋" w:hAnsi="仿宋" w:eastAsia="仿宋"/>
          <w:sz w:val="32"/>
          <w:szCs w:val="32"/>
        </w:rPr>
        <w:t>为进一步加强审计机关业务管理，提高审计质量，防范审计风险，根据</w:t>
      </w:r>
      <w:r>
        <w:rPr>
          <w:rFonts w:hint="eastAsia" w:ascii="仿宋" w:hAnsi="仿宋" w:eastAsia="仿宋"/>
          <w:sz w:val="32"/>
          <w:szCs w:val="32"/>
          <w:lang w:eastAsia="zh-CN"/>
        </w:rPr>
        <w:t>《中华人民共和国审计法》</w:t>
      </w:r>
      <w:r>
        <w:rPr>
          <w:rFonts w:hint="eastAsia" w:ascii="仿宋" w:hAnsi="仿宋" w:eastAsia="仿宋"/>
          <w:sz w:val="32"/>
          <w:szCs w:val="32"/>
        </w:rPr>
        <w:t>《中华人民共和国国家审计准则》</w:t>
      </w:r>
      <w:r>
        <w:rPr>
          <w:rFonts w:hint="eastAsia" w:ascii="仿宋" w:hAnsi="仿宋" w:eastAsia="仿宋"/>
          <w:sz w:val="32"/>
          <w:szCs w:val="32"/>
          <w:lang w:val="en-US" w:eastAsia="zh-CN"/>
        </w:rPr>
        <w:t>和上级审计机关有关文件要求，</w:t>
      </w:r>
      <w:r>
        <w:rPr>
          <w:rFonts w:hint="eastAsia" w:ascii="仿宋" w:hAnsi="仿宋" w:eastAsia="仿宋"/>
          <w:sz w:val="32"/>
          <w:szCs w:val="32"/>
        </w:rPr>
        <w:t>结合审计工作实际，制定本规则。</w:t>
      </w:r>
    </w:p>
    <w:p>
      <w:pPr>
        <w:widowControl w:val="0"/>
        <w:wordWrap/>
        <w:adjustRightInd/>
        <w:snapToGrid/>
        <w:spacing w:line="560" w:lineRule="exact"/>
        <w:ind w:firstLine="640" w:firstLineChars="200"/>
        <w:textAlignment w:val="auto"/>
        <w:rPr>
          <w:rFonts w:hint="eastAsia" w:ascii="Calibri" w:hAnsi="Calibri" w:eastAsia="仿宋" w:cs="Calibri"/>
          <w:sz w:val="32"/>
          <w:szCs w:val="32"/>
        </w:rPr>
      </w:pPr>
      <w:r>
        <w:rPr>
          <w:rFonts w:hint="eastAsia" w:ascii="黑体" w:hAnsi="黑体" w:eastAsia="黑体" w:cs="黑体"/>
          <w:b w:val="0"/>
          <w:bCs w:val="0"/>
          <w:sz w:val="32"/>
          <w:szCs w:val="32"/>
        </w:rPr>
        <w:t>第二条</w:t>
      </w:r>
      <w:r>
        <w:rPr>
          <w:rFonts w:hint="eastAsia" w:ascii="仿宋" w:hAnsi="仿宋" w:eastAsia="仿宋"/>
          <w:b/>
          <w:bCs/>
          <w:sz w:val="32"/>
          <w:szCs w:val="32"/>
          <w:lang w:val="en-US" w:eastAsia="zh-CN"/>
        </w:rPr>
        <w:t xml:space="preserve"> </w:t>
      </w:r>
      <w:r>
        <w:rPr>
          <w:rFonts w:hint="eastAsia" w:ascii="Calibri" w:hAnsi="Calibri" w:eastAsia="仿宋" w:cs="Calibri"/>
          <w:sz w:val="32"/>
          <w:szCs w:val="32"/>
        </w:rPr>
        <w:t>本规则所称审理会议，是指</w:t>
      </w:r>
      <w:r>
        <w:rPr>
          <w:rFonts w:hint="eastAsia" w:eastAsia="仿宋" w:cs="Calibri"/>
          <w:sz w:val="32"/>
          <w:szCs w:val="32"/>
          <w:lang w:eastAsia="zh-CN"/>
        </w:rPr>
        <w:t>区</w:t>
      </w:r>
      <w:r>
        <w:rPr>
          <w:rFonts w:hint="eastAsia" w:ascii="Calibri" w:hAnsi="Calibri" w:eastAsia="仿宋" w:cs="Calibri"/>
          <w:sz w:val="32"/>
          <w:szCs w:val="32"/>
        </w:rPr>
        <w:t>审计</w:t>
      </w:r>
      <w:r>
        <w:rPr>
          <w:rFonts w:hint="eastAsia" w:eastAsia="仿宋" w:cs="Calibri"/>
          <w:sz w:val="32"/>
          <w:szCs w:val="32"/>
          <w:lang w:eastAsia="zh-CN"/>
        </w:rPr>
        <w:t>局</w:t>
      </w:r>
      <w:r>
        <w:rPr>
          <w:rFonts w:hint="eastAsia" w:ascii="Calibri" w:hAnsi="Calibri" w:eastAsia="仿宋" w:cs="Calibri"/>
          <w:sz w:val="32"/>
          <w:szCs w:val="32"/>
        </w:rPr>
        <w:t>在作出审计结果类文书之前进行集体研究审定的会议。</w:t>
      </w:r>
    </w:p>
    <w:p>
      <w:pPr>
        <w:widowControl w:val="0"/>
        <w:wordWrap/>
        <w:adjustRightInd/>
        <w:snapToGrid/>
        <w:spacing w:line="560" w:lineRule="exact"/>
        <w:ind w:firstLine="640" w:firstLineChars="200"/>
        <w:textAlignment w:val="auto"/>
        <w:rPr>
          <w:rFonts w:hint="eastAsia" w:eastAsia="仿宋" w:cs="Calibri"/>
          <w:sz w:val="32"/>
          <w:szCs w:val="32"/>
          <w:lang w:val="en-US" w:eastAsia="zh-CN"/>
        </w:rPr>
      </w:pPr>
      <w:r>
        <w:rPr>
          <w:rFonts w:hint="eastAsia" w:ascii="黑体" w:hAnsi="黑体" w:eastAsia="黑体" w:cs="黑体"/>
          <w:b w:val="0"/>
          <w:bCs w:val="0"/>
          <w:sz w:val="32"/>
          <w:szCs w:val="32"/>
        </w:rPr>
        <w:t>第三条</w:t>
      </w:r>
      <w:r>
        <w:rPr>
          <w:rFonts w:hint="eastAsia" w:ascii="仿宋" w:hAnsi="仿宋" w:eastAsia="仿宋"/>
          <w:b/>
          <w:bCs/>
          <w:sz w:val="32"/>
          <w:szCs w:val="32"/>
          <w:lang w:val="en-US" w:eastAsia="zh-CN"/>
        </w:rPr>
        <w:t xml:space="preserve"> </w:t>
      </w:r>
      <w:r>
        <w:rPr>
          <w:rFonts w:hint="eastAsia" w:ascii="Calibri" w:hAnsi="Calibri" w:eastAsia="仿宋" w:cs="Calibri"/>
          <w:sz w:val="32"/>
          <w:szCs w:val="32"/>
        </w:rPr>
        <w:t>以下审计项目应当提请审理会议审议:</w:t>
      </w:r>
      <w:r>
        <w:rPr>
          <w:rFonts w:hint="eastAsia" w:eastAsia="仿宋" w:cs="Calibri"/>
          <w:sz w:val="32"/>
          <w:szCs w:val="32"/>
          <w:lang w:val="en-US" w:eastAsia="zh-CN"/>
        </w:rPr>
        <w:t xml:space="preserve"> </w:t>
      </w:r>
    </w:p>
    <w:p>
      <w:pPr>
        <w:widowControl w:val="0"/>
        <w:wordWrap/>
        <w:adjustRightInd/>
        <w:snapToGrid/>
        <w:spacing w:line="560" w:lineRule="exact"/>
        <w:ind w:firstLine="640" w:firstLineChars="200"/>
        <w:textAlignment w:val="auto"/>
        <w:rPr>
          <w:rFonts w:hint="eastAsia" w:ascii="Calibri" w:hAnsi="Calibri" w:eastAsia="仿宋" w:cs="Calibri"/>
          <w:sz w:val="32"/>
          <w:szCs w:val="32"/>
          <w:lang w:eastAsia="zh-CN"/>
        </w:rPr>
      </w:pPr>
      <w:r>
        <w:rPr>
          <w:rFonts w:hint="eastAsia" w:eastAsia="仿宋" w:cs="Calibri"/>
          <w:sz w:val="32"/>
          <w:szCs w:val="32"/>
          <w:lang w:eastAsia="zh-CN"/>
        </w:rPr>
        <w:t>（</w:t>
      </w:r>
      <w:r>
        <w:rPr>
          <w:rFonts w:hint="eastAsia" w:eastAsia="仿宋" w:cs="Calibri"/>
          <w:sz w:val="32"/>
          <w:szCs w:val="32"/>
          <w:lang w:val="en-US" w:eastAsia="zh-CN"/>
        </w:rPr>
        <w:t>一</w:t>
      </w:r>
      <w:r>
        <w:rPr>
          <w:rFonts w:hint="eastAsia" w:eastAsia="仿宋" w:cs="Calibri"/>
          <w:sz w:val="32"/>
          <w:szCs w:val="32"/>
          <w:lang w:eastAsia="zh-CN"/>
        </w:rPr>
        <w:t>）</w:t>
      </w:r>
      <w:r>
        <w:rPr>
          <w:rFonts w:hint="eastAsia" w:ascii="Calibri" w:hAnsi="Calibri" w:eastAsia="仿宋" w:cs="Calibri"/>
          <w:sz w:val="32"/>
          <w:szCs w:val="32"/>
        </w:rPr>
        <w:t>党政主要领导干部和国有企</w:t>
      </w:r>
      <w:r>
        <w:rPr>
          <w:rFonts w:hint="eastAsia" w:ascii="Calibri" w:hAnsi="Calibri" w:eastAsia="仿宋" w:cs="Calibri"/>
          <w:sz w:val="32"/>
          <w:szCs w:val="32"/>
          <w:lang w:eastAsia="zh-CN"/>
        </w:rPr>
        <w:t>业单位领导人员经济责任审计项目;</w:t>
      </w:r>
    </w:p>
    <w:p>
      <w:pPr>
        <w:widowControl w:val="0"/>
        <w:wordWrap/>
        <w:adjustRightInd/>
        <w:snapToGrid/>
        <w:spacing w:line="560" w:lineRule="exact"/>
        <w:ind w:firstLine="640" w:firstLineChars="200"/>
        <w:textAlignment w:val="auto"/>
        <w:rPr>
          <w:rFonts w:hint="eastAsia" w:ascii="Calibri" w:hAnsi="Calibri" w:eastAsia="仿宋" w:cs="Calibri"/>
          <w:sz w:val="32"/>
          <w:szCs w:val="32"/>
          <w:lang w:eastAsia="zh-CN"/>
        </w:rPr>
      </w:pPr>
      <w:r>
        <w:rPr>
          <w:rFonts w:hint="eastAsia" w:eastAsia="仿宋" w:cs="Calibri"/>
          <w:sz w:val="32"/>
          <w:szCs w:val="32"/>
          <w:lang w:eastAsia="zh-CN"/>
        </w:rPr>
        <w:t>（</w:t>
      </w:r>
      <w:r>
        <w:rPr>
          <w:rFonts w:hint="eastAsia" w:eastAsia="仿宋" w:cs="Calibri"/>
          <w:sz w:val="32"/>
          <w:szCs w:val="32"/>
          <w:lang w:val="en-US" w:eastAsia="zh-CN"/>
        </w:rPr>
        <w:t>二</w:t>
      </w:r>
      <w:r>
        <w:rPr>
          <w:rFonts w:hint="eastAsia" w:eastAsia="仿宋" w:cs="Calibri"/>
          <w:sz w:val="32"/>
          <w:szCs w:val="32"/>
          <w:lang w:eastAsia="zh-CN"/>
        </w:rPr>
        <w:t>）</w:t>
      </w:r>
      <w:r>
        <w:rPr>
          <w:rFonts w:hint="eastAsia" w:ascii="Calibri" w:hAnsi="Calibri" w:eastAsia="仿宋" w:cs="Calibri"/>
          <w:sz w:val="32"/>
          <w:szCs w:val="32"/>
          <w:lang w:eastAsia="zh-CN"/>
        </w:rPr>
        <w:t>领导干部自然资源资产</w:t>
      </w:r>
      <w:r>
        <w:rPr>
          <w:rFonts w:hint="eastAsia" w:eastAsia="仿宋" w:cs="Calibri"/>
          <w:sz w:val="32"/>
          <w:szCs w:val="32"/>
          <w:lang w:val="en-US" w:eastAsia="zh-CN"/>
        </w:rPr>
        <w:t>责</w:t>
      </w:r>
      <w:r>
        <w:rPr>
          <w:rFonts w:hint="eastAsia" w:ascii="Calibri" w:hAnsi="Calibri" w:eastAsia="仿宋" w:cs="Calibri"/>
          <w:sz w:val="32"/>
          <w:szCs w:val="32"/>
          <w:lang w:eastAsia="zh-CN"/>
        </w:rPr>
        <w:t>任审计项目;</w:t>
      </w:r>
    </w:p>
    <w:p>
      <w:pPr>
        <w:widowControl w:val="0"/>
        <w:wordWrap/>
        <w:adjustRightInd/>
        <w:snapToGrid/>
        <w:spacing w:line="560" w:lineRule="exact"/>
        <w:ind w:firstLine="640" w:firstLineChars="200"/>
        <w:textAlignment w:val="auto"/>
        <w:rPr>
          <w:rFonts w:hint="eastAsia" w:ascii="Calibri" w:hAnsi="Calibri" w:eastAsia="仿宋" w:cs="Calibri"/>
          <w:sz w:val="32"/>
          <w:szCs w:val="32"/>
          <w:lang w:eastAsia="zh-CN"/>
        </w:rPr>
      </w:pPr>
      <w:r>
        <w:rPr>
          <w:rFonts w:hint="eastAsia" w:eastAsia="仿宋" w:cs="Calibri"/>
          <w:sz w:val="32"/>
          <w:szCs w:val="32"/>
          <w:lang w:eastAsia="zh-CN"/>
        </w:rPr>
        <w:t>（</w:t>
      </w:r>
      <w:r>
        <w:rPr>
          <w:rFonts w:hint="eastAsia" w:eastAsia="仿宋" w:cs="Calibri"/>
          <w:sz w:val="32"/>
          <w:szCs w:val="32"/>
          <w:lang w:val="en-US" w:eastAsia="zh-CN"/>
        </w:rPr>
        <w:t>三</w:t>
      </w:r>
      <w:r>
        <w:rPr>
          <w:rFonts w:hint="eastAsia" w:eastAsia="仿宋" w:cs="Calibri"/>
          <w:sz w:val="32"/>
          <w:szCs w:val="32"/>
          <w:lang w:eastAsia="zh-CN"/>
        </w:rPr>
        <w:t>）</w:t>
      </w:r>
      <w:r>
        <w:rPr>
          <w:rFonts w:hint="eastAsia" w:ascii="Calibri" w:hAnsi="Calibri" w:eastAsia="仿宋" w:cs="Calibri"/>
          <w:sz w:val="32"/>
          <w:szCs w:val="32"/>
          <w:lang w:eastAsia="zh-CN"/>
        </w:rPr>
        <w:t>预算执行审计项目;</w:t>
      </w:r>
    </w:p>
    <w:p>
      <w:pPr>
        <w:widowControl w:val="0"/>
        <w:wordWrap/>
        <w:adjustRightInd/>
        <w:snapToGrid/>
        <w:spacing w:line="560" w:lineRule="exact"/>
        <w:ind w:firstLine="640" w:firstLineChars="200"/>
        <w:textAlignment w:val="auto"/>
        <w:rPr>
          <w:rFonts w:hint="eastAsia" w:ascii="Calibri" w:hAnsi="Calibri" w:eastAsia="仿宋" w:cs="Calibri"/>
          <w:sz w:val="32"/>
          <w:szCs w:val="32"/>
          <w:lang w:eastAsia="zh-CN"/>
        </w:rPr>
      </w:pPr>
      <w:r>
        <w:rPr>
          <w:rFonts w:hint="eastAsia" w:eastAsia="仿宋" w:cs="Calibri"/>
          <w:sz w:val="32"/>
          <w:szCs w:val="32"/>
          <w:lang w:eastAsia="zh-CN"/>
        </w:rPr>
        <w:t>（</w:t>
      </w:r>
      <w:r>
        <w:rPr>
          <w:rFonts w:hint="eastAsia" w:eastAsia="仿宋" w:cs="Calibri"/>
          <w:sz w:val="32"/>
          <w:szCs w:val="32"/>
          <w:lang w:val="en-US" w:eastAsia="zh-CN"/>
        </w:rPr>
        <w:t>四</w:t>
      </w:r>
      <w:r>
        <w:rPr>
          <w:rFonts w:hint="eastAsia" w:eastAsia="仿宋" w:cs="Calibri"/>
          <w:sz w:val="32"/>
          <w:szCs w:val="32"/>
          <w:lang w:eastAsia="zh-CN"/>
        </w:rPr>
        <w:t>）</w:t>
      </w:r>
      <w:r>
        <w:rPr>
          <w:rFonts w:hint="eastAsia" w:ascii="Calibri" w:hAnsi="Calibri" w:eastAsia="仿宋" w:cs="Calibri"/>
          <w:sz w:val="32"/>
          <w:szCs w:val="32"/>
          <w:lang w:eastAsia="zh-CN"/>
        </w:rPr>
        <w:t>重大、复杂的审计项目;</w:t>
      </w:r>
    </w:p>
    <w:p>
      <w:pPr>
        <w:widowControl w:val="0"/>
        <w:wordWrap/>
        <w:adjustRightInd/>
        <w:snapToGrid/>
        <w:spacing w:line="560" w:lineRule="exact"/>
        <w:ind w:firstLine="640" w:firstLineChars="200"/>
        <w:textAlignment w:val="auto"/>
        <w:rPr>
          <w:rFonts w:hint="eastAsia" w:ascii="Calibri" w:hAnsi="Calibri" w:eastAsia="仿宋" w:cs="Calibri"/>
          <w:sz w:val="32"/>
          <w:szCs w:val="32"/>
          <w:lang w:eastAsia="zh-CN"/>
        </w:rPr>
      </w:pPr>
      <w:r>
        <w:rPr>
          <w:rFonts w:hint="eastAsia" w:eastAsia="仿宋" w:cs="Calibri"/>
          <w:sz w:val="32"/>
          <w:szCs w:val="32"/>
          <w:lang w:eastAsia="zh-CN"/>
        </w:rPr>
        <w:t>（</w:t>
      </w:r>
      <w:r>
        <w:rPr>
          <w:rFonts w:hint="eastAsia" w:eastAsia="仿宋" w:cs="Calibri"/>
          <w:sz w:val="32"/>
          <w:szCs w:val="32"/>
          <w:lang w:val="en-US" w:eastAsia="zh-CN"/>
        </w:rPr>
        <w:t>五</w:t>
      </w:r>
      <w:r>
        <w:rPr>
          <w:rFonts w:hint="eastAsia" w:eastAsia="仿宋" w:cs="Calibri"/>
          <w:sz w:val="32"/>
          <w:szCs w:val="32"/>
          <w:lang w:eastAsia="zh-CN"/>
        </w:rPr>
        <w:t>）</w:t>
      </w:r>
      <w:r>
        <w:rPr>
          <w:rFonts w:hint="eastAsia" w:ascii="Calibri" w:hAnsi="Calibri" w:eastAsia="仿宋" w:cs="Calibri"/>
          <w:sz w:val="32"/>
          <w:szCs w:val="32"/>
          <w:lang w:eastAsia="zh-CN"/>
        </w:rPr>
        <w:t>重大政策跟踪审计和行业综合性审计项目;</w:t>
      </w:r>
    </w:p>
    <w:p>
      <w:pPr>
        <w:widowControl w:val="0"/>
        <w:wordWrap/>
        <w:adjustRightInd/>
        <w:snapToGrid/>
        <w:spacing w:line="560" w:lineRule="exact"/>
        <w:ind w:firstLine="640" w:firstLineChars="200"/>
        <w:textAlignment w:val="auto"/>
        <w:rPr>
          <w:rFonts w:ascii="Calibri" w:hAnsi="Calibri" w:eastAsia="仿宋" w:cs="Calibri"/>
          <w:sz w:val="32"/>
          <w:szCs w:val="32"/>
        </w:rPr>
      </w:pPr>
      <w:r>
        <w:rPr>
          <w:rFonts w:hint="eastAsia" w:eastAsia="仿宋" w:cs="Calibri"/>
          <w:sz w:val="32"/>
          <w:szCs w:val="32"/>
          <w:lang w:eastAsia="zh-CN"/>
        </w:rPr>
        <w:t>（</w:t>
      </w:r>
      <w:r>
        <w:rPr>
          <w:rFonts w:hint="eastAsia" w:eastAsia="仿宋" w:cs="Calibri"/>
          <w:sz w:val="32"/>
          <w:szCs w:val="32"/>
          <w:lang w:val="en-US" w:eastAsia="zh-CN"/>
        </w:rPr>
        <w:t>六</w:t>
      </w:r>
      <w:r>
        <w:rPr>
          <w:rFonts w:hint="eastAsia" w:eastAsia="仿宋" w:cs="Calibri"/>
          <w:sz w:val="32"/>
          <w:szCs w:val="32"/>
          <w:lang w:eastAsia="zh-CN"/>
        </w:rPr>
        <w:t>）</w:t>
      </w:r>
      <w:r>
        <w:rPr>
          <w:rFonts w:hint="eastAsia" w:ascii="Calibri" w:hAnsi="Calibri" w:eastAsia="仿宋" w:cs="Calibri"/>
          <w:sz w:val="32"/>
          <w:szCs w:val="32"/>
          <w:lang w:eastAsia="zh-CN"/>
        </w:rPr>
        <w:t>其他应当由审理会议审定的项目。</w:t>
      </w:r>
      <w:r>
        <w:rPr>
          <w:rFonts w:ascii="Calibri" w:hAnsi="Calibri" w:eastAsia="仿宋" w:cs="Calibri"/>
          <w:sz w:val="32"/>
          <w:szCs w:val="32"/>
        </w:rPr>
        <w:t> </w:t>
      </w:r>
    </w:p>
    <w:p>
      <w:pPr>
        <w:widowControl w:val="0"/>
        <w:numPr>
          <w:ilvl w:val="0"/>
          <w:numId w:val="0"/>
        </w:numPr>
        <w:wordWrap/>
        <w:adjustRightInd/>
        <w:snapToGrid/>
        <w:spacing w:line="560" w:lineRule="exact"/>
        <w:ind w:firstLine="640" w:firstLineChars="200"/>
        <w:textAlignment w:val="auto"/>
        <w:rPr>
          <w:rFonts w:hint="eastAsia" w:ascii="仿宋" w:hAnsi="仿宋" w:eastAsia="仿宋"/>
          <w:sz w:val="32"/>
          <w:szCs w:val="32"/>
          <w:lang w:eastAsia="zh-CN"/>
        </w:rPr>
      </w:pPr>
      <w:r>
        <w:rPr>
          <w:rFonts w:hint="eastAsia" w:ascii="黑体" w:hAnsi="黑体" w:eastAsia="黑体" w:cs="黑体"/>
          <w:b w:val="0"/>
          <w:bCs w:val="0"/>
          <w:sz w:val="32"/>
          <w:szCs w:val="32"/>
        </w:rPr>
        <w:t>第四条</w:t>
      </w:r>
      <w:r>
        <w:rPr>
          <w:rFonts w:hint="eastAsia" w:ascii="仿宋" w:hAnsi="仿宋" w:eastAsia="仿宋"/>
          <w:b/>
          <w:bCs/>
          <w:sz w:val="32"/>
          <w:szCs w:val="32"/>
          <w:lang w:val="en-US" w:eastAsia="zh-CN"/>
        </w:rPr>
        <w:t xml:space="preserve"> </w:t>
      </w:r>
      <w:r>
        <w:rPr>
          <w:rFonts w:hint="eastAsia" w:ascii="仿宋" w:hAnsi="仿宋" w:eastAsia="仿宋"/>
          <w:sz w:val="32"/>
          <w:szCs w:val="32"/>
        </w:rPr>
        <w:t>审理</w:t>
      </w:r>
      <w:r>
        <w:rPr>
          <w:rFonts w:hint="eastAsia" w:ascii="仿宋" w:hAnsi="仿宋" w:eastAsia="仿宋"/>
          <w:sz w:val="32"/>
          <w:szCs w:val="32"/>
          <w:lang w:eastAsia="zh-CN"/>
        </w:rPr>
        <w:t>会议由审理委员会成员参加。</w:t>
      </w:r>
    </w:p>
    <w:p>
      <w:pPr>
        <w:widowControl w:val="0"/>
        <w:wordWrap/>
        <w:adjustRightInd/>
        <w:snapToGrid/>
        <w:spacing w:line="560" w:lineRule="exact"/>
        <w:ind w:firstLine="640" w:firstLineChars="200"/>
        <w:textAlignment w:val="auto"/>
        <w:rPr>
          <w:rFonts w:ascii="Times New Roman" w:hAnsi="Times New Roman" w:eastAsia="仿宋_GB2312" w:cs="仿宋_GB2312"/>
          <w:snapToGrid w:val="0"/>
          <w:kern w:val="0"/>
          <w:sz w:val="32"/>
          <w:szCs w:val="32"/>
        </w:rPr>
      </w:pPr>
      <w:r>
        <w:rPr>
          <w:rFonts w:hint="eastAsia" w:ascii="Times New Roman" w:hAnsi="Times New Roman" w:eastAsia="仿宋_GB2312" w:cs="仿宋_GB2312"/>
          <w:snapToGrid w:val="0"/>
          <w:kern w:val="0"/>
          <w:sz w:val="32"/>
          <w:szCs w:val="32"/>
        </w:rPr>
        <w:t>审计组组长、</w:t>
      </w:r>
      <w:r>
        <w:rPr>
          <w:rFonts w:hint="eastAsia" w:ascii="Times New Roman" w:hAnsi="Times New Roman" w:eastAsia="仿宋_GB2312" w:cs="仿宋_GB2312"/>
          <w:snapToGrid w:val="0"/>
          <w:kern w:val="0"/>
          <w:sz w:val="32"/>
          <w:szCs w:val="32"/>
          <w:lang w:eastAsia="zh-CN"/>
        </w:rPr>
        <w:t>主审</w:t>
      </w:r>
      <w:r>
        <w:rPr>
          <w:rFonts w:hint="eastAsia" w:ascii="Times New Roman" w:hAnsi="Times New Roman" w:eastAsia="仿宋_GB2312" w:cs="仿宋_GB2312"/>
          <w:snapToGrid w:val="0"/>
          <w:kern w:val="0"/>
          <w:sz w:val="32"/>
          <w:szCs w:val="32"/>
        </w:rPr>
        <w:t>列席本审计项目的审理会议，其他相关人员列席会议须经会议主持人批准</w:t>
      </w:r>
      <w:r>
        <w:rPr>
          <w:rFonts w:hint="eastAsia" w:ascii="Times New Roman" w:hAnsi="Times New Roman" w:eastAsia="仿宋_GB2312" w:cs="仿宋_GB2312"/>
          <w:snapToGrid w:val="0"/>
          <w:kern w:val="0"/>
          <w:sz w:val="32"/>
          <w:szCs w:val="32"/>
          <w:lang w:eastAsia="zh-CN"/>
        </w:rPr>
        <w:t>（必要时可邀请法律顾问列席会议）</w:t>
      </w:r>
      <w:r>
        <w:rPr>
          <w:rFonts w:hint="eastAsia" w:ascii="Times New Roman" w:hAnsi="Times New Roman" w:eastAsia="仿宋_GB2312" w:cs="仿宋_GB2312"/>
          <w:snapToGrid w:val="0"/>
          <w:kern w:val="0"/>
          <w:sz w:val="32"/>
          <w:szCs w:val="32"/>
        </w:rPr>
        <w:t>。</w:t>
      </w:r>
    </w:p>
    <w:p>
      <w:pPr>
        <w:widowControl w:val="0"/>
        <w:numPr>
          <w:ilvl w:val="0"/>
          <w:numId w:val="0"/>
        </w:numPr>
        <w:wordWrap/>
        <w:adjustRightInd/>
        <w:snapToGrid/>
        <w:spacing w:line="560" w:lineRule="exact"/>
        <w:ind w:firstLine="640" w:firstLineChars="200"/>
        <w:textAlignment w:val="auto"/>
        <w:rPr>
          <w:rFonts w:hint="eastAsia" w:ascii="Times New Roman" w:hAnsi="Times New Roman" w:eastAsia="仿宋_GB2312" w:cs="仿宋_GB2312"/>
          <w:snapToGrid w:val="0"/>
          <w:kern w:val="0"/>
          <w:sz w:val="32"/>
          <w:szCs w:val="32"/>
        </w:rPr>
      </w:pPr>
      <w:r>
        <w:rPr>
          <w:rFonts w:hint="eastAsia" w:ascii="仿宋" w:hAnsi="仿宋" w:eastAsia="仿宋"/>
          <w:sz w:val="32"/>
          <w:szCs w:val="32"/>
          <w:lang w:eastAsia="zh-CN"/>
        </w:rPr>
        <w:t>审理会议由审理委员会主任</w:t>
      </w:r>
      <w:r>
        <w:rPr>
          <w:rFonts w:hint="eastAsia" w:ascii="仿宋" w:hAnsi="仿宋" w:eastAsia="仿宋"/>
          <w:sz w:val="32"/>
          <w:szCs w:val="32"/>
        </w:rPr>
        <w:t>主持，</w:t>
      </w:r>
      <w:r>
        <w:rPr>
          <w:rFonts w:hint="eastAsia" w:ascii="仿宋" w:hAnsi="仿宋" w:eastAsia="仿宋"/>
          <w:sz w:val="32"/>
          <w:szCs w:val="32"/>
          <w:lang w:val="en-US" w:eastAsia="zh-CN"/>
        </w:rPr>
        <w:t>根据工作需要，可以授权分管审理工作的局领导主持审理会议。</w:t>
      </w:r>
      <w:r>
        <w:rPr>
          <w:rFonts w:hint="eastAsia" w:ascii="仿宋" w:hAnsi="仿宋" w:eastAsia="仿宋"/>
          <w:sz w:val="32"/>
          <w:szCs w:val="32"/>
        </w:rPr>
        <w:t>审定审计报告、审计决定、审计移送事项(违法违纪案件线索移送处理另有规定的</w:t>
      </w:r>
      <w:r>
        <w:rPr>
          <w:rFonts w:hint="eastAsia" w:ascii="仿宋" w:hAnsi="仿宋" w:eastAsia="仿宋"/>
          <w:sz w:val="32"/>
          <w:szCs w:val="32"/>
          <w:lang w:eastAsia="zh-CN"/>
        </w:rPr>
        <w:t>除</w:t>
      </w:r>
      <w:r>
        <w:rPr>
          <w:rFonts w:hint="eastAsia" w:ascii="仿宋" w:hAnsi="仿宋" w:eastAsia="仿宋"/>
          <w:sz w:val="32"/>
          <w:szCs w:val="32"/>
        </w:rPr>
        <w:t>外)、审计信息等</w:t>
      </w:r>
      <w:r>
        <w:rPr>
          <w:rFonts w:hint="eastAsia" w:ascii="仿宋" w:hAnsi="仿宋" w:eastAsia="仿宋"/>
          <w:sz w:val="32"/>
          <w:szCs w:val="32"/>
          <w:lang w:eastAsia="zh-CN"/>
        </w:rPr>
        <w:t>。</w:t>
      </w:r>
      <w:r>
        <w:rPr>
          <w:rFonts w:hint="eastAsia" w:ascii="Times New Roman" w:hAnsi="Times New Roman" w:eastAsia="仿宋_GB2312" w:cs="仿宋_GB2312"/>
          <w:snapToGrid w:val="0"/>
          <w:kern w:val="0"/>
          <w:sz w:val="32"/>
          <w:szCs w:val="32"/>
        </w:rPr>
        <w:t>重点审定复杂疑难问题以及与审计对象存在不同意见的问题。</w:t>
      </w:r>
    </w:p>
    <w:p>
      <w:pPr>
        <w:widowControl w:val="0"/>
        <w:numPr>
          <w:ilvl w:val="0"/>
          <w:numId w:val="0"/>
        </w:numPr>
        <w:wordWrap/>
        <w:adjustRightInd/>
        <w:snapToGrid/>
        <w:spacing w:line="560" w:lineRule="exact"/>
        <w:ind w:firstLine="640" w:firstLineChars="200"/>
        <w:textAlignment w:val="auto"/>
        <w:rPr>
          <w:rFonts w:hint="eastAsia" w:ascii="仿宋" w:hAnsi="仿宋" w:eastAsia="仿宋"/>
          <w:sz w:val="32"/>
          <w:szCs w:val="32"/>
        </w:rPr>
      </w:pPr>
      <w:r>
        <w:rPr>
          <w:rFonts w:hint="eastAsia" w:ascii="黑体" w:hAnsi="黑体" w:eastAsia="黑体" w:cs="黑体"/>
          <w:sz w:val="32"/>
          <w:szCs w:val="32"/>
          <w:lang w:val="en-US" w:eastAsia="zh-CN"/>
        </w:rPr>
        <w:t>第五条</w:t>
      </w:r>
      <w:r>
        <w:rPr>
          <w:rFonts w:hint="eastAsia" w:ascii="仿宋" w:hAnsi="仿宋" w:eastAsia="仿宋"/>
          <w:sz w:val="32"/>
          <w:szCs w:val="32"/>
          <w:lang w:val="en-US" w:eastAsia="zh-CN"/>
        </w:rPr>
        <w:t xml:space="preserve"> 审理会议由</w:t>
      </w:r>
      <w:r>
        <w:rPr>
          <w:rFonts w:hint="eastAsia" w:ascii="仿宋_GB2312" w:hAnsi="仿宋_GB2312" w:eastAsia="仿宋_GB2312" w:cs="仿宋_GB2312"/>
          <w:b w:val="0"/>
          <w:i w:val="0"/>
          <w:caps w:val="0"/>
          <w:color w:val="auto"/>
          <w:spacing w:val="0"/>
          <w:sz w:val="32"/>
          <w:szCs w:val="32"/>
          <w:shd w:val="clear" w:color="auto" w:fill="auto"/>
          <w:lang w:val="en-US" w:eastAsia="zh-CN"/>
        </w:rPr>
        <w:t>法规审理与监督检查室提出议题后，报</w:t>
      </w:r>
      <w:r>
        <w:rPr>
          <w:rFonts w:hint="eastAsia" w:ascii="仿宋" w:hAnsi="仿宋" w:eastAsia="仿宋"/>
          <w:sz w:val="32"/>
          <w:szCs w:val="32"/>
        </w:rPr>
        <w:t>请</w:t>
      </w:r>
      <w:r>
        <w:rPr>
          <w:rFonts w:hint="eastAsia" w:ascii="仿宋" w:hAnsi="仿宋" w:eastAsia="仿宋"/>
          <w:sz w:val="32"/>
          <w:szCs w:val="32"/>
          <w:lang w:eastAsia="zh-CN"/>
        </w:rPr>
        <w:t>局</w:t>
      </w:r>
      <w:r>
        <w:rPr>
          <w:rFonts w:hint="eastAsia" w:ascii="仿宋" w:hAnsi="仿宋" w:eastAsia="仿宋"/>
          <w:sz w:val="32"/>
          <w:szCs w:val="32"/>
        </w:rPr>
        <w:t>领导</w:t>
      </w:r>
      <w:r>
        <w:rPr>
          <w:rFonts w:hint="eastAsia" w:ascii="仿宋" w:hAnsi="仿宋" w:eastAsia="仿宋"/>
          <w:sz w:val="32"/>
          <w:szCs w:val="32"/>
          <w:lang w:eastAsia="zh-CN"/>
        </w:rPr>
        <w:t>批准</w:t>
      </w:r>
      <w:r>
        <w:rPr>
          <w:rFonts w:hint="eastAsia" w:ascii="仿宋" w:hAnsi="仿宋" w:eastAsia="仿宋"/>
          <w:sz w:val="32"/>
          <w:szCs w:val="32"/>
        </w:rPr>
        <w:t>召开，</w:t>
      </w:r>
      <w:r>
        <w:rPr>
          <w:rFonts w:hint="eastAsia" w:ascii="仿宋" w:hAnsi="仿宋" w:eastAsia="仿宋"/>
          <w:sz w:val="32"/>
          <w:szCs w:val="32"/>
          <w:lang w:val="en-US" w:eastAsia="zh-CN"/>
        </w:rPr>
        <w:t>办公室</w:t>
      </w:r>
      <w:r>
        <w:rPr>
          <w:rFonts w:hint="eastAsia" w:ascii="仿宋" w:hAnsi="仿宋" w:eastAsia="仿宋"/>
          <w:sz w:val="32"/>
          <w:szCs w:val="32"/>
        </w:rPr>
        <w:t>负责审理会议的</w:t>
      </w:r>
      <w:r>
        <w:rPr>
          <w:rFonts w:hint="eastAsia" w:ascii="仿宋" w:hAnsi="仿宋" w:eastAsia="仿宋"/>
          <w:sz w:val="32"/>
          <w:szCs w:val="32"/>
          <w:lang w:eastAsia="zh-CN"/>
        </w:rPr>
        <w:t>会务</w:t>
      </w:r>
      <w:r>
        <w:rPr>
          <w:rFonts w:hint="eastAsia" w:ascii="仿宋" w:hAnsi="仿宋" w:eastAsia="仿宋"/>
          <w:sz w:val="32"/>
          <w:szCs w:val="32"/>
        </w:rPr>
        <w:t>工作</w:t>
      </w:r>
      <w:r>
        <w:rPr>
          <w:rFonts w:hint="eastAsia" w:ascii="仿宋" w:hAnsi="仿宋" w:eastAsia="仿宋"/>
          <w:sz w:val="32"/>
          <w:szCs w:val="32"/>
          <w:lang w:eastAsia="zh-CN"/>
        </w:rPr>
        <w:t>，各审计组负责</w:t>
      </w:r>
      <w:r>
        <w:rPr>
          <w:rFonts w:hint="eastAsia" w:ascii="仿宋" w:hAnsi="仿宋" w:eastAsia="仿宋"/>
          <w:sz w:val="32"/>
          <w:szCs w:val="32"/>
        </w:rPr>
        <w:t>将</w:t>
      </w:r>
      <w:r>
        <w:rPr>
          <w:rFonts w:hint="eastAsia" w:ascii="仿宋" w:hAnsi="仿宋" w:eastAsia="仿宋"/>
          <w:sz w:val="32"/>
          <w:szCs w:val="32"/>
          <w:lang w:eastAsia="zh-CN"/>
        </w:rPr>
        <w:t>审核复核审理</w:t>
      </w:r>
      <w:r>
        <w:rPr>
          <w:rFonts w:hint="eastAsia" w:ascii="仿宋" w:hAnsi="仿宋" w:eastAsia="仿宋"/>
          <w:sz w:val="32"/>
          <w:szCs w:val="32"/>
        </w:rPr>
        <w:t>后、并经分管审理</w:t>
      </w:r>
      <w:r>
        <w:rPr>
          <w:rFonts w:hint="eastAsia" w:ascii="仿宋" w:hAnsi="仿宋" w:eastAsia="仿宋"/>
          <w:sz w:val="32"/>
          <w:szCs w:val="32"/>
          <w:lang w:eastAsia="zh-CN"/>
        </w:rPr>
        <w:t>工作</w:t>
      </w:r>
      <w:r>
        <w:rPr>
          <w:rFonts w:hint="eastAsia" w:ascii="仿宋" w:hAnsi="仿宋" w:eastAsia="仿宋"/>
          <w:sz w:val="32"/>
          <w:szCs w:val="32"/>
        </w:rPr>
        <w:t>的</w:t>
      </w:r>
      <w:r>
        <w:rPr>
          <w:rFonts w:hint="eastAsia" w:ascii="仿宋" w:hAnsi="仿宋" w:eastAsia="仿宋"/>
          <w:sz w:val="32"/>
          <w:szCs w:val="32"/>
          <w:lang w:eastAsia="zh-CN"/>
        </w:rPr>
        <w:t>局</w:t>
      </w:r>
      <w:r>
        <w:rPr>
          <w:rFonts w:hint="eastAsia" w:ascii="仿宋" w:hAnsi="仿宋" w:eastAsia="仿宋"/>
          <w:sz w:val="32"/>
          <w:szCs w:val="32"/>
        </w:rPr>
        <w:t>领导审签同意的审计项目提交审理会</w:t>
      </w:r>
      <w:r>
        <w:rPr>
          <w:rFonts w:hint="eastAsia" w:ascii="仿宋" w:hAnsi="仿宋" w:eastAsia="仿宋"/>
          <w:sz w:val="32"/>
          <w:szCs w:val="32"/>
          <w:lang w:val="en-US" w:eastAsia="zh-CN"/>
        </w:rPr>
        <w:t>议</w:t>
      </w:r>
      <w:r>
        <w:rPr>
          <w:rFonts w:hint="eastAsia" w:ascii="仿宋" w:hAnsi="仿宋" w:eastAsia="仿宋"/>
          <w:sz w:val="32"/>
          <w:szCs w:val="32"/>
        </w:rPr>
        <w:t>审议。</w:t>
      </w:r>
    </w:p>
    <w:p>
      <w:pPr>
        <w:widowControl w:val="0"/>
        <w:wordWrap/>
        <w:adjustRightInd/>
        <w:snapToGrid/>
        <w:spacing w:line="560" w:lineRule="exact"/>
        <w:textAlignment w:val="auto"/>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每次审理会议的召开要提前通知参会人员具体时间，并提供本次上会</w:t>
      </w:r>
      <w:r>
        <w:rPr>
          <w:rFonts w:hint="eastAsia" w:ascii="仿宋" w:hAnsi="仿宋" w:eastAsia="仿宋"/>
          <w:sz w:val="32"/>
          <w:szCs w:val="32"/>
          <w:lang w:val="en-US" w:eastAsia="zh-CN"/>
        </w:rPr>
        <w:t>需要</w:t>
      </w:r>
      <w:r>
        <w:rPr>
          <w:rFonts w:hint="eastAsia" w:ascii="仿宋" w:hAnsi="仿宋" w:eastAsia="仿宋"/>
          <w:sz w:val="32"/>
          <w:szCs w:val="32"/>
        </w:rPr>
        <w:t>审定的审计项目名单等。</w:t>
      </w:r>
    </w:p>
    <w:p>
      <w:pPr>
        <w:widowControl w:val="0"/>
        <w:wordWrap/>
        <w:adjustRightInd/>
        <w:snapToGrid/>
        <w:spacing w:line="560" w:lineRule="exact"/>
        <w:ind w:firstLine="640" w:firstLineChars="200"/>
        <w:textAlignment w:val="auto"/>
        <w:rPr>
          <w:rFonts w:hint="eastAsia" w:ascii="仿宋" w:hAnsi="仿宋" w:eastAsia="仿宋"/>
          <w:sz w:val="32"/>
          <w:szCs w:val="32"/>
        </w:rPr>
      </w:pPr>
      <w:r>
        <w:rPr>
          <w:rFonts w:hint="eastAsia" w:ascii="黑体" w:hAnsi="黑体" w:eastAsia="黑体" w:cs="黑体"/>
          <w:sz w:val="32"/>
          <w:szCs w:val="32"/>
          <w:lang w:val="en-US" w:eastAsia="zh-CN"/>
        </w:rPr>
        <w:t>第六条</w:t>
      </w:r>
      <w:r>
        <w:rPr>
          <w:rFonts w:hint="eastAsia" w:ascii="仿宋" w:hAnsi="仿宋" w:eastAsia="仿宋"/>
          <w:sz w:val="32"/>
          <w:szCs w:val="32"/>
        </w:rPr>
        <w:t xml:space="preserve"> </w:t>
      </w:r>
      <w:r>
        <w:rPr>
          <w:rFonts w:hint="eastAsia" w:ascii="仿宋" w:hAnsi="仿宋" w:eastAsia="仿宋"/>
          <w:sz w:val="32"/>
          <w:szCs w:val="32"/>
          <w:lang w:eastAsia="zh-CN"/>
        </w:rPr>
        <w:t>审计组</w:t>
      </w:r>
      <w:r>
        <w:rPr>
          <w:rFonts w:hint="eastAsia" w:ascii="仿宋" w:hAnsi="仿宋" w:eastAsia="仿宋"/>
          <w:sz w:val="32"/>
          <w:szCs w:val="32"/>
        </w:rPr>
        <w:t>负责准备会议材料(需经</w:t>
      </w:r>
      <w:r>
        <w:rPr>
          <w:rFonts w:hint="eastAsia" w:ascii="仿宋" w:hAnsi="仿宋" w:eastAsia="仿宋"/>
          <w:sz w:val="32"/>
          <w:szCs w:val="32"/>
          <w:lang w:eastAsia="zh-CN"/>
        </w:rPr>
        <w:t>审计组长签字</w:t>
      </w:r>
      <w:r>
        <w:rPr>
          <w:rFonts w:hint="eastAsia" w:ascii="仿宋" w:hAnsi="仿宋" w:eastAsia="仿宋"/>
          <w:sz w:val="32"/>
          <w:szCs w:val="32"/>
        </w:rPr>
        <w:t>)，主要包括:</w:t>
      </w:r>
    </w:p>
    <w:p>
      <w:pPr>
        <w:widowControl w:val="0"/>
        <w:wordWrap/>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一</w:t>
      </w:r>
      <w:r>
        <w:rPr>
          <w:rFonts w:hint="eastAsia" w:ascii="仿宋" w:hAnsi="仿宋" w:eastAsia="仿宋"/>
          <w:sz w:val="32"/>
          <w:szCs w:val="32"/>
          <w:lang w:eastAsia="zh-CN"/>
        </w:rPr>
        <w:t>）</w:t>
      </w:r>
      <w:r>
        <w:rPr>
          <w:rFonts w:hint="eastAsia" w:ascii="仿宋" w:hAnsi="仿宋" w:eastAsia="仿宋"/>
          <w:sz w:val="32"/>
          <w:szCs w:val="32"/>
        </w:rPr>
        <w:t>审计报告、审计决定书、审计事项移送处理书、审计信息等审计结果类文书的代拟稿;</w:t>
      </w:r>
    </w:p>
    <w:p>
      <w:pPr>
        <w:widowControl w:val="0"/>
        <w:wordWrap/>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二</w:t>
      </w:r>
      <w:r>
        <w:rPr>
          <w:rFonts w:hint="eastAsia" w:ascii="仿宋" w:hAnsi="仿宋" w:eastAsia="仿宋"/>
          <w:sz w:val="32"/>
          <w:szCs w:val="32"/>
          <w:lang w:eastAsia="zh-CN"/>
        </w:rPr>
        <w:t>）</w:t>
      </w:r>
      <w:r>
        <w:rPr>
          <w:rFonts w:hint="eastAsia" w:ascii="仿宋" w:hAnsi="仿宋" w:eastAsia="仿宋"/>
          <w:sz w:val="32"/>
          <w:szCs w:val="32"/>
        </w:rPr>
        <w:t>被审计对象对审计报告征求意见稿的反馈意见;</w:t>
      </w:r>
    </w:p>
    <w:p>
      <w:pPr>
        <w:widowControl w:val="0"/>
        <w:wordWrap/>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三</w:t>
      </w:r>
      <w:r>
        <w:rPr>
          <w:rFonts w:hint="eastAsia" w:ascii="仿宋" w:hAnsi="仿宋" w:eastAsia="仿宋"/>
          <w:sz w:val="32"/>
          <w:szCs w:val="32"/>
          <w:lang w:eastAsia="zh-CN"/>
        </w:rPr>
        <w:t>）</w:t>
      </w:r>
      <w:r>
        <w:rPr>
          <w:rFonts w:hint="eastAsia" w:ascii="仿宋" w:hAnsi="仿宋" w:eastAsia="仿宋"/>
          <w:sz w:val="32"/>
          <w:szCs w:val="32"/>
        </w:rPr>
        <w:t>审计组对被审计对象反馈意见的说明;</w:t>
      </w:r>
    </w:p>
    <w:p>
      <w:pPr>
        <w:widowControl w:val="0"/>
        <w:wordWrap/>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四</w:t>
      </w:r>
      <w:r>
        <w:rPr>
          <w:rFonts w:hint="eastAsia" w:ascii="仿宋" w:hAnsi="仿宋" w:eastAsia="仿宋"/>
          <w:sz w:val="32"/>
          <w:szCs w:val="32"/>
          <w:lang w:eastAsia="zh-CN"/>
        </w:rPr>
        <w:t>）</w:t>
      </w:r>
      <w:r>
        <w:rPr>
          <w:rFonts w:hint="eastAsia" w:ascii="仿宋" w:hAnsi="仿宋" w:eastAsia="仿宋"/>
          <w:sz w:val="32"/>
          <w:szCs w:val="32"/>
        </w:rPr>
        <w:t>审理意见书及审理意见采纳情况说明书;</w:t>
      </w:r>
    </w:p>
    <w:p>
      <w:pPr>
        <w:widowControl w:val="0"/>
        <w:wordWrap/>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五</w:t>
      </w:r>
      <w:r>
        <w:rPr>
          <w:rFonts w:hint="eastAsia" w:ascii="仿宋" w:hAnsi="仿宋" w:eastAsia="仿宋"/>
          <w:sz w:val="32"/>
          <w:szCs w:val="32"/>
          <w:lang w:eastAsia="zh-CN"/>
        </w:rPr>
        <w:t>）</w:t>
      </w:r>
      <w:r>
        <w:rPr>
          <w:rFonts w:hint="eastAsia" w:ascii="仿宋" w:hAnsi="仿宋" w:eastAsia="仿宋"/>
          <w:sz w:val="32"/>
          <w:szCs w:val="32"/>
        </w:rPr>
        <w:t>需要提供的其他材料。</w:t>
      </w:r>
    </w:p>
    <w:p>
      <w:pPr>
        <w:widowControl w:val="0"/>
        <w:wordWrap/>
        <w:adjustRightInd/>
        <w:snapToGrid/>
        <w:spacing w:line="560" w:lineRule="exact"/>
        <w:ind w:firstLine="640" w:firstLineChars="200"/>
        <w:textAlignment w:val="auto"/>
        <w:rPr>
          <w:rFonts w:hint="eastAsia" w:ascii="仿宋" w:hAnsi="仿宋" w:eastAsia="仿宋"/>
          <w:sz w:val="32"/>
          <w:szCs w:val="32"/>
        </w:rPr>
      </w:pPr>
      <w:r>
        <w:rPr>
          <w:rFonts w:hint="eastAsia" w:ascii="黑体" w:hAnsi="黑体" w:eastAsia="黑体" w:cs="黑体"/>
          <w:sz w:val="32"/>
          <w:szCs w:val="32"/>
          <w:lang w:val="en-US" w:eastAsia="zh-CN"/>
        </w:rPr>
        <w:t>第七条</w:t>
      </w:r>
      <w:r>
        <w:rPr>
          <w:rFonts w:hint="eastAsia" w:ascii="仿宋" w:hAnsi="仿宋" w:eastAsia="仿宋"/>
          <w:sz w:val="32"/>
          <w:szCs w:val="32"/>
        </w:rPr>
        <w:t xml:space="preserve"> </w:t>
      </w:r>
      <w:r>
        <w:rPr>
          <w:rFonts w:hint="eastAsia" w:ascii="仿宋" w:hAnsi="仿宋" w:eastAsia="仿宋"/>
          <w:sz w:val="32"/>
          <w:szCs w:val="32"/>
          <w:lang w:eastAsia="zh-CN"/>
        </w:rPr>
        <w:t>审计组要将</w:t>
      </w:r>
      <w:r>
        <w:rPr>
          <w:rFonts w:hint="eastAsia" w:ascii="仿宋" w:hAnsi="仿宋" w:eastAsia="仿宋"/>
          <w:sz w:val="32"/>
          <w:szCs w:val="32"/>
        </w:rPr>
        <w:t>审计报告、审计决定书、审计移送处理书、审计建议书、审计信息等代拟稿纸质件提前3日送达相关审议人员，参与审议人员应当提前认真审阅</w:t>
      </w:r>
      <w:r>
        <w:rPr>
          <w:rFonts w:hint="eastAsia" w:ascii="仿宋" w:hAnsi="仿宋" w:eastAsia="仿宋"/>
          <w:sz w:val="32"/>
          <w:szCs w:val="32"/>
          <w:lang w:eastAsia="zh-CN"/>
        </w:rPr>
        <w:t>，提出书面审阅意见</w:t>
      </w:r>
      <w:r>
        <w:rPr>
          <w:rFonts w:hint="eastAsia" w:ascii="仿宋" w:hAnsi="仿宋" w:eastAsia="仿宋"/>
          <w:sz w:val="32"/>
          <w:szCs w:val="32"/>
        </w:rPr>
        <w:t>。</w:t>
      </w:r>
    </w:p>
    <w:p>
      <w:pPr>
        <w:widowControl w:val="0"/>
        <w:wordWrap/>
        <w:adjustRightInd/>
        <w:snapToGrid/>
        <w:spacing w:line="560" w:lineRule="exact"/>
        <w:ind w:firstLine="640" w:firstLineChars="200"/>
        <w:textAlignment w:val="auto"/>
        <w:rPr>
          <w:rFonts w:hint="eastAsia" w:ascii="仿宋" w:hAnsi="仿宋" w:eastAsia="仿宋"/>
          <w:sz w:val="32"/>
          <w:szCs w:val="32"/>
          <w:lang w:eastAsia="zh-CN"/>
        </w:rPr>
      </w:pPr>
      <w:r>
        <w:rPr>
          <w:rFonts w:hint="eastAsia" w:ascii="黑体" w:hAnsi="黑体" w:eastAsia="黑体" w:cs="黑体"/>
          <w:sz w:val="32"/>
          <w:szCs w:val="32"/>
          <w:lang w:val="en-US" w:eastAsia="zh-CN"/>
        </w:rPr>
        <w:t xml:space="preserve">第八条 </w:t>
      </w:r>
      <w:r>
        <w:rPr>
          <w:rFonts w:hint="eastAsia" w:ascii="仿宋" w:hAnsi="仿宋" w:eastAsia="仿宋"/>
          <w:sz w:val="32"/>
          <w:szCs w:val="32"/>
        </w:rPr>
        <w:t>审理会议的主要议程是</w:t>
      </w:r>
      <w:r>
        <w:rPr>
          <w:rFonts w:hint="eastAsia" w:ascii="仿宋" w:hAnsi="仿宋" w:eastAsia="仿宋"/>
          <w:sz w:val="32"/>
          <w:szCs w:val="32"/>
          <w:lang w:eastAsia="zh-CN"/>
        </w:rPr>
        <w:t>：</w:t>
      </w:r>
    </w:p>
    <w:p>
      <w:pPr>
        <w:widowControl w:val="0"/>
        <w:wordWrap/>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一</w:t>
      </w:r>
      <w:r>
        <w:rPr>
          <w:rFonts w:hint="eastAsia" w:ascii="仿宋" w:hAnsi="仿宋" w:eastAsia="仿宋"/>
          <w:sz w:val="32"/>
          <w:szCs w:val="32"/>
          <w:lang w:eastAsia="zh-CN"/>
        </w:rPr>
        <w:t>）</w:t>
      </w:r>
      <w:r>
        <w:rPr>
          <w:rFonts w:hint="eastAsia" w:ascii="仿宋" w:hAnsi="仿宋" w:eastAsia="仿宋"/>
          <w:sz w:val="32"/>
          <w:szCs w:val="32"/>
        </w:rPr>
        <w:t>会议主持人宣布会议议题;</w:t>
      </w:r>
    </w:p>
    <w:p>
      <w:pPr>
        <w:widowControl w:val="0"/>
        <w:wordWrap/>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二</w:t>
      </w:r>
      <w:r>
        <w:rPr>
          <w:rFonts w:hint="eastAsia" w:ascii="仿宋" w:hAnsi="仿宋" w:eastAsia="仿宋"/>
          <w:sz w:val="32"/>
          <w:szCs w:val="32"/>
          <w:lang w:eastAsia="zh-CN"/>
        </w:rPr>
        <w:t>）审计组组长或者</w:t>
      </w:r>
      <w:r>
        <w:rPr>
          <w:rFonts w:hint="eastAsia" w:ascii="仿宋" w:hAnsi="仿宋" w:eastAsia="仿宋"/>
          <w:sz w:val="32"/>
          <w:szCs w:val="32"/>
        </w:rPr>
        <w:t>主审人员汇报审计发现主要问题初步处理意见(简要概述)、移送相关事项、被审计单位对审计报告征求意见稿的意见书及采纳和不采纳情况(分别说明采纳及不采纳的理由)，对审理意见的采纳情况，对有分歧的审理意见提交审理会议审定，汇报要提炼精要、突出问题重点;</w:t>
      </w:r>
    </w:p>
    <w:p>
      <w:pPr>
        <w:widowControl w:val="0"/>
        <w:wordWrap/>
        <w:adjustRightInd/>
        <w:snapToGrid/>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三</w:t>
      </w:r>
      <w:r>
        <w:rPr>
          <w:rFonts w:hint="eastAsia" w:ascii="仿宋" w:hAnsi="仿宋" w:eastAsia="仿宋"/>
          <w:sz w:val="32"/>
          <w:szCs w:val="32"/>
          <w:lang w:eastAsia="zh-CN"/>
        </w:rPr>
        <w:t>）</w:t>
      </w:r>
      <w:r>
        <w:rPr>
          <w:rFonts w:hint="eastAsia" w:ascii="仿宋_GB2312" w:hAnsi="仿宋_GB2312" w:eastAsia="仿宋_GB2312" w:cs="仿宋_GB2312"/>
          <w:b w:val="0"/>
          <w:i w:val="0"/>
          <w:caps w:val="0"/>
          <w:color w:val="auto"/>
          <w:spacing w:val="0"/>
          <w:sz w:val="32"/>
          <w:szCs w:val="32"/>
          <w:shd w:val="clear" w:color="auto" w:fill="auto"/>
          <w:lang w:val="en-US" w:eastAsia="zh-CN"/>
        </w:rPr>
        <w:t>法规审理与监督检查室</w:t>
      </w:r>
      <w:r>
        <w:rPr>
          <w:rFonts w:hint="eastAsia" w:ascii="仿宋" w:hAnsi="仿宋" w:eastAsia="仿宋"/>
          <w:sz w:val="32"/>
          <w:szCs w:val="32"/>
        </w:rPr>
        <w:t>审理人员汇报审理意见及采纳情况，对有分歧的审理意见详细说明情况</w:t>
      </w:r>
      <w:r>
        <w:rPr>
          <w:rFonts w:hint="eastAsia" w:ascii="仿宋" w:hAnsi="仿宋" w:eastAsia="仿宋"/>
          <w:sz w:val="32"/>
          <w:szCs w:val="32"/>
          <w:lang w:eastAsia="zh-CN"/>
        </w:rPr>
        <w:t>；</w:t>
      </w:r>
    </w:p>
    <w:p>
      <w:pPr>
        <w:widowControl w:val="0"/>
        <w:wordWrap/>
        <w:adjustRightInd/>
        <w:snapToGrid/>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四</w:t>
      </w:r>
      <w:r>
        <w:rPr>
          <w:rFonts w:hint="eastAsia" w:ascii="仿宋" w:hAnsi="仿宋" w:eastAsia="仿宋"/>
          <w:sz w:val="32"/>
          <w:szCs w:val="32"/>
          <w:lang w:eastAsia="zh-CN"/>
        </w:rPr>
        <w:t>）审计组列席人员补充发表意见；</w:t>
      </w:r>
    </w:p>
    <w:p>
      <w:pPr>
        <w:widowControl w:val="0"/>
        <w:wordWrap/>
        <w:adjustRightInd/>
        <w:snapToGrid/>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（五）法律顾问发表意见（必要时邀请法律顾问列席）；</w:t>
      </w:r>
    </w:p>
    <w:p>
      <w:pPr>
        <w:widowControl w:val="0"/>
        <w:wordWrap/>
        <w:adjustRightInd/>
        <w:snapToGrid/>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六</w:t>
      </w:r>
      <w:r>
        <w:rPr>
          <w:rFonts w:hint="eastAsia" w:ascii="仿宋" w:hAnsi="仿宋" w:eastAsia="仿宋"/>
          <w:sz w:val="32"/>
          <w:szCs w:val="32"/>
          <w:lang w:eastAsia="zh-CN"/>
        </w:rPr>
        <w:t>）审委会成员</w:t>
      </w:r>
      <w:r>
        <w:rPr>
          <w:rFonts w:hint="eastAsia" w:ascii="仿宋" w:hAnsi="仿宋" w:eastAsia="仿宋"/>
          <w:sz w:val="32"/>
          <w:szCs w:val="32"/>
        </w:rPr>
        <w:t>发表意见</w:t>
      </w:r>
      <w:r>
        <w:rPr>
          <w:rFonts w:hint="eastAsia" w:ascii="仿宋" w:hAnsi="仿宋" w:eastAsia="仿宋"/>
          <w:sz w:val="32"/>
          <w:szCs w:val="32"/>
          <w:lang w:eastAsia="zh-CN"/>
        </w:rPr>
        <w:t>；</w:t>
      </w:r>
    </w:p>
    <w:p>
      <w:pPr>
        <w:widowControl w:val="0"/>
        <w:wordWrap/>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（七）</w:t>
      </w:r>
      <w:r>
        <w:rPr>
          <w:rFonts w:hint="eastAsia" w:ascii="仿宋" w:hAnsi="仿宋" w:eastAsia="仿宋"/>
          <w:sz w:val="32"/>
          <w:szCs w:val="32"/>
        </w:rPr>
        <w:t>主持人根据会议讨论情况，提出结论性意见，形成会议决定。</w:t>
      </w:r>
    </w:p>
    <w:p>
      <w:pPr>
        <w:widowControl w:val="0"/>
        <w:wordWrap/>
        <w:adjustRightInd/>
        <w:snapToGrid/>
        <w:spacing w:line="560" w:lineRule="exact"/>
        <w:ind w:firstLine="640" w:firstLineChars="200"/>
        <w:textAlignment w:val="auto"/>
        <w:rPr>
          <w:rFonts w:hint="eastAsia" w:ascii="仿宋" w:hAnsi="仿宋" w:eastAsia="仿宋"/>
          <w:sz w:val="32"/>
          <w:szCs w:val="32"/>
        </w:rPr>
      </w:pPr>
      <w:r>
        <w:rPr>
          <w:rFonts w:hint="eastAsia" w:ascii="黑体" w:hAnsi="黑体" w:eastAsia="黑体" w:cs="黑体"/>
          <w:sz w:val="32"/>
          <w:szCs w:val="32"/>
          <w:lang w:val="en-US" w:eastAsia="zh-CN"/>
        </w:rPr>
        <w:t xml:space="preserve">第九条 </w:t>
      </w:r>
      <w:r>
        <w:rPr>
          <w:rFonts w:hint="eastAsia" w:ascii="仿宋" w:hAnsi="仿宋" w:eastAsia="仿宋"/>
          <w:sz w:val="32"/>
          <w:szCs w:val="32"/>
        </w:rPr>
        <w:t>审理会议对以下内容进行</w:t>
      </w:r>
      <w:r>
        <w:rPr>
          <w:rFonts w:hint="eastAsia" w:ascii="仿宋" w:hAnsi="仿宋" w:eastAsia="仿宋"/>
          <w:sz w:val="32"/>
          <w:szCs w:val="32"/>
          <w:lang w:eastAsia="zh-CN"/>
        </w:rPr>
        <w:t>审</w:t>
      </w:r>
      <w:r>
        <w:rPr>
          <w:rFonts w:hint="eastAsia" w:ascii="仿宋" w:hAnsi="仿宋" w:eastAsia="仿宋"/>
          <w:sz w:val="32"/>
          <w:szCs w:val="32"/>
        </w:rPr>
        <w:t>议:</w:t>
      </w:r>
    </w:p>
    <w:p>
      <w:pPr>
        <w:widowControl w:val="0"/>
        <w:wordWrap/>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一</w:t>
      </w:r>
      <w:r>
        <w:rPr>
          <w:rFonts w:hint="eastAsia" w:ascii="仿宋" w:hAnsi="仿宋" w:eastAsia="仿宋"/>
          <w:sz w:val="32"/>
          <w:szCs w:val="32"/>
          <w:lang w:eastAsia="zh-CN"/>
        </w:rPr>
        <w:t>）</w:t>
      </w:r>
      <w:r>
        <w:rPr>
          <w:rFonts w:hint="eastAsia" w:ascii="仿宋" w:hAnsi="仿宋" w:eastAsia="仿宋"/>
          <w:sz w:val="32"/>
          <w:szCs w:val="32"/>
        </w:rPr>
        <w:t>审计报告和专项审计调查报</w:t>
      </w:r>
      <w:r>
        <w:rPr>
          <w:rFonts w:hint="eastAsia" w:ascii="仿宋" w:hAnsi="仿宋" w:eastAsia="仿宋"/>
          <w:sz w:val="32"/>
          <w:szCs w:val="32"/>
          <w:lang w:eastAsia="zh-CN"/>
        </w:rPr>
        <w:t>告</w:t>
      </w:r>
      <w:r>
        <w:rPr>
          <w:rFonts w:hint="eastAsia" w:ascii="仿宋" w:hAnsi="仿宋" w:eastAsia="仿宋"/>
          <w:sz w:val="32"/>
          <w:szCs w:val="32"/>
        </w:rPr>
        <w:t>认定的事实是否清楚，定性是否准确，</w:t>
      </w:r>
      <w:r>
        <w:rPr>
          <w:rFonts w:hint="eastAsia" w:ascii="仿宋" w:hAnsi="仿宋" w:eastAsia="仿宋"/>
          <w:sz w:val="32"/>
          <w:szCs w:val="32"/>
          <w:lang w:val="en-US" w:eastAsia="zh-CN"/>
        </w:rPr>
        <w:t>适</w:t>
      </w:r>
      <w:r>
        <w:rPr>
          <w:rFonts w:hint="eastAsia" w:ascii="仿宋" w:hAnsi="仿宋" w:eastAsia="仿宋"/>
          <w:sz w:val="32"/>
          <w:szCs w:val="32"/>
        </w:rPr>
        <w:t>用法律法规是否正确，审计评价是否</w:t>
      </w:r>
      <w:r>
        <w:rPr>
          <w:rFonts w:hint="eastAsia" w:ascii="仿宋" w:hAnsi="仿宋" w:eastAsia="仿宋"/>
          <w:sz w:val="32"/>
          <w:szCs w:val="32"/>
          <w:lang w:val="en-US" w:eastAsia="zh-CN"/>
        </w:rPr>
        <w:t>恰</w:t>
      </w:r>
      <w:r>
        <w:rPr>
          <w:rFonts w:hint="eastAsia" w:ascii="仿宋" w:hAnsi="仿宋" w:eastAsia="仿宋"/>
          <w:sz w:val="32"/>
          <w:szCs w:val="32"/>
        </w:rPr>
        <w:t>当，审计建议是否可行;</w:t>
      </w:r>
    </w:p>
    <w:p>
      <w:pPr>
        <w:widowControl w:val="0"/>
        <w:wordWrap/>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二</w:t>
      </w:r>
      <w:r>
        <w:rPr>
          <w:rFonts w:hint="eastAsia" w:ascii="仿宋" w:hAnsi="仿宋" w:eastAsia="仿宋"/>
          <w:sz w:val="32"/>
          <w:szCs w:val="32"/>
          <w:lang w:eastAsia="zh-CN"/>
        </w:rPr>
        <w:t>）</w:t>
      </w:r>
      <w:r>
        <w:rPr>
          <w:rFonts w:hint="eastAsia" w:ascii="仿宋" w:hAnsi="仿宋" w:eastAsia="仿宋"/>
          <w:sz w:val="32"/>
          <w:szCs w:val="32"/>
        </w:rPr>
        <w:t>是否应当采纳被审计单位对审计报告的反馈意见;</w:t>
      </w:r>
    </w:p>
    <w:p>
      <w:pPr>
        <w:widowControl w:val="0"/>
        <w:wordWrap/>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三</w:t>
      </w:r>
      <w:r>
        <w:rPr>
          <w:rFonts w:hint="eastAsia" w:ascii="仿宋" w:hAnsi="仿宋" w:eastAsia="仿宋"/>
          <w:sz w:val="32"/>
          <w:szCs w:val="32"/>
          <w:lang w:eastAsia="zh-CN"/>
        </w:rPr>
        <w:t>）</w:t>
      </w:r>
      <w:r>
        <w:rPr>
          <w:rFonts w:hint="eastAsia" w:ascii="仿宋" w:hAnsi="仿宋" w:eastAsia="仿宋"/>
          <w:sz w:val="32"/>
          <w:szCs w:val="32"/>
        </w:rPr>
        <w:t>处理处罚的意见和自由裁量的幅度是否恰当;</w:t>
      </w:r>
    </w:p>
    <w:p>
      <w:pPr>
        <w:widowControl w:val="0"/>
        <w:wordWrap/>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四</w:t>
      </w:r>
      <w:r>
        <w:rPr>
          <w:rFonts w:hint="eastAsia" w:ascii="仿宋" w:hAnsi="仿宋" w:eastAsia="仿宋"/>
          <w:sz w:val="32"/>
          <w:szCs w:val="32"/>
          <w:lang w:eastAsia="zh-CN"/>
        </w:rPr>
        <w:t>）</w:t>
      </w:r>
      <w:r>
        <w:rPr>
          <w:rFonts w:hint="eastAsia" w:ascii="仿宋" w:hAnsi="仿宋" w:eastAsia="仿宋"/>
          <w:sz w:val="32"/>
          <w:szCs w:val="32"/>
        </w:rPr>
        <w:t>移送事项是否符合有关规定;</w:t>
      </w:r>
    </w:p>
    <w:p>
      <w:pPr>
        <w:widowControl w:val="0"/>
        <w:wordWrap/>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五</w:t>
      </w:r>
      <w:r>
        <w:rPr>
          <w:rFonts w:hint="eastAsia" w:ascii="仿宋" w:hAnsi="仿宋" w:eastAsia="仿宋"/>
          <w:sz w:val="32"/>
          <w:szCs w:val="32"/>
          <w:lang w:eastAsia="zh-CN"/>
        </w:rPr>
        <w:t>）</w:t>
      </w:r>
      <w:r>
        <w:rPr>
          <w:rFonts w:hint="eastAsia" w:ascii="仿宋" w:hAnsi="仿宋" w:eastAsia="仿宋"/>
          <w:sz w:val="32"/>
          <w:szCs w:val="32"/>
        </w:rPr>
        <w:t>对反映涉嫌重大违规违纪违法案件线索的审计信息进行审定;</w:t>
      </w:r>
    </w:p>
    <w:p>
      <w:pPr>
        <w:widowControl w:val="0"/>
        <w:wordWrap/>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六</w:t>
      </w:r>
      <w:r>
        <w:rPr>
          <w:rFonts w:hint="eastAsia" w:ascii="仿宋" w:hAnsi="仿宋" w:eastAsia="仿宋"/>
          <w:sz w:val="32"/>
          <w:szCs w:val="32"/>
          <w:lang w:eastAsia="zh-CN"/>
        </w:rPr>
        <w:t>）</w:t>
      </w:r>
      <w:r>
        <w:rPr>
          <w:rFonts w:hint="eastAsia" w:ascii="仿宋" w:hAnsi="仿宋" w:eastAsia="仿宋"/>
          <w:sz w:val="32"/>
          <w:szCs w:val="32"/>
        </w:rPr>
        <w:t>其他需要审定的事项。</w:t>
      </w:r>
    </w:p>
    <w:p>
      <w:pPr>
        <w:widowControl w:val="0"/>
        <w:wordWrap/>
        <w:adjustRightInd/>
        <w:snapToGrid/>
        <w:spacing w:line="560" w:lineRule="exact"/>
        <w:ind w:firstLine="640" w:firstLineChars="200"/>
        <w:textAlignment w:val="auto"/>
        <w:rPr>
          <w:rFonts w:hint="eastAsia" w:ascii="仿宋" w:hAnsi="仿宋" w:eastAsia="仿宋"/>
          <w:sz w:val="32"/>
          <w:szCs w:val="32"/>
        </w:rPr>
      </w:pPr>
      <w:r>
        <w:rPr>
          <w:rFonts w:hint="eastAsia" w:ascii="黑体" w:hAnsi="黑体" w:eastAsia="黑体" w:cs="黑体"/>
          <w:sz w:val="32"/>
          <w:szCs w:val="32"/>
          <w:lang w:val="en-US" w:eastAsia="zh-CN"/>
        </w:rPr>
        <w:t>第十条</w:t>
      </w:r>
      <w:r>
        <w:rPr>
          <w:rFonts w:hint="eastAsia" w:ascii="仿宋" w:hAnsi="仿宋" w:eastAsia="仿宋"/>
          <w:sz w:val="32"/>
          <w:szCs w:val="32"/>
        </w:rPr>
        <w:t xml:space="preserve"> 参加会议的</w:t>
      </w:r>
      <w:r>
        <w:rPr>
          <w:rFonts w:hint="eastAsia" w:ascii="仿宋" w:hAnsi="仿宋" w:eastAsia="仿宋"/>
          <w:sz w:val="32"/>
          <w:szCs w:val="32"/>
          <w:lang w:eastAsia="zh-CN"/>
        </w:rPr>
        <w:t>人</w:t>
      </w:r>
      <w:r>
        <w:rPr>
          <w:rFonts w:hint="eastAsia" w:ascii="仿宋" w:hAnsi="仿宋" w:eastAsia="仿宋"/>
          <w:sz w:val="32"/>
          <w:szCs w:val="32"/>
        </w:rPr>
        <w:t>员要集中精力、认真思考、积极发言，对每个审计项目均应当在现场发表明确的意见并签名，会议由专人作记录。</w:t>
      </w:r>
    </w:p>
    <w:p>
      <w:pPr>
        <w:widowControl w:val="0"/>
        <w:wordWrap/>
        <w:adjustRightInd/>
        <w:snapToGrid/>
        <w:spacing w:line="560" w:lineRule="exact"/>
        <w:ind w:firstLine="640" w:firstLineChars="200"/>
        <w:textAlignment w:val="auto"/>
        <w:rPr>
          <w:rFonts w:hint="eastAsia" w:ascii="仿宋" w:hAnsi="仿宋" w:eastAsia="仿宋"/>
          <w:sz w:val="32"/>
          <w:szCs w:val="32"/>
        </w:rPr>
      </w:pPr>
      <w:r>
        <w:rPr>
          <w:rFonts w:hint="eastAsia" w:ascii="黑体" w:hAnsi="黑体" w:eastAsia="黑体" w:cs="黑体"/>
          <w:sz w:val="32"/>
          <w:szCs w:val="32"/>
          <w:lang w:val="en-US" w:eastAsia="zh-CN"/>
        </w:rPr>
        <w:t>第十一条</w:t>
      </w:r>
      <w:r>
        <w:rPr>
          <w:rFonts w:hint="eastAsia" w:ascii="仿宋" w:hAnsi="仿宋" w:eastAsia="仿宋"/>
          <w:sz w:val="32"/>
          <w:szCs w:val="32"/>
        </w:rPr>
        <w:t xml:space="preserve"> </w:t>
      </w:r>
      <w:r>
        <w:rPr>
          <w:rFonts w:hint="eastAsia" w:ascii="仿宋_GB2312" w:hAnsi="仿宋_GB2312" w:eastAsia="仿宋_GB2312" w:cs="仿宋_GB2312"/>
          <w:b w:val="0"/>
          <w:i w:val="0"/>
          <w:caps w:val="0"/>
          <w:color w:val="auto"/>
          <w:spacing w:val="0"/>
          <w:sz w:val="32"/>
          <w:szCs w:val="32"/>
          <w:shd w:val="clear" w:color="auto" w:fill="auto"/>
          <w:lang w:val="en-US" w:eastAsia="zh-CN"/>
        </w:rPr>
        <w:t>法规审理与监督检查室</w:t>
      </w:r>
      <w:r>
        <w:rPr>
          <w:rFonts w:hint="eastAsia" w:ascii="仿宋" w:hAnsi="仿宋" w:eastAsia="仿宋"/>
          <w:sz w:val="32"/>
          <w:szCs w:val="32"/>
        </w:rPr>
        <w:t>根据审理会议决定起草会议纪要，会议纪要由</w:t>
      </w:r>
      <w:r>
        <w:rPr>
          <w:rFonts w:hint="eastAsia" w:ascii="仿宋" w:hAnsi="仿宋" w:eastAsia="仿宋"/>
          <w:sz w:val="32"/>
          <w:szCs w:val="32"/>
          <w:lang w:eastAsia="zh-CN"/>
        </w:rPr>
        <w:t>参会人员签字、局</w:t>
      </w:r>
      <w:r>
        <w:rPr>
          <w:rFonts w:hint="eastAsia" w:ascii="仿宋" w:hAnsi="仿宋" w:eastAsia="仿宋"/>
          <w:sz w:val="32"/>
          <w:szCs w:val="32"/>
        </w:rPr>
        <w:t>主要领导审签后，交</w:t>
      </w:r>
      <w:r>
        <w:rPr>
          <w:rFonts w:hint="eastAsia" w:ascii="仿宋" w:hAnsi="仿宋" w:eastAsia="仿宋"/>
          <w:sz w:val="32"/>
          <w:szCs w:val="32"/>
          <w:lang w:eastAsia="zh-CN"/>
        </w:rPr>
        <w:t>审计组</w:t>
      </w:r>
      <w:r>
        <w:rPr>
          <w:rFonts w:hint="eastAsia" w:ascii="仿宋" w:hAnsi="仿宋" w:eastAsia="仿宋"/>
          <w:sz w:val="32"/>
          <w:szCs w:val="32"/>
        </w:rPr>
        <w:t>执行，并归入审计业务档案。</w:t>
      </w:r>
    </w:p>
    <w:p>
      <w:pPr>
        <w:widowControl w:val="0"/>
        <w:wordWrap/>
        <w:adjustRightInd/>
        <w:snapToGrid/>
        <w:spacing w:line="560" w:lineRule="exact"/>
        <w:ind w:firstLine="640" w:firstLineChars="200"/>
        <w:textAlignment w:val="auto"/>
        <w:rPr>
          <w:rFonts w:hint="eastAsia" w:ascii="仿宋" w:hAnsi="仿宋" w:eastAsia="仿宋"/>
          <w:sz w:val="32"/>
          <w:szCs w:val="32"/>
        </w:rPr>
      </w:pPr>
      <w:r>
        <w:rPr>
          <w:rFonts w:hint="eastAsia" w:ascii="黑体" w:hAnsi="黑体" w:eastAsia="黑体" w:cs="黑体"/>
          <w:sz w:val="32"/>
          <w:szCs w:val="32"/>
          <w:lang w:val="en-US" w:eastAsia="zh-CN"/>
        </w:rPr>
        <w:t xml:space="preserve">第十二条 </w:t>
      </w:r>
      <w:r>
        <w:rPr>
          <w:rFonts w:hint="eastAsia" w:ascii="仿宋" w:hAnsi="仿宋" w:eastAsia="仿宋"/>
          <w:sz w:val="32"/>
          <w:szCs w:val="32"/>
          <w:lang w:eastAsia="zh-CN"/>
        </w:rPr>
        <w:t>审计组</w:t>
      </w:r>
      <w:r>
        <w:rPr>
          <w:rFonts w:hint="eastAsia" w:ascii="仿宋" w:hAnsi="仿宋" w:eastAsia="仿宋"/>
          <w:sz w:val="32"/>
          <w:szCs w:val="32"/>
        </w:rPr>
        <w:t>根据审理会议决定采取措施，补充查证，修改审计报告、审计决定书、审计事项移送处理书、审计信息等审计结果类文书，并</w:t>
      </w:r>
      <w:r>
        <w:rPr>
          <w:rFonts w:hint="eastAsia" w:ascii="仿宋" w:hAnsi="仿宋" w:eastAsia="仿宋"/>
          <w:sz w:val="32"/>
          <w:szCs w:val="32"/>
          <w:lang w:eastAsia="zh-CN"/>
        </w:rPr>
        <w:t>通过</w:t>
      </w:r>
      <w:r>
        <w:rPr>
          <w:rFonts w:hint="eastAsia" w:ascii="仿宋" w:hAnsi="仿宋" w:eastAsia="仿宋"/>
          <w:sz w:val="32"/>
          <w:szCs w:val="32"/>
          <w:lang w:val="en-US" w:eastAsia="zh-CN"/>
        </w:rPr>
        <w:t>规定</w:t>
      </w:r>
      <w:r>
        <w:rPr>
          <w:rFonts w:hint="eastAsia" w:ascii="仿宋" w:hAnsi="仿宋" w:eastAsia="仿宋"/>
          <w:sz w:val="32"/>
          <w:szCs w:val="32"/>
        </w:rPr>
        <w:t>程序办理发文。</w:t>
      </w:r>
      <w:r>
        <w:rPr>
          <w:rFonts w:hint="eastAsia" w:ascii="仿宋" w:hAnsi="仿宋" w:eastAsia="仿宋"/>
          <w:sz w:val="32"/>
          <w:szCs w:val="32"/>
          <w:lang w:eastAsia="zh-CN"/>
        </w:rPr>
        <w:t>审计组</w:t>
      </w:r>
      <w:r>
        <w:rPr>
          <w:rFonts w:hint="eastAsia" w:ascii="仿宋" w:hAnsi="仿宋" w:eastAsia="仿宋"/>
          <w:sz w:val="32"/>
          <w:szCs w:val="32"/>
        </w:rPr>
        <w:t>如未按审理会议纪要内容出具各类审计文书，对所引起的一切后果及法律责任负责并对相关人员依照规定进行追责问责。</w:t>
      </w:r>
    </w:p>
    <w:p>
      <w:pPr>
        <w:widowControl w:val="0"/>
        <w:wordWrap/>
        <w:adjustRightInd/>
        <w:snapToGrid/>
        <w:spacing w:line="560" w:lineRule="exact"/>
        <w:ind w:firstLine="640" w:firstLineChars="200"/>
        <w:textAlignment w:val="auto"/>
        <w:rPr>
          <w:rFonts w:hint="eastAsia" w:ascii="仿宋" w:hAnsi="仿宋" w:eastAsia="仿宋"/>
          <w:sz w:val="32"/>
          <w:szCs w:val="32"/>
        </w:rPr>
      </w:pPr>
      <w:r>
        <w:rPr>
          <w:rFonts w:hint="eastAsia" w:ascii="黑体" w:hAnsi="黑体" w:eastAsia="黑体" w:cs="黑体"/>
          <w:sz w:val="32"/>
          <w:szCs w:val="32"/>
          <w:lang w:val="en-US" w:eastAsia="zh-CN"/>
        </w:rPr>
        <w:t>第十三条</w:t>
      </w:r>
      <w:r>
        <w:rPr>
          <w:rFonts w:hint="eastAsia" w:ascii="仿宋" w:hAnsi="仿宋" w:eastAsia="仿宋"/>
          <w:sz w:val="32"/>
          <w:szCs w:val="32"/>
        </w:rPr>
        <w:t xml:space="preserve"> 需要召开两次以上审理会议研究的审计项目、同类审计项目等，可根据项目实施情况和会议研究的重点，简化会议相关程序。</w:t>
      </w:r>
    </w:p>
    <w:p>
      <w:pPr>
        <w:widowControl w:val="0"/>
        <w:wordWrap/>
        <w:adjustRightInd/>
        <w:snapToGrid/>
        <w:spacing w:line="560" w:lineRule="exact"/>
        <w:ind w:firstLine="640" w:firstLineChars="200"/>
        <w:textAlignment w:val="auto"/>
        <w:rPr>
          <w:rFonts w:hint="eastAsia" w:ascii="仿宋" w:hAnsi="仿宋" w:eastAsia="仿宋"/>
          <w:sz w:val="32"/>
          <w:szCs w:val="32"/>
        </w:rPr>
      </w:pPr>
      <w:r>
        <w:rPr>
          <w:rFonts w:hint="eastAsia" w:ascii="黑体" w:hAnsi="黑体" w:eastAsia="黑体" w:cs="黑体"/>
          <w:sz w:val="32"/>
          <w:szCs w:val="32"/>
          <w:lang w:val="en-US" w:eastAsia="zh-CN"/>
        </w:rPr>
        <w:t>第十四条</w:t>
      </w:r>
      <w:r>
        <w:rPr>
          <w:rFonts w:hint="eastAsia" w:ascii="仿宋" w:hAnsi="仿宋" w:eastAsia="仿宋"/>
          <w:sz w:val="32"/>
          <w:szCs w:val="32"/>
          <w:lang w:val="en-US" w:eastAsia="zh-CN"/>
        </w:rPr>
        <w:t xml:space="preserve"> </w:t>
      </w:r>
      <w:r>
        <w:rPr>
          <w:rFonts w:hint="eastAsia" w:ascii="仿宋" w:hAnsi="仿宋" w:eastAsia="仿宋"/>
          <w:sz w:val="32"/>
          <w:szCs w:val="32"/>
        </w:rPr>
        <w:t>对未列入审计项目计划、临时交办审计事项或其他不需要召开审理会议的审计事项，经</w:t>
      </w:r>
      <w:r>
        <w:rPr>
          <w:rFonts w:hint="eastAsia" w:ascii="仿宋" w:hAnsi="仿宋" w:eastAsia="仿宋"/>
          <w:sz w:val="32"/>
          <w:szCs w:val="32"/>
          <w:lang w:val="en-US" w:eastAsia="zh-CN"/>
        </w:rPr>
        <w:t>审计组</w:t>
      </w:r>
      <w:r>
        <w:rPr>
          <w:rFonts w:hint="eastAsia" w:ascii="仿宋" w:hAnsi="仿宋" w:eastAsia="仿宋"/>
          <w:sz w:val="32"/>
          <w:szCs w:val="32"/>
        </w:rPr>
        <w:t>提出，分管</w:t>
      </w:r>
      <w:r>
        <w:rPr>
          <w:rFonts w:hint="eastAsia" w:ascii="仿宋" w:hAnsi="仿宋" w:eastAsia="仿宋"/>
          <w:sz w:val="32"/>
          <w:szCs w:val="32"/>
          <w:lang w:eastAsia="zh-CN"/>
        </w:rPr>
        <w:t>局</w:t>
      </w:r>
      <w:r>
        <w:rPr>
          <w:rFonts w:hint="eastAsia" w:ascii="仿宋" w:hAnsi="仿宋" w:eastAsia="仿宋"/>
          <w:sz w:val="32"/>
          <w:szCs w:val="32"/>
        </w:rPr>
        <w:t>领导审签，报</w:t>
      </w:r>
      <w:r>
        <w:rPr>
          <w:rFonts w:hint="eastAsia" w:ascii="仿宋" w:hAnsi="仿宋" w:eastAsia="仿宋"/>
          <w:sz w:val="32"/>
          <w:szCs w:val="32"/>
          <w:lang w:eastAsia="zh-CN"/>
        </w:rPr>
        <w:t>局</w:t>
      </w:r>
      <w:r>
        <w:rPr>
          <w:rFonts w:hint="eastAsia" w:ascii="仿宋" w:hAnsi="仿宋" w:eastAsia="仿宋"/>
          <w:sz w:val="32"/>
          <w:szCs w:val="32"/>
        </w:rPr>
        <w:t>主要领导批准后，可以简化程序办理。</w:t>
      </w:r>
    </w:p>
    <w:p>
      <w:pPr>
        <w:widowControl w:val="0"/>
        <w:wordWrap/>
        <w:adjustRightInd/>
        <w:snapToGrid/>
        <w:spacing w:line="560" w:lineRule="exact"/>
        <w:ind w:firstLine="640" w:firstLineChars="200"/>
        <w:textAlignment w:val="auto"/>
        <w:rPr>
          <w:rFonts w:hint="eastAsia" w:ascii="仿宋" w:hAnsi="仿宋" w:eastAsia="仿宋"/>
          <w:sz w:val="32"/>
          <w:szCs w:val="32"/>
        </w:rPr>
      </w:pPr>
      <w:r>
        <w:rPr>
          <w:rFonts w:hint="eastAsia" w:ascii="黑体" w:hAnsi="黑体" w:eastAsia="黑体" w:cs="黑体"/>
          <w:sz w:val="32"/>
          <w:szCs w:val="32"/>
          <w:lang w:val="en-US" w:eastAsia="zh-CN"/>
        </w:rPr>
        <w:t xml:space="preserve">第十五条 </w:t>
      </w:r>
      <w:r>
        <w:rPr>
          <w:rFonts w:hint="eastAsia" w:ascii="仿宋" w:hAnsi="仿宋" w:eastAsia="仿宋"/>
          <w:sz w:val="32"/>
          <w:szCs w:val="32"/>
        </w:rPr>
        <w:t>参会人员无特殊情况不得请假，因故确实不能参加会议的，应当事先向会议主持人请假，</w:t>
      </w:r>
      <w:r>
        <w:rPr>
          <w:rFonts w:hint="eastAsia" w:ascii="仿宋" w:hAnsi="仿宋" w:eastAsia="仿宋"/>
          <w:sz w:val="32"/>
          <w:szCs w:val="32"/>
          <w:lang w:eastAsia="zh-CN"/>
        </w:rPr>
        <w:t>办理请假手续。</w:t>
      </w:r>
    </w:p>
    <w:p>
      <w:pPr>
        <w:widowControl w:val="0"/>
        <w:wordWrap/>
        <w:adjustRightInd/>
        <w:snapToGrid/>
        <w:spacing w:line="560" w:lineRule="exact"/>
        <w:ind w:firstLine="640" w:firstLineChars="200"/>
        <w:textAlignment w:val="auto"/>
        <w:rPr>
          <w:rFonts w:hint="eastAsia" w:ascii="仿宋" w:hAnsi="仿宋" w:eastAsia="仿宋"/>
          <w:sz w:val="32"/>
          <w:szCs w:val="32"/>
        </w:rPr>
      </w:pPr>
      <w:r>
        <w:rPr>
          <w:rFonts w:hint="eastAsia" w:ascii="黑体" w:hAnsi="黑体" w:eastAsia="黑体" w:cs="黑体"/>
          <w:sz w:val="32"/>
          <w:szCs w:val="32"/>
          <w:lang w:val="en-US" w:eastAsia="zh-CN"/>
        </w:rPr>
        <w:t>第十六条</w:t>
      </w:r>
      <w:r>
        <w:rPr>
          <w:rFonts w:hint="eastAsia" w:ascii="仿宋" w:hAnsi="仿宋" w:eastAsia="仿宋"/>
          <w:b/>
          <w:bCs/>
          <w:sz w:val="32"/>
          <w:szCs w:val="32"/>
          <w:lang w:val="en-US" w:eastAsia="zh-CN"/>
        </w:rPr>
        <w:t xml:space="preserve"> </w:t>
      </w:r>
      <w:r>
        <w:rPr>
          <w:rFonts w:hint="eastAsia" w:ascii="仿宋" w:hAnsi="仿宋" w:eastAsia="仿宋"/>
          <w:sz w:val="32"/>
          <w:szCs w:val="32"/>
        </w:rPr>
        <w:t>审计</w:t>
      </w:r>
      <w:r>
        <w:rPr>
          <w:rFonts w:hint="eastAsia" w:ascii="仿宋" w:hAnsi="仿宋" w:eastAsia="仿宋"/>
          <w:sz w:val="32"/>
          <w:szCs w:val="32"/>
          <w:lang w:eastAsia="zh-CN"/>
        </w:rPr>
        <w:t>组</w:t>
      </w:r>
      <w:r>
        <w:rPr>
          <w:rFonts w:hint="eastAsia" w:ascii="仿宋" w:hAnsi="仿宋" w:eastAsia="仿宋"/>
          <w:sz w:val="32"/>
          <w:szCs w:val="32"/>
        </w:rPr>
        <w:t>出具的各类正式审计文书应当同时送</w:t>
      </w:r>
      <w:r>
        <w:rPr>
          <w:rFonts w:hint="eastAsia" w:ascii="仿宋" w:hAnsi="仿宋" w:eastAsia="仿宋"/>
          <w:sz w:val="32"/>
          <w:szCs w:val="32"/>
          <w:lang w:val="en-US" w:eastAsia="zh-CN"/>
        </w:rPr>
        <w:t>办公室</w:t>
      </w:r>
      <w:r>
        <w:rPr>
          <w:rFonts w:hint="eastAsia" w:ascii="仿宋" w:hAnsi="仿宋" w:eastAsia="仿宋"/>
          <w:sz w:val="32"/>
          <w:szCs w:val="32"/>
        </w:rPr>
        <w:t>备案。各</w:t>
      </w:r>
      <w:r>
        <w:rPr>
          <w:rFonts w:hint="eastAsia" w:ascii="仿宋" w:hAnsi="仿宋" w:eastAsia="仿宋"/>
          <w:sz w:val="32"/>
          <w:szCs w:val="32"/>
          <w:lang w:eastAsia="zh-CN"/>
        </w:rPr>
        <w:t>股</w:t>
      </w:r>
      <w:r>
        <w:rPr>
          <w:rFonts w:hint="eastAsia" w:ascii="仿宋" w:hAnsi="仿宋" w:eastAsia="仿宋"/>
          <w:sz w:val="32"/>
          <w:szCs w:val="32"/>
        </w:rPr>
        <w:t>室及所有</w:t>
      </w:r>
      <w:r>
        <w:rPr>
          <w:rFonts w:hint="eastAsia" w:ascii="仿宋" w:hAnsi="仿宋" w:eastAsia="仿宋"/>
          <w:sz w:val="32"/>
          <w:szCs w:val="32"/>
          <w:lang w:eastAsia="zh-CN"/>
        </w:rPr>
        <w:t>审计工作</w:t>
      </w:r>
      <w:r>
        <w:rPr>
          <w:rFonts w:hint="eastAsia" w:ascii="仿宋" w:hAnsi="仿宋" w:eastAsia="仿宋"/>
          <w:sz w:val="32"/>
          <w:szCs w:val="32"/>
        </w:rPr>
        <w:t>人员不得私自保存任何审计文书及相关资料，对违反规定的，进行追责问责。</w:t>
      </w:r>
    </w:p>
    <w:p>
      <w:pPr>
        <w:widowControl w:val="0"/>
        <w:wordWrap/>
        <w:adjustRightInd/>
        <w:snapToGrid/>
        <w:spacing w:line="560" w:lineRule="exact"/>
        <w:ind w:firstLine="640" w:firstLineChars="200"/>
        <w:textAlignment w:val="auto"/>
        <w:rPr>
          <w:rFonts w:hint="eastAsia" w:ascii="仿宋" w:hAnsi="仿宋" w:eastAsia="仿宋"/>
          <w:sz w:val="32"/>
          <w:szCs w:val="32"/>
        </w:rPr>
      </w:pPr>
      <w:r>
        <w:rPr>
          <w:rFonts w:hint="eastAsia" w:ascii="黑体" w:hAnsi="黑体" w:eastAsia="黑体" w:cs="黑体"/>
          <w:sz w:val="32"/>
          <w:szCs w:val="32"/>
          <w:lang w:val="en-US" w:eastAsia="zh-CN"/>
        </w:rPr>
        <w:t>第十七条</w:t>
      </w:r>
      <w:r>
        <w:rPr>
          <w:rFonts w:hint="eastAsia" w:ascii="仿宋" w:hAnsi="仿宋" w:eastAsia="仿宋"/>
          <w:b/>
          <w:bCs/>
          <w:sz w:val="32"/>
          <w:szCs w:val="32"/>
          <w:lang w:val="en-US" w:eastAsia="zh-CN"/>
        </w:rPr>
        <w:t xml:space="preserve"> </w:t>
      </w:r>
      <w:r>
        <w:rPr>
          <w:rFonts w:hint="eastAsia" w:ascii="仿宋" w:hAnsi="仿宋" w:eastAsia="仿宋"/>
          <w:sz w:val="32"/>
          <w:szCs w:val="32"/>
        </w:rPr>
        <w:t>审理会议记录由</w:t>
      </w:r>
      <w:r>
        <w:rPr>
          <w:rFonts w:hint="eastAsia" w:ascii="仿宋" w:hAnsi="仿宋" w:eastAsia="仿宋"/>
          <w:sz w:val="32"/>
          <w:szCs w:val="32"/>
          <w:lang w:val="en-US" w:eastAsia="zh-CN"/>
        </w:rPr>
        <w:t>局</w:t>
      </w:r>
      <w:r>
        <w:rPr>
          <w:rFonts w:hint="eastAsia" w:ascii="仿宋" w:hAnsi="仿宋" w:eastAsia="仿宋"/>
          <w:sz w:val="32"/>
          <w:szCs w:val="32"/>
        </w:rPr>
        <w:t>办公室负责保管，查阅会议记录需经</w:t>
      </w:r>
      <w:r>
        <w:rPr>
          <w:rFonts w:hint="eastAsia" w:ascii="仿宋" w:hAnsi="仿宋" w:eastAsia="仿宋"/>
          <w:sz w:val="32"/>
          <w:szCs w:val="32"/>
          <w:lang w:eastAsia="zh-CN"/>
        </w:rPr>
        <w:t>主要领导批准</w:t>
      </w:r>
      <w:r>
        <w:rPr>
          <w:rFonts w:hint="eastAsia" w:ascii="仿宋" w:hAnsi="仿宋" w:eastAsia="仿宋"/>
          <w:sz w:val="32"/>
          <w:szCs w:val="32"/>
        </w:rPr>
        <w:t>。</w:t>
      </w:r>
    </w:p>
    <w:p>
      <w:pPr>
        <w:widowControl w:val="0"/>
        <w:wordWrap/>
        <w:adjustRightInd/>
        <w:snapToGrid/>
        <w:spacing w:line="560" w:lineRule="exact"/>
        <w:ind w:firstLine="640" w:firstLineChars="200"/>
        <w:textAlignment w:val="auto"/>
        <w:rPr>
          <w:rFonts w:hint="eastAsia" w:ascii="仿宋" w:hAnsi="仿宋" w:eastAsia="仿宋"/>
          <w:sz w:val="32"/>
          <w:szCs w:val="32"/>
        </w:rPr>
      </w:pPr>
      <w:r>
        <w:rPr>
          <w:rFonts w:hint="eastAsia" w:ascii="黑体" w:hAnsi="黑体" w:eastAsia="黑体" w:cs="黑体"/>
          <w:sz w:val="32"/>
          <w:szCs w:val="32"/>
          <w:lang w:val="en-US" w:eastAsia="zh-CN"/>
        </w:rPr>
        <w:t xml:space="preserve">第十八条 </w:t>
      </w:r>
      <w:r>
        <w:rPr>
          <w:rFonts w:hint="eastAsia" w:ascii="仿宋" w:hAnsi="仿宋" w:eastAsia="仿宋"/>
          <w:sz w:val="32"/>
          <w:szCs w:val="32"/>
        </w:rPr>
        <w:t>审理</w:t>
      </w:r>
      <w:r>
        <w:rPr>
          <w:rFonts w:hint="eastAsia" w:ascii="仿宋" w:hAnsi="仿宋" w:eastAsia="仿宋"/>
          <w:sz w:val="32"/>
          <w:szCs w:val="32"/>
          <w:lang w:eastAsia="zh-CN"/>
        </w:rPr>
        <w:t>会议参会人员及列席人员</w:t>
      </w:r>
      <w:r>
        <w:rPr>
          <w:rFonts w:hint="eastAsia" w:ascii="仿宋" w:hAnsi="仿宋" w:eastAsia="仿宋"/>
          <w:sz w:val="32"/>
          <w:szCs w:val="32"/>
        </w:rPr>
        <w:t>应当遵守会议纪律，保守秘密，不得泄露审理会议审定内容，对违反者将按照《中华人民共和国公务员法》、《中华人民共和国保守国家秘密法》等有关规定追究其相应的法律责任。</w:t>
      </w:r>
    </w:p>
    <w:p>
      <w:pPr>
        <w:widowControl w:val="0"/>
        <w:wordWrap/>
        <w:adjustRightInd/>
        <w:snapToGrid/>
        <w:spacing w:line="560" w:lineRule="exact"/>
        <w:ind w:firstLine="640" w:firstLineChars="200"/>
        <w:textAlignment w:val="auto"/>
        <w:rPr>
          <w:rFonts w:hint="eastAsia" w:ascii="仿宋" w:hAnsi="仿宋" w:eastAsia="仿宋"/>
          <w:sz w:val="32"/>
          <w:szCs w:val="32"/>
        </w:rPr>
      </w:pPr>
      <w:r>
        <w:rPr>
          <w:rFonts w:hint="eastAsia" w:ascii="黑体" w:hAnsi="黑体" w:eastAsia="黑体" w:cs="黑体"/>
          <w:sz w:val="32"/>
          <w:szCs w:val="32"/>
          <w:lang w:val="en-US" w:eastAsia="zh-CN"/>
        </w:rPr>
        <w:t xml:space="preserve">第十九条 </w:t>
      </w:r>
      <w:r>
        <w:rPr>
          <w:rFonts w:hint="eastAsia" w:ascii="仿宋" w:hAnsi="仿宋" w:eastAsia="仿宋"/>
          <w:sz w:val="32"/>
          <w:szCs w:val="32"/>
        </w:rPr>
        <w:t>本规则由</w:t>
      </w:r>
      <w:r>
        <w:rPr>
          <w:rFonts w:hint="eastAsia" w:ascii="仿宋" w:hAnsi="仿宋" w:eastAsia="仿宋"/>
          <w:sz w:val="32"/>
          <w:szCs w:val="32"/>
          <w:lang w:val="en-US" w:eastAsia="zh-CN"/>
        </w:rPr>
        <w:t>东胜区审计局</w:t>
      </w:r>
      <w:r>
        <w:rPr>
          <w:rFonts w:hint="eastAsia" w:ascii="仿宋_GB2312" w:hAnsi="仿宋_GB2312" w:eastAsia="仿宋_GB2312" w:cs="仿宋_GB2312"/>
          <w:b w:val="0"/>
          <w:i w:val="0"/>
          <w:caps w:val="0"/>
          <w:color w:val="auto"/>
          <w:spacing w:val="0"/>
          <w:sz w:val="32"/>
          <w:szCs w:val="32"/>
          <w:shd w:val="clear" w:color="auto" w:fill="auto"/>
          <w:lang w:val="en-US" w:eastAsia="zh-CN"/>
        </w:rPr>
        <w:t>法规审理与监督检查室</w:t>
      </w:r>
      <w:r>
        <w:rPr>
          <w:rFonts w:hint="eastAsia" w:ascii="仿宋" w:hAnsi="仿宋" w:eastAsia="仿宋"/>
          <w:sz w:val="32"/>
          <w:szCs w:val="32"/>
        </w:rPr>
        <w:t>负责解释。</w:t>
      </w:r>
    </w:p>
    <w:p>
      <w:pPr>
        <w:widowControl w:val="0"/>
        <w:wordWrap/>
        <w:adjustRightInd/>
        <w:snapToGrid/>
        <w:spacing w:line="560" w:lineRule="exact"/>
        <w:ind w:firstLine="640" w:firstLineChars="200"/>
        <w:textAlignment w:val="auto"/>
        <w:rPr>
          <w:rFonts w:hint="eastAsia" w:ascii="仿宋" w:hAnsi="仿宋" w:eastAsia="仿宋"/>
          <w:sz w:val="32"/>
          <w:szCs w:val="32"/>
        </w:rPr>
      </w:pPr>
      <w:r>
        <w:rPr>
          <w:rFonts w:hint="eastAsia" w:ascii="黑体" w:hAnsi="黑体" w:eastAsia="黑体" w:cs="黑体"/>
          <w:sz w:val="32"/>
          <w:szCs w:val="32"/>
          <w:lang w:val="en-US" w:eastAsia="zh-CN"/>
        </w:rPr>
        <w:t>第二十条</w:t>
      </w:r>
      <w:r>
        <w:rPr>
          <w:rFonts w:hint="eastAsia" w:ascii="仿宋" w:hAnsi="仿宋" w:eastAsia="仿宋"/>
          <w:b/>
          <w:bCs/>
          <w:sz w:val="32"/>
          <w:szCs w:val="32"/>
          <w:lang w:val="en-US" w:eastAsia="zh-CN"/>
        </w:rPr>
        <w:t xml:space="preserve"> </w:t>
      </w:r>
      <w:r>
        <w:rPr>
          <w:rFonts w:hint="eastAsia" w:ascii="仿宋" w:hAnsi="仿宋" w:eastAsia="仿宋"/>
          <w:sz w:val="32"/>
          <w:szCs w:val="32"/>
        </w:rPr>
        <w:t>本规则自发布之日起施行。</w:t>
      </w:r>
      <w:r>
        <w:rPr>
          <w:rFonts w:hint="eastAsia" w:ascii="仿宋" w:hAnsi="仿宋" w:eastAsia="仿宋"/>
          <w:sz w:val="32"/>
          <w:szCs w:val="32"/>
          <w:lang w:eastAsia="zh-CN"/>
        </w:rPr>
        <w:t>东审发</w:t>
      </w:r>
      <w:r>
        <w:rPr>
          <w:rFonts w:hint="eastAsia" w:ascii="仿宋_GB2312" w:hAnsi="Times New Roman" w:eastAsia="仿宋_GB2312" w:cs="仿宋_GB2312"/>
          <w:snapToGrid w:val="0"/>
          <w:kern w:val="0"/>
          <w:sz w:val="32"/>
          <w:szCs w:val="32"/>
        </w:rPr>
        <w:t>〔20</w:t>
      </w:r>
      <w:r>
        <w:rPr>
          <w:rFonts w:hint="eastAsia" w:ascii="仿宋_GB2312" w:hAnsi="Times New Roman" w:eastAsia="仿宋_GB2312" w:cs="仿宋_GB2312"/>
          <w:snapToGrid w:val="0"/>
          <w:kern w:val="0"/>
          <w:sz w:val="32"/>
          <w:szCs w:val="32"/>
          <w:lang w:val="en-US" w:eastAsia="zh-CN"/>
        </w:rPr>
        <w:t>18</w:t>
      </w:r>
      <w:r>
        <w:rPr>
          <w:rFonts w:hint="eastAsia" w:ascii="仿宋_GB2312" w:hAnsi="Times New Roman" w:eastAsia="仿宋_GB2312" w:cs="仿宋_GB2312"/>
          <w:snapToGrid w:val="0"/>
          <w:kern w:val="0"/>
          <w:sz w:val="32"/>
          <w:szCs w:val="32"/>
        </w:rPr>
        <w:t>〕</w:t>
      </w:r>
      <w:r>
        <w:rPr>
          <w:rFonts w:hint="eastAsia" w:ascii="仿宋_GB2312" w:hAnsi="Times New Roman" w:eastAsia="仿宋_GB2312" w:cs="仿宋_GB2312"/>
          <w:snapToGrid w:val="0"/>
          <w:kern w:val="0"/>
          <w:sz w:val="32"/>
          <w:szCs w:val="32"/>
          <w:lang w:val="en-US" w:eastAsia="zh-CN"/>
        </w:rPr>
        <w:t>12号</w:t>
      </w:r>
      <w:r>
        <w:rPr>
          <w:rFonts w:hint="eastAsia" w:ascii="仿宋" w:hAnsi="仿宋" w:eastAsia="仿宋"/>
          <w:sz w:val="32"/>
          <w:szCs w:val="32"/>
        </w:rPr>
        <w:t>《</w:t>
      </w:r>
      <w:r>
        <w:rPr>
          <w:rFonts w:hint="eastAsia" w:ascii="仿宋" w:hAnsi="仿宋" w:eastAsia="仿宋"/>
          <w:sz w:val="32"/>
          <w:szCs w:val="32"/>
          <w:lang w:val="en-US" w:eastAsia="zh-CN"/>
        </w:rPr>
        <w:t>东胜区审计局</w:t>
      </w:r>
      <w:r>
        <w:rPr>
          <w:rFonts w:hint="eastAsia" w:ascii="仿宋" w:hAnsi="仿宋" w:eastAsia="仿宋"/>
          <w:sz w:val="32"/>
          <w:szCs w:val="32"/>
        </w:rPr>
        <w:t>审理业务会议规程》同时废止。</w:t>
      </w: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both"/>
        <w:rPr>
          <w:rFonts w:hint="eastAsia"/>
        </w:rPr>
      </w:pPr>
    </w:p>
    <w:p>
      <w:pPr>
        <w:pStyle w:val="2"/>
        <w:ind w:left="0" w:leftChars="0" w:firstLine="0" w:firstLineChars="0"/>
        <w:rPr>
          <w:rFonts w:hint="eastAsia"/>
        </w:rPr>
      </w:pPr>
    </w:p>
    <w:p>
      <w:pPr>
        <w:pStyle w:val="2"/>
        <w:rPr>
          <w:rFonts w:hint="eastAsia"/>
        </w:rPr>
      </w:pPr>
    </w:p>
    <w:p>
      <w:pPr>
        <w:pStyle w:val="2"/>
        <w:ind w:left="0" w:leftChars="0" w:firstLine="0" w:firstLineChars="0"/>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ind w:left="0" w:leftChars="0" w:firstLine="0" w:firstLineChars="0"/>
        <w:rPr>
          <w:rFonts w:hint="eastAsia"/>
        </w:rPr>
      </w:pPr>
    </w:p>
    <w:p>
      <w:pPr>
        <w:pStyle w:val="2"/>
        <w:rPr>
          <w:rFonts w:hint="eastAsia"/>
        </w:rPr>
      </w:pPr>
    </w:p>
    <w:p>
      <w:pPr>
        <w:spacing w:line="576" w:lineRule="exact"/>
        <w:jc w:val="left"/>
        <w:rPr>
          <w:rFonts w:hint="eastAsia"/>
        </w:rPr>
      </w:pPr>
      <w:r>
        <w:rPr>
          <w:rFonts w:ascii="仿宋_GB2312" w:hAnsi="Calibri" w:eastAsia="仿宋_GB2312" w:cs="黑体"/>
          <w:spacing w:val="-20"/>
          <w:kern w:val="2"/>
          <w:sz w:val="32"/>
          <w:szCs w:val="32"/>
          <w:lang w:val="en-US" w:eastAsia="zh-CN" w:bidi="ar-SA"/>
        </w:rPr>
        <w:pict>
          <v:shape id="直接箭头连接符 2" o:spid="_x0000_s2050" o:spt="32" type="#_x0000_t32" style="position:absolute;left:0pt;margin-left:-6.25pt;margin-top:3.9pt;height:0.6pt;width:429.65pt;z-index:251659264;mso-width-relative:page;mso-height-relative:page;" fillcolor="#FFFFFF" filled="t" o:preferrelative="t" stroked="t" coordsize="21600,21600">
            <v:path arrowok="t"/>
            <v:fill on="t" focussize="0,0"/>
            <v:stroke color="#000000" color2="#FFFFFF" opacity="65536f" miterlimit="2"/>
            <v:imagedata gain="65536f" blacklevel="0f" gamma="0" o:title=""/>
            <o:lock v:ext="edit" position="f" selection="f" grouping="f" rotation="f" cropping="f" text="f" aspectratio="f"/>
          </v:shape>
        </w:pict>
      </w:r>
      <w:r>
        <w:rPr>
          <w:rFonts w:ascii="仿宋_GB2312" w:hAnsi="Calibri" w:eastAsia="仿宋_GB2312" w:cs="黑体"/>
          <w:kern w:val="2"/>
          <w:sz w:val="32"/>
          <w:szCs w:val="32"/>
          <w:lang w:val="en-US" w:eastAsia="zh-CN" w:bidi="ar-SA"/>
        </w:rPr>
        <w:pict>
          <v:shape id="直接箭头连接符 3" o:spid="_x0000_s2051" o:spt="32" type="#_x0000_t32" style="position:absolute;left:0pt;margin-left:-4.4pt;margin-top:31.6pt;height:1.8pt;width:430.4pt;z-index:251660288;mso-width-relative:page;mso-height-relative:page;" fillcolor="#FFFFFF" filled="t" o:preferrelative="t" stroked="t" coordsize="21600,21600">
            <v:path arrowok="t"/>
            <v:fill on="t" focussize="0,0"/>
            <v:stroke color="#000000" color2="#FFFFFF" opacity="65536f" miterlimit="2"/>
            <v:imagedata gain="65536f" blacklevel="0f" gamma="0" o:title=""/>
            <o:lock v:ext="edit" position="f" selection="f" grouping="f" rotation="f" cropping="f" text="f" aspectratio="f"/>
          </v:shape>
        </w:pict>
      </w:r>
      <w:r>
        <w:rPr>
          <w:rFonts w:hint="eastAsia" w:ascii="仿宋_GB2312" w:eastAsia="仿宋_GB2312"/>
          <w:spacing w:val="-20"/>
          <w:sz w:val="32"/>
          <w:szCs w:val="32"/>
        </w:rPr>
        <w:t>鄂尔多斯市东胜区</w:t>
      </w:r>
      <w:r>
        <w:rPr>
          <w:rFonts w:hint="eastAsia" w:ascii="仿宋_GB2312" w:eastAsia="仿宋_GB2312"/>
          <w:spacing w:val="-20"/>
          <w:sz w:val="32"/>
          <w:szCs w:val="32"/>
          <w:lang w:eastAsia="zh-CN"/>
        </w:rPr>
        <w:t>审计局</w:t>
      </w:r>
      <w:r>
        <w:rPr>
          <w:rFonts w:hint="eastAsia" w:ascii="仿宋_GB2312" w:eastAsia="仿宋_GB2312"/>
          <w:spacing w:val="-20"/>
          <w:sz w:val="32"/>
          <w:szCs w:val="32"/>
        </w:rPr>
        <w:t xml:space="preserve">        </w:t>
      </w:r>
      <w:r>
        <w:rPr>
          <w:rFonts w:hint="eastAsia" w:ascii="仿宋_GB2312" w:eastAsia="仿宋_GB2312"/>
          <w:spacing w:val="-20"/>
          <w:sz w:val="32"/>
          <w:szCs w:val="32"/>
          <w:lang w:val="en-US" w:eastAsia="zh-CN"/>
        </w:rPr>
        <w:t xml:space="preserve">             </w:t>
      </w:r>
      <w:r>
        <w:rPr>
          <w:rFonts w:hint="eastAsia" w:ascii="仿宋_GB2312" w:eastAsia="仿宋_GB2312"/>
          <w:spacing w:val="-20"/>
          <w:sz w:val="32"/>
          <w:szCs w:val="32"/>
        </w:rPr>
        <w:t>20</w:t>
      </w:r>
      <w:r>
        <w:rPr>
          <w:rFonts w:hint="eastAsia" w:ascii="仿宋_GB2312" w:eastAsia="仿宋_GB2312"/>
          <w:spacing w:val="-20"/>
          <w:sz w:val="32"/>
          <w:szCs w:val="32"/>
          <w:lang w:val="en-US" w:eastAsia="zh-CN"/>
        </w:rPr>
        <w:t>22</w:t>
      </w:r>
      <w:r>
        <w:rPr>
          <w:rFonts w:hint="eastAsia" w:ascii="仿宋_GB2312" w:eastAsia="仿宋_GB2312"/>
          <w:spacing w:val="-20"/>
          <w:sz w:val="32"/>
          <w:szCs w:val="32"/>
        </w:rPr>
        <w:t>年</w:t>
      </w:r>
      <w:r>
        <w:rPr>
          <w:rFonts w:hint="eastAsia" w:ascii="仿宋_GB2312" w:eastAsia="仿宋_GB2312"/>
          <w:spacing w:val="-20"/>
          <w:sz w:val="32"/>
          <w:szCs w:val="32"/>
          <w:lang w:val="en-US" w:eastAsia="zh-CN"/>
        </w:rPr>
        <w:t>8</w:t>
      </w:r>
      <w:r>
        <w:rPr>
          <w:rFonts w:hint="eastAsia" w:ascii="仿宋_GB2312" w:eastAsia="仿宋_GB2312"/>
          <w:spacing w:val="-20"/>
          <w:sz w:val="32"/>
          <w:szCs w:val="32"/>
        </w:rPr>
        <w:t>月</w:t>
      </w:r>
      <w:r>
        <w:rPr>
          <w:rFonts w:hint="eastAsia" w:ascii="仿宋_GB2312" w:eastAsia="仿宋_GB2312"/>
          <w:spacing w:val="-20"/>
          <w:sz w:val="32"/>
          <w:szCs w:val="32"/>
          <w:lang w:val="en-US" w:eastAsia="zh-CN"/>
        </w:rPr>
        <w:t>16</w:t>
      </w:r>
      <w:r>
        <w:rPr>
          <w:rFonts w:hint="eastAsia" w:ascii="仿宋_GB2312" w:eastAsia="仿宋_GB2312"/>
          <w:spacing w:val="-20"/>
          <w:sz w:val="32"/>
          <w:szCs w:val="32"/>
        </w:rPr>
        <w:t>日印发</w:t>
      </w: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0C1E34F-981B-48AD-B280-0A482ECC711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1A77145-A6CD-44C0-BA83-532292703FD1}"/>
  </w:font>
  <w:font w:name="仿宋_GB2312">
    <w:panose1 w:val="02010609030101010101"/>
    <w:charset w:val="86"/>
    <w:family w:val="auto"/>
    <w:pitch w:val="default"/>
    <w:sig w:usb0="00000001" w:usb1="080E0000" w:usb2="00000000" w:usb3="00000000" w:csb0="00040000" w:csb1="00000000"/>
    <w:embedRegular r:id="rId3" w:fontKey="{85C24FA2-85A1-4B8A-B5AE-1AEA4369C189}"/>
  </w:font>
  <w:font w:name="楷体_GB2312">
    <w:panose1 w:val="02010609030101010101"/>
    <w:charset w:val="86"/>
    <w:family w:val="auto"/>
    <w:pitch w:val="default"/>
    <w:sig w:usb0="00000001" w:usb1="080E0000" w:usb2="00000000" w:usb3="00000000" w:csb0="00040000" w:csb1="00000000"/>
    <w:embedRegular r:id="rId4" w:fontKey="{06A0FBCB-6A82-4AB5-849E-B6293EA11CF6}"/>
  </w:font>
  <w:font w:name="仿宋">
    <w:panose1 w:val="02010609060101010101"/>
    <w:charset w:val="86"/>
    <w:family w:val="auto"/>
    <w:pitch w:val="default"/>
    <w:sig w:usb0="800002BF" w:usb1="38CF7CFA" w:usb2="00000016" w:usb3="00000000" w:csb0="00040001" w:csb1="00000000"/>
    <w:embedRegular r:id="rId5" w:fontKey="{6D623810-9F35-4F9F-A7B9-7737BB89B5A9}"/>
  </w:font>
  <w:font w:name="方正小标宋简体">
    <w:panose1 w:val="02000000000000000000"/>
    <w:charset w:val="86"/>
    <w:family w:val="auto"/>
    <w:pitch w:val="default"/>
    <w:sig w:usb0="00000001" w:usb1="080E0000" w:usb2="00000000" w:usb3="00000000" w:csb0="00040000" w:csb1="00000000"/>
    <w:embedRegular r:id="rId6" w:fontKey="{0D66BD38-03B9-45FC-9CFA-ED52F35371AA}"/>
  </w:font>
  <w:font w:name="长城小标宋体">
    <w:altName w:val="宋体"/>
    <w:panose1 w:val="00000000000000000000"/>
    <w:charset w:val="86"/>
    <w:family w:val="auto"/>
    <w:pitch w:val="default"/>
    <w:sig w:usb0="00000000" w:usb1="00000000" w:usb2="00000010" w:usb3="00000000" w:csb0="00040000" w:csb1="00000000"/>
    <w:embedRegular r:id="rId7" w:fontKey="{92ADAABE-4BBA-4F77-AA7F-585189567DF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黑体"/>
        <w:kern w:val="2"/>
        <w:sz w:val="18"/>
        <w:szCs w:val="24"/>
        <w:lang w:val="en-US" w:eastAsia="zh-CN" w:bidi="ar-SA"/>
      </w:rPr>
      <w:pict>
        <v:rect id="文本框 25" o:spid="_x0000_s3073" o:spt="1"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zRiY2M0NjU5MWI0MGQ0ZjZhNTVhNjY4MjBkOWM2N2EifQ=="/>
  </w:docVars>
  <w:rsids>
    <w:rsidRoot w:val="00000000"/>
    <w:rsid w:val="00036082"/>
    <w:rsid w:val="03401C46"/>
    <w:rsid w:val="04910005"/>
    <w:rsid w:val="054343E0"/>
    <w:rsid w:val="05B74957"/>
    <w:rsid w:val="07D72EEC"/>
    <w:rsid w:val="088504D3"/>
    <w:rsid w:val="098254EE"/>
    <w:rsid w:val="0B3B52F9"/>
    <w:rsid w:val="0C55716B"/>
    <w:rsid w:val="0D53778B"/>
    <w:rsid w:val="149776D5"/>
    <w:rsid w:val="149C34F4"/>
    <w:rsid w:val="1A6C5716"/>
    <w:rsid w:val="1BAD0BF4"/>
    <w:rsid w:val="1D6D6FED"/>
    <w:rsid w:val="23BF2F08"/>
    <w:rsid w:val="2640208A"/>
    <w:rsid w:val="27351AED"/>
    <w:rsid w:val="276643B8"/>
    <w:rsid w:val="27B629F1"/>
    <w:rsid w:val="27BF3329"/>
    <w:rsid w:val="27FA7323"/>
    <w:rsid w:val="2BAA0FD3"/>
    <w:rsid w:val="2DD4493C"/>
    <w:rsid w:val="30F073BE"/>
    <w:rsid w:val="31F9377B"/>
    <w:rsid w:val="33C5714F"/>
    <w:rsid w:val="354134CE"/>
    <w:rsid w:val="437C1824"/>
    <w:rsid w:val="43994F1E"/>
    <w:rsid w:val="455620AC"/>
    <w:rsid w:val="456740BE"/>
    <w:rsid w:val="45CF3D29"/>
    <w:rsid w:val="46104F1B"/>
    <w:rsid w:val="472C599F"/>
    <w:rsid w:val="490A0CBC"/>
    <w:rsid w:val="4AEC002A"/>
    <w:rsid w:val="4FF57597"/>
    <w:rsid w:val="511C1568"/>
    <w:rsid w:val="544A4633"/>
    <w:rsid w:val="58315FDF"/>
    <w:rsid w:val="59F0742F"/>
    <w:rsid w:val="5A985AD8"/>
    <w:rsid w:val="5E6E7E7D"/>
    <w:rsid w:val="5E95755D"/>
    <w:rsid w:val="5EE4593A"/>
    <w:rsid w:val="5F1162B8"/>
    <w:rsid w:val="5F214798"/>
    <w:rsid w:val="61354CBD"/>
    <w:rsid w:val="62612C54"/>
    <w:rsid w:val="66935868"/>
    <w:rsid w:val="669705F2"/>
    <w:rsid w:val="67A1281F"/>
    <w:rsid w:val="696A2B89"/>
    <w:rsid w:val="6B6E1540"/>
    <w:rsid w:val="6B8E4A6B"/>
    <w:rsid w:val="6F94176D"/>
    <w:rsid w:val="6FD5055C"/>
    <w:rsid w:val="716F0EE9"/>
    <w:rsid w:val="71B51325"/>
    <w:rsid w:val="724E32D1"/>
    <w:rsid w:val="7349280F"/>
    <w:rsid w:val="76C060D9"/>
    <w:rsid w:val="794C38BE"/>
    <w:rsid w:val="7ADA39F1"/>
    <w:rsid w:val="7BE80D72"/>
    <w:rsid w:val="7E9E698B"/>
    <w:rsid w:val="7F062761"/>
    <w:rsid w:val="7F9121F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直接箭头连接符 2"/>
        <o:r id="V:Rule2" type="connector" idref="#直接箭头连接符 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widowControl w:val="0"/>
      <w:ind w:firstLine="567"/>
      <w:jc w:val="both"/>
    </w:pPr>
    <w:rPr>
      <w:rFonts w:ascii="Calibri" w:hAnsi="Calibri" w:eastAsia="宋体" w:cs="Times New Roman"/>
      <w:kern w:val="2"/>
      <w:sz w:val="21"/>
      <w:szCs w:val="24"/>
      <w:lang w:val="en-US" w:eastAsia="zh-CN" w:bidi="ar-SA"/>
    </w:rPr>
  </w:style>
  <w:style w:type="paragraph" w:styleId="3">
    <w:name w:val="Body Text"/>
    <w:basedOn w:val="1"/>
    <w:qFormat/>
    <w:uiPriority w:val="0"/>
    <w:pPr>
      <w:snapToGrid w:val="0"/>
      <w:spacing w:line="579" w:lineRule="exact"/>
    </w:pPr>
    <w:rPr>
      <w:rFonts w:eastAsia="仿宋_GB2312"/>
      <w:sz w:val="32"/>
    </w:rPr>
  </w:style>
  <w:style w:type="paragraph" w:styleId="4">
    <w:name w:val="footer"/>
    <w:basedOn w:val="1"/>
    <w:link w:val="13"/>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footnote text"/>
    <w:basedOn w:val="1"/>
    <w:next w:val="3"/>
    <w:qFormat/>
    <w:uiPriority w:val="0"/>
    <w:pPr>
      <w:snapToGrid w:val="0"/>
      <w:jc w:val="left"/>
    </w:pPr>
    <w:rPr>
      <w:sz w:val="18"/>
      <w:szCs w:val="18"/>
    </w:rPr>
  </w:style>
  <w:style w:type="character" w:styleId="9">
    <w:name w:val="page number"/>
    <w:basedOn w:val="8"/>
    <w:qFormat/>
    <w:uiPriority w:val="0"/>
  </w:style>
  <w:style w:type="paragraph" w:customStyle="1" w:styleId="10">
    <w:name w:val="p0"/>
    <w:basedOn w:val="1"/>
    <w:qFormat/>
    <w:uiPriority w:val="0"/>
    <w:pPr>
      <w:widowControl/>
    </w:pPr>
    <w:rPr>
      <w:kern w:val="0"/>
      <w:szCs w:val="21"/>
    </w:rPr>
  </w:style>
  <w:style w:type="paragraph" w:customStyle="1" w:styleId="11">
    <w:name w:val="Char"/>
    <w:basedOn w:val="1"/>
    <w:qFormat/>
    <w:uiPriority w:val="0"/>
    <w:pPr>
      <w:widowControl/>
      <w:spacing w:after="160" w:line="240" w:lineRule="exact"/>
      <w:jc w:val="left"/>
    </w:pPr>
  </w:style>
  <w:style w:type="character" w:customStyle="1" w:styleId="12">
    <w:name w:val="页脚 Char Char"/>
    <w:basedOn w:val="8"/>
    <w:link w:val="4"/>
    <w:qFormat/>
    <w:uiPriority w:val="0"/>
    <w:rPr>
      <w:rFonts w:hint="default" w:ascii="Calibri" w:hAnsi="Calibri" w:eastAsia="宋体" w:cs="Times New Roman"/>
      <w:kern w:val="2"/>
      <w:sz w:val="18"/>
      <w:szCs w:val="18"/>
    </w:rPr>
  </w:style>
  <w:style w:type="character" w:customStyle="1" w:styleId="13">
    <w:name w:val="页脚 Char1"/>
    <w:basedOn w:val="8"/>
    <w:link w:val="4"/>
    <w:qFormat/>
    <w:uiPriority w:val="0"/>
    <w:rPr>
      <w:rFonts w:hint="default" w:ascii="Calibri" w:hAnsi="Calibri" w:eastAsia="宋体" w:cs="Times New Roman"/>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2050" textRotate="1"/>
    <customShpInfo spid="_x0000_s205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2170</Words>
  <Characters>2186</Characters>
  <Lines>34</Lines>
  <Paragraphs>9</Paragraphs>
  <TotalTime>24</TotalTime>
  <ScaleCrop>false</ScaleCrop>
  <LinksUpToDate>false</LinksUpToDate>
  <CharactersWithSpaces>2235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2022-01-17T07:07:00Z</dcterms:created>
  <dc:creator>HP</dc:creator>
  <cp:lastModifiedBy>poiuy、汖</cp:lastModifiedBy>
  <cp:lastPrinted>2022-08-23T07:30:00Z</cp:lastPrinted>
  <dcterms:modified xsi:type="dcterms:W3CDTF">2022-09-02T07:58:10Z</dcterms:modified>
  <dc:title>东审发〔2022〕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B7C06E00B0F246208F2002FF1FB19440</vt:lpwstr>
  </property>
</Properties>
</file>