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东民发〔2023〕30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鄂尔多斯市东胜区民政局关于印发《鄂尔多斯市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东胜区城乡社区治理“2121”                工程实施方案》的通知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罕台镇、兴胜街道办事处：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全区基层治理能力和治理水平进一步提升，增强城乡社区群众自我管理、自我服务、自我教育、自我监督的实效，根据上级关于实施城乡社区治理“2121”工程的要求，现将《鄂尔多斯市东胜区城乡社区治理“2121”工程实施方案》印发你们，请抓好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附件1：《鄂尔多斯市东胜区城乡社区治理“2121”工程项目资金分配表》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鄂尔多斯市东胜区民政局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2023年5月19日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鄂尔多斯市东胜区城乡社区治理“2121”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增强城乡社区服务效能，强化社区居民自我管理、自我服务、自我教育自我监督的实效，提升基层治理能力和治理水平，以“两级实验”促进城乡社区治理水平重点推进，以“双百行动”带动城乡社区服务能力整体提升，根据《内蒙古自治区城乡社区治理“2121”工程实施方案》制定如下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高举中国特色社会主义伟大旗帜，以习近平新时代中国特色社会主义思想为指导，全面贯彻落实党的二十大精神，以城乡社区居民普遍关注的问题和突破口，以增强社区服务能力、激活基层自治活力为总目标，实施“两级实验、双百行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创建2个市域、10个县域社区治理创新实验区，实施百家“北疆示范社区”创建、百家城乡社区服务能力提升行动，助力“新时代新社区新生活”服务质量提升行动，推动全区基层政权建设和城乡社区治理工作取得新进展，为完成好习近平总书记交给内蒙古的五大任务，助力全方位建设“模范自治区”奠定坚实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二、北疆示范社区创建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为进一步增强基层自治活力、提升社区服务质效，打造公共服务、生活性服务、群众自治继承发展的社区综合体，创建1个“北疆示范社区”，创建期限1年。（责任单位：兴胜街道办事处）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（二）创建要求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1.培育积极健康向上的社区文化和社区精神，将铸牢中华民族共同体意识融入居民公约、村规民约，并建立动态调整机制。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社区党群服务中心建设面积达到每百户 40 平方米以上，产权归属居民委员会或基层政府，居民活动区域面积占社区总面积≥60%。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村(居)民委员会下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委员会、村(居)民代表、村（居〉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民小组等自治组织体系健全，按照精简规范高效的原则，悬挂标牌标识。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社区建立居民议事协商平台，并通过协商居民需求转化为自治活动或项目，年内落实2个以上项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。建立健全村规民约、居民公约动态调整机制。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社区工作者队伍按照每万城镇人口 18 人的标准配备，建立社区志愿者队伍，培育和引入社会组织、社会工作者队伍，并有效运转。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配建有居家社区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会工作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根据需耍配建育幼、助残等服务设施，社区能够有效统筹调配党政群机构下沉社区的各类服务资源，实现服务功能、服务内容、服务资源、服务主体的有效整合。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社区建立服务供求对接机制。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三、城乡社区服务能力提升行动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服务能力提升行动要对照城乡社区建设的标准要求，对照“老小困残”等城乡社区居民基本服务需求，加强未达标城乡社区服务设施达标建设，补齐城乡社区服务功能短板，增强社区服务能力。东胜区2023年将完成1个城乡社区服务能力提升，自下达任务指标起，年底进行评估验收。（责任单位：罕台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（二）创建要求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培育积极健康向上的社区文化和社区精神，将铸牢中华民族共同体意识融入居民公约、村规民约，井建立动态调整机制。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城镇社区按照每百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居民 30平方米，总面积不低手 300平方米的要求，嘎查村按照农区不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200 平方米，牧区不低150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方米的标准，推进综合服务设施达标建设；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社区综合服务设施产权归属基层政府或城乡社区；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社区合理规划办公、服务和居民活动空间，符合相关规定。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社区层面配建居家社区养老服务站，根据需要配建推进五社联动的相关服务设施，并推动社区有效统筹调配各类服务资源。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要统筹村（社区）公共服务工作能力，积极协调相关部门，加大建设力度，及时协调解决工作中出现的问题，提升城乡社区统筹“五社联动”，服务“老小困残”能力，共同推进社区治理工作。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（二）加强资金保障。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疆示范社区支持10万元，城乡社区服务能力提升行动支持15万元。相关镇、街道办事处要结合我区城乡社区建设相关工作，高效利用、合理安排建设经费，推动东胜区城乡社区治理完善设施建设、增强服务能力、提升治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（三）加强调度指导。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月调度制度，根据工作开展情况进行季通报。加强对考核评审结果的使用，提前完成工作任务的镇、街道办事处，优先争取下年度工作任务，并推荐承接国家级试点实验任务，推广实验成果。规定期限未完成工作任务的镇、街道办事处，将暂停申报下一年度“2121”工程创建任务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鄂尔多斯市东胜区城乡社区治理“2121”工程项目资金分配表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9"/>
        <w:tblW w:w="8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572"/>
        <w:gridCol w:w="257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25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承接项目社区</w:t>
            </w:r>
          </w:p>
        </w:tc>
        <w:tc>
          <w:tcPr>
            <w:tcW w:w="22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分配金额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罕台镇</w:t>
            </w:r>
          </w:p>
        </w:tc>
        <w:tc>
          <w:tcPr>
            <w:tcW w:w="2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田园社区</w:t>
            </w:r>
          </w:p>
        </w:tc>
        <w:tc>
          <w:tcPr>
            <w:tcW w:w="22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兴胜街道办事处</w:t>
            </w:r>
          </w:p>
        </w:tc>
        <w:tc>
          <w:tcPr>
            <w:tcW w:w="2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新园社区</w:t>
            </w:r>
          </w:p>
        </w:tc>
        <w:tc>
          <w:tcPr>
            <w:tcW w:w="22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10万元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YTIzYzdlNmFlY2UzMTBhNzZlMTE5OWJjZjdlOWQifQ=="/>
  </w:docVars>
  <w:rsids>
    <w:rsidRoot w:val="00000000"/>
    <w:rsid w:val="02975AC2"/>
    <w:rsid w:val="0744339D"/>
    <w:rsid w:val="082418C9"/>
    <w:rsid w:val="0EAE07E6"/>
    <w:rsid w:val="0EFE22AD"/>
    <w:rsid w:val="20534ADD"/>
    <w:rsid w:val="26AF70EB"/>
    <w:rsid w:val="357A3B50"/>
    <w:rsid w:val="3A030617"/>
    <w:rsid w:val="3BB1209C"/>
    <w:rsid w:val="3BF86BC6"/>
    <w:rsid w:val="3F230980"/>
    <w:rsid w:val="42476544"/>
    <w:rsid w:val="43773910"/>
    <w:rsid w:val="45952533"/>
    <w:rsid w:val="47D721F6"/>
    <w:rsid w:val="48F0273B"/>
    <w:rsid w:val="4C690DB5"/>
    <w:rsid w:val="50BF437D"/>
    <w:rsid w:val="55556A4C"/>
    <w:rsid w:val="5C855B76"/>
    <w:rsid w:val="6E367A07"/>
    <w:rsid w:val="6F064D19"/>
    <w:rsid w:val="70622BE8"/>
    <w:rsid w:val="784A4EB8"/>
    <w:rsid w:val="784D6879"/>
    <w:rsid w:val="786D064E"/>
    <w:rsid w:val="7B712F3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192</Characters>
  <Lines>0</Lines>
  <Paragraphs>0</Paragraphs>
  <ScaleCrop>false</ScaleCrop>
  <LinksUpToDate>false</LinksUpToDate>
  <CharactersWithSpaces>225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qwe</dc:creator>
  <cp:lastModifiedBy>王鑫:收文登记</cp:lastModifiedBy>
  <cp:lastPrinted>2023-05-17T02:27:00Z</cp:lastPrinted>
  <dcterms:modified xsi:type="dcterms:W3CDTF">2023-05-19T08:51:19Z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3A26662E2305466CA0A75E0A70D9FE8E</vt:lpwstr>
  </property>
</Properties>
</file>