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46" w:rsidRDefault="00A21046">
      <w:pPr>
        <w:spacing w:line="600" w:lineRule="exact"/>
        <w:jc w:val="left"/>
        <w:textAlignment w:val="baseline"/>
        <w:rPr>
          <w:rFonts w:ascii="仿宋_GB2312" w:eastAsia="仿宋_GB2312" w:hAnsi="仿宋_GB2312"/>
          <w:sz w:val="32"/>
          <w:lang w:val="zh-CN"/>
        </w:rPr>
      </w:pPr>
    </w:p>
    <w:p w:rsidR="00A21046" w:rsidRDefault="00A21046">
      <w:pPr>
        <w:spacing w:line="600" w:lineRule="exact"/>
        <w:ind w:firstLineChars="200" w:firstLine="640"/>
        <w:jc w:val="left"/>
        <w:textAlignment w:val="baseline"/>
        <w:rPr>
          <w:rFonts w:ascii="仿宋_GB2312" w:eastAsia="仿宋_GB2312" w:hAnsi="仿宋_GB2312"/>
          <w:sz w:val="32"/>
          <w:lang w:val="zh-CN"/>
        </w:rPr>
      </w:pPr>
    </w:p>
    <w:p w:rsidR="00A21046" w:rsidRDefault="00A21046">
      <w:pPr>
        <w:spacing w:line="600" w:lineRule="exact"/>
        <w:jc w:val="left"/>
        <w:textAlignment w:val="baseline"/>
        <w:rPr>
          <w:rFonts w:ascii="仿宋_GB2312" w:eastAsia="仿宋_GB2312" w:hAnsi="仿宋_GB2312"/>
          <w:sz w:val="32"/>
          <w:lang w:val="zh-CN"/>
        </w:rPr>
      </w:pPr>
    </w:p>
    <w:p w:rsidR="00A21046" w:rsidRDefault="00A21046">
      <w:pPr>
        <w:spacing w:line="600" w:lineRule="exact"/>
        <w:ind w:firstLineChars="200" w:firstLine="640"/>
        <w:jc w:val="left"/>
        <w:textAlignment w:val="baseline"/>
        <w:rPr>
          <w:rFonts w:ascii="仿宋_GB2312" w:eastAsia="仿宋_GB2312" w:hAnsi="仿宋_GB2312"/>
          <w:sz w:val="32"/>
          <w:lang w:val="zh-CN"/>
        </w:rPr>
      </w:pPr>
    </w:p>
    <w:p w:rsidR="00A21046" w:rsidRDefault="00A21046">
      <w:pPr>
        <w:spacing w:line="600" w:lineRule="exact"/>
        <w:ind w:firstLineChars="200" w:firstLine="640"/>
        <w:jc w:val="left"/>
        <w:textAlignment w:val="baseline"/>
        <w:rPr>
          <w:rFonts w:ascii="仿宋_GB2312" w:eastAsia="仿宋_GB2312" w:hAnsi="仿宋_GB2312"/>
          <w:sz w:val="32"/>
          <w:lang w:val="zh-CN"/>
        </w:rPr>
      </w:pPr>
    </w:p>
    <w:p w:rsidR="00A21046" w:rsidRDefault="00A21046">
      <w:pPr>
        <w:spacing w:line="600" w:lineRule="exact"/>
        <w:ind w:firstLineChars="200" w:firstLine="640"/>
        <w:jc w:val="left"/>
        <w:textAlignment w:val="baseline"/>
        <w:rPr>
          <w:rFonts w:ascii="仿宋_GB2312" w:eastAsia="仿宋_GB2312" w:hAnsi="仿宋_GB2312"/>
          <w:sz w:val="32"/>
          <w:lang w:val="zh-CN"/>
        </w:rPr>
      </w:pPr>
    </w:p>
    <w:p w:rsidR="00A21046" w:rsidRDefault="00A21046">
      <w:pPr>
        <w:spacing w:line="600" w:lineRule="exact"/>
        <w:ind w:firstLineChars="200" w:firstLine="640"/>
        <w:jc w:val="left"/>
        <w:textAlignment w:val="baseline"/>
        <w:rPr>
          <w:rFonts w:ascii="仿宋_GB2312" w:eastAsia="仿宋_GB2312" w:hAnsi="仿宋_GB2312"/>
          <w:sz w:val="32"/>
          <w:lang w:val="zh-CN"/>
        </w:rPr>
      </w:pPr>
    </w:p>
    <w:p w:rsidR="00A21046" w:rsidRDefault="00A21046">
      <w:pPr>
        <w:spacing w:line="600" w:lineRule="exact"/>
        <w:ind w:firstLineChars="200" w:firstLine="640"/>
        <w:jc w:val="left"/>
        <w:textAlignment w:val="baseline"/>
        <w:rPr>
          <w:rFonts w:ascii="仿宋_GB2312" w:eastAsia="仿宋_GB2312" w:hAnsi="仿宋_GB2312"/>
          <w:sz w:val="32"/>
          <w:lang w:val="zh-CN"/>
        </w:rPr>
      </w:pPr>
    </w:p>
    <w:p w:rsidR="00A21046" w:rsidRDefault="00A21046">
      <w:pPr>
        <w:spacing w:line="600" w:lineRule="exact"/>
        <w:ind w:firstLineChars="200" w:firstLine="640"/>
        <w:jc w:val="left"/>
        <w:textAlignment w:val="baseline"/>
        <w:rPr>
          <w:rFonts w:ascii="仿宋_GB2312" w:eastAsia="仿宋_GB2312" w:hAnsi="仿宋_GB2312"/>
          <w:sz w:val="32"/>
          <w:lang w:val="zh-CN"/>
        </w:rPr>
      </w:pPr>
    </w:p>
    <w:p w:rsidR="00A21046" w:rsidRDefault="00C413A8">
      <w:pPr>
        <w:spacing w:line="600" w:lineRule="exact"/>
        <w:jc w:val="center"/>
        <w:textAlignment w:val="baseline"/>
        <w:rPr>
          <w:rFonts w:ascii="仿宋_GB2312" w:eastAsia="仿宋_GB2312" w:hAnsi="仿宋_GB2312"/>
          <w:sz w:val="44"/>
          <w:szCs w:val="44"/>
          <w:lang w:val="zh-CN"/>
        </w:rPr>
      </w:pPr>
      <w:proofErr w:type="gramStart"/>
      <w:r>
        <w:rPr>
          <w:rFonts w:ascii="仿宋_GB2312" w:eastAsia="仿宋_GB2312" w:hAnsi="仿宋_GB2312" w:hint="eastAsia"/>
          <w:color w:val="000000"/>
          <w:sz w:val="32"/>
          <w:lang w:val="zh-CN"/>
        </w:rPr>
        <w:t>铜政发</w:t>
      </w:r>
      <w:proofErr w:type="gramEnd"/>
      <w:r>
        <w:rPr>
          <w:rFonts w:ascii="仿宋_GB2312" w:eastAsia="仿宋_GB2312" w:hAnsi="仿宋_GB2312" w:hint="eastAsia"/>
          <w:color w:val="000000"/>
          <w:sz w:val="32"/>
          <w:lang w:val="zh-CN"/>
        </w:rPr>
        <w:t>〔</w:t>
      </w:r>
      <w:r>
        <w:rPr>
          <w:rFonts w:ascii="仿宋_GB2312" w:eastAsia="仿宋_GB2312" w:hAnsi="仿宋_GB2312" w:hint="eastAsia"/>
          <w:color w:val="000000"/>
          <w:sz w:val="32"/>
          <w:lang w:val="zh-CN"/>
        </w:rPr>
        <w:t>20</w:t>
      </w:r>
      <w:r>
        <w:rPr>
          <w:rFonts w:ascii="仿宋_GB2312" w:eastAsia="仿宋_GB2312" w:hAnsi="仿宋_GB2312" w:hint="eastAsia"/>
          <w:color w:val="000000"/>
          <w:sz w:val="32"/>
        </w:rPr>
        <w:t>22</w:t>
      </w:r>
      <w:r>
        <w:rPr>
          <w:rFonts w:ascii="仿宋_GB2312" w:eastAsia="仿宋_GB2312" w:hAnsi="仿宋_GB2312" w:hint="eastAsia"/>
          <w:color w:val="000000"/>
          <w:sz w:val="32"/>
          <w:lang w:val="zh-CN"/>
        </w:rPr>
        <w:t>〕</w:t>
      </w:r>
      <w:r>
        <w:rPr>
          <w:rFonts w:ascii="仿宋_GB2312" w:eastAsia="仿宋_GB2312" w:hAnsi="仿宋_GB2312" w:hint="eastAsia"/>
          <w:color w:val="000000"/>
          <w:sz w:val="32"/>
        </w:rPr>
        <w:t>15</w:t>
      </w:r>
      <w:r>
        <w:rPr>
          <w:rFonts w:ascii="仿宋_GB2312" w:eastAsia="仿宋_GB2312" w:hAnsi="仿宋_GB2312" w:hint="eastAsia"/>
          <w:color w:val="000000"/>
          <w:sz w:val="32"/>
          <w:lang w:val="zh-CN"/>
        </w:rPr>
        <w:t>号</w:t>
      </w:r>
    </w:p>
    <w:p w:rsidR="00A21046" w:rsidRDefault="00A21046">
      <w:pPr>
        <w:spacing w:line="600" w:lineRule="exact"/>
        <w:jc w:val="center"/>
        <w:textAlignment w:val="baseline"/>
        <w:rPr>
          <w:rFonts w:ascii="仿宋_GB2312" w:eastAsia="仿宋_GB2312" w:hAnsi="仿宋_GB2312"/>
          <w:sz w:val="44"/>
          <w:szCs w:val="44"/>
          <w:lang w:val="zh-CN"/>
        </w:rPr>
      </w:pPr>
    </w:p>
    <w:p w:rsidR="00A21046" w:rsidRDefault="00A21046">
      <w:pPr>
        <w:spacing w:line="600" w:lineRule="exact"/>
        <w:jc w:val="center"/>
        <w:textAlignment w:val="baseline"/>
        <w:rPr>
          <w:rFonts w:ascii="仿宋_GB2312" w:eastAsia="仿宋_GB2312" w:hAnsi="仿宋_GB2312"/>
          <w:sz w:val="44"/>
          <w:szCs w:val="44"/>
          <w:lang w:val="zh-CN"/>
        </w:rPr>
      </w:pPr>
    </w:p>
    <w:p w:rsidR="00A21046" w:rsidRDefault="00C413A8">
      <w:pPr>
        <w:widowControl/>
        <w:spacing w:line="592" w:lineRule="exact"/>
        <w:jc w:val="center"/>
      </w:pPr>
      <w:r>
        <w:rPr>
          <w:rFonts w:ascii="方正小标宋简体" w:eastAsia="方正小标宋简体" w:hAnsi="方正小标宋简体" w:cs="方正小标宋简体" w:hint="eastAsia"/>
          <w:spacing w:val="11"/>
          <w:sz w:val="44"/>
          <w:szCs w:val="44"/>
        </w:rPr>
        <w:t>鄂尔多斯市东胜区铜川镇人民政府关于</w:t>
      </w:r>
      <w:r>
        <w:rPr>
          <w:rFonts w:ascii="方正小标宋简体" w:eastAsia="方正小标宋简体" w:hAnsi="方正小标宋简体" w:cs="方正小标宋简体" w:hint="eastAsia"/>
          <w:color w:val="000000"/>
          <w:kern w:val="0"/>
          <w:sz w:val="43"/>
          <w:szCs w:val="43"/>
          <w:lang w:bidi="ar"/>
        </w:rPr>
        <w:t>印发《铜川镇</w:t>
      </w:r>
      <w:r>
        <w:rPr>
          <w:rFonts w:ascii="方正小标宋简体" w:eastAsia="方正小标宋简体" w:hAnsi="方正小标宋简体" w:cs="方正小标宋简体" w:hint="eastAsia"/>
          <w:color w:val="000000"/>
          <w:kern w:val="0"/>
          <w:sz w:val="43"/>
          <w:szCs w:val="43"/>
          <w:lang w:bidi="ar"/>
        </w:rPr>
        <w:t>2022</w:t>
      </w:r>
      <w:r>
        <w:rPr>
          <w:rFonts w:ascii="方正小标宋简体" w:eastAsia="方正小标宋简体" w:hAnsi="方正小标宋简体" w:cs="方正小标宋简体" w:hint="eastAsia"/>
          <w:color w:val="000000"/>
          <w:kern w:val="0"/>
          <w:sz w:val="43"/>
          <w:szCs w:val="43"/>
          <w:lang w:bidi="ar"/>
        </w:rPr>
        <w:t>年安全生产工作要点》的通知</w:t>
      </w:r>
    </w:p>
    <w:p w:rsidR="00A21046" w:rsidRDefault="00A21046">
      <w:pPr>
        <w:spacing w:line="592" w:lineRule="exact"/>
        <w:ind w:firstLineChars="200" w:firstLine="420"/>
      </w:pPr>
    </w:p>
    <w:p w:rsidR="00A21046" w:rsidRDefault="00C413A8">
      <w:pPr>
        <w:spacing w:line="592" w:lineRule="exact"/>
        <w:rPr>
          <w:rFonts w:ascii="仿宋_GB2312" w:eastAsia="仿宋_GB2312" w:hAnsi="仿宋_GB2312"/>
          <w:sz w:val="32"/>
          <w:szCs w:val="32"/>
        </w:rPr>
      </w:pPr>
      <w:r>
        <w:rPr>
          <w:rFonts w:ascii="仿宋_GB2312" w:eastAsia="仿宋_GB2312" w:hAnsi="仿宋_GB2312" w:hint="eastAsia"/>
          <w:sz w:val="32"/>
          <w:szCs w:val="32"/>
        </w:rPr>
        <w:t>镇直各部门，各村民委员会，各生产企业：</w:t>
      </w:r>
    </w:p>
    <w:p w:rsidR="00A21046" w:rsidRDefault="00C413A8">
      <w:pPr>
        <w:widowControl/>
        <w:spacing w:line="592" w:lineRule="exact"/>
        <w:ind w:firstLineChars="200" w:firstLine="640"/>
      </w:pPr>
      <w:r>
        <w:rPr>
          <w:rFonts w:ascii="仿宋_GB2312" w:eastAsia="仿宋_GB2312" w:hAnsi="仿宋_GB2312" w:hint="eastAsia"/>
          <w:sz w:val="32"/>
          <w:szCs w:val="32"/>
        </w:rPr>
        <w:t>现将《铜川镇</w:t>
      </w:r>
      <w:r>
        <w:rPr>
          <w:rFonts w:ascii="仿宋_GB2312" w:eastAsia="仿宋_GB2312" w:hAnsi="仿宋_GB2312" w:hint="eastAsia"/>
          <w:sz w:val="32"/>
          <w:szCs w:val="32"/>
        </w:rPr>
        <w:t>2022</w:t>
      </w:r>
      <w:r>
        <w:rPr>
          <w:rFonts w:ascii="仿宋_GB2312" w:eastAsia="仿宋_GB2312" w:hAnsi="仿宋_GB2312" w:hint="eastAsia"/>
          <w:sz w:val="32"/>
          <w:szCs w:val="32"/>
        </w:rPr>
        <w:t>年安全生产工作要点》印发给你们，请按照方案的部署</w:t>
      </w:r>
      <w:r>
        <w:rPr>
          <w:rFonts w:ascii="仿宋_GB2312" w:eastAsia="仿宋_GB2312" w:hAnsi="仿宋_GB2312" w:hint="eastAsia"/>
          <w:sz w:val="32"/>
          <w:szCs w:val="32"/>
        </w:rPr>
        <w:t>和要求，认真贯彻落实。</w:t>
      </w:r>
    </w:p>
    <w:p w:rsidR="00A21046" w:rsidRDefault="00A21046">
      <w:pPr>
        <w:pStyle w:val="21"/>
        <w:spacing w:after="0" w:line="592" w:lineRule="exact"/>
        <w:ind w:leftChars="0" w:left="0" w:firstLineChars="0" w:firstLine="0"/>
      </w:pPr>
    </w:p>
    <w:p w:rsidR="00A21046" w:rsidRDefault="00C413A8">
      <w:pPr>
        <w:pStyle w:val="a4"/>
        <w:spacing w:line="592" w:lineRule="exact"/>
        <w:ind w:firstLineChars="200" w:firstLine="640"/>
        <w:jc w:val="both"/>
        <w:rPr>
          <w:rFonts w:ascii="仿宋_GB2312" w:eastAsia="仿宋_GB2312" w:hAnsi="仿宋_GB2312" w:cs="仿宋_GB2312"/>
          <w:sz w:val="32"/>
          <w:szCs w:val="32"/>
        </w:rPr>
      </w:pP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鄂尔多斯市东胜区铜川镇人民政府</w:t>
      </w:r>
      <w:r>
        <w:rPr>
          <w:rFonts w:ascii="仿宋_GB2312" w:eastAsia="仿宋_GB2312" w:hAnsi="仿宋_GB2312" w:cs="仿宋_GB2312" w:hint="eastAsia"/>
          <w:sz w:val="32"/>
          <w:szCs w:val="32"/>
        </w:rPr>
        <w:t xml:space="preserve">  </w:t>
      </w:r>
    </w:p>
    <w:p w:rsidR="00A21046" w:rsidRDefault="00C413A8">
      <w:pPr>
        <w:pStyle w:val="a4"/>
        <w:spacing w:line="592" w:lineRule="exact"/>
        <w:ind w:firstLineChars="200" w:firstLine="640"/>
        <w:jc w:val="both"/>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rsidR="00A21046" w:rsidRDefault="00C413A8">
      <w:pPr>
        <w:pStyle w:val="a4"/>
        <w:spacing w:line="592" w:lineRule="exact"/>
        <w:jc w:val="both"/>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铜川镇</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年安全生产工作要点</w:t>
      </w:r>
    </w:p>
    <w:p w:rsidR="00A21046" w:rsidRDefault="00A21046">
      <w:pPr>
        <w:pStyle w:val="a4"/>
        <w:spacing w:line="592" w:lineRule="exact"/>
        <w:jc w:val="both"/>
        <w:rPr>
          <w:rFonts w:ascii="方正小标宋简体" w:eastAsia="方正小标宋简体" w:hAnsi="方正小标宋简体" w:cs="方正小标宋简体"/>
          <w:sz w:val="44"/>
          <w:szCs w:val="44"/>
        </w:rPr>
      </w:pP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以习近平新时代中国特色社会主义思想为指导，深入学习贯彻习近平总书记关于安全生产重要论述重要指示批示精神，全面落实党中央、国务院和自治区、市以及区委、区政府决策部署，坚持人民至上、生命至上，统筹发展和安全，按照“理直气壮、从严从实，责任到人、标本兼治，如履薄冰、守住底线”工作要求，围绕从根本上消除事故隐患、从根本上解决问题，创新监管机制，严格落实“三管三必须”安全监管责任，深化安全生产</w:t>
      </w:r>
      <w:r>
        <w:rPr>
          <w:rFonts w:ascii="仿宋_GB2312" w:eastAsia="仿宋_GB2312" w:hAnsi="仿宋_GB2312" w:hint="eastAsia"/>
          <w:sz w:val="32"/>
          <w:szCs w:val="32"/>
        </w:rPr>
        <w:t>专项整治三年行动，扎实开展危险化学品、燃气安全等集中整治，抓住突出矛盾问题，进一步强化系统治理，有效防范化解重大安全风险，确保我镇安全生产形势持续稳定向好，为奋力谱写我镇高质量发展新篇章提供更高水平、更加坚实的安全生产保障，以优异成绩迎接党的二十大胜利召开。</w:t>
      </w:r>
    </w:p>
    <w:p w:rsidR="00A21046" w:rsidRDefault="00C413A8">
      <w:pPr>
        <w:pStyle w:val="a4"/>
        <w:spacing w:line="592"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一、强化人民至上、生命至上理念</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（一）深入学习贯彻习近平总书记关于安全生产重要论述</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1.</w:t>
      </w:r>
      <w:r>
        <w:rPr>
          <w:rFonts w:ascii="仿宋_GB2312" w:eastAsia="仿宋_GB2312" w:hAnsi="仿宋_GB2312" w:hint="eastAsia"/>
          <w:sz w:val="32"/>
          <w:szCs w:val="32"/>
        </w:rPr>
        <w:t>将习近平总书记关于安全生产重要论述重要指示批示精神纳入专题学习内容，将观看学习《生命重于泰山——学习习近平总书记关于安全生产重要论述》电视专题片向村社干部及党员群众延伸。进一步加强安全生产宣传引导，强化社会面的安全意识，形成重视安全生产、守护万家平安的浓厚氛围。</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lastRenderedPageBreak/>
        <w:t>2.</w:t>
      </w:r>
      <w:r>
        <w:rPr>
          <w:rFonts w:ascii="仿宋_GB2312" w:eastAsia="仿宋_GB2312" w:hAnsi="仿宋_GB2312" w:hint="eastAsia"/>
          <w:sz w:val="32"/>
          <w:szCs w:val="32"/>
        </w:rPr>
        <w:t>传达落实党中央、国务院、自治区、市以及区委、政府关于安全生产工作决策部署、工作安排和会议精神。</w:t>
      </w:r>
    </w:p>
    <w:p w:rsidR="00A21046" w:rsidRDefault="00C413A8">
      <w:pPr>
        <w:pStyle w:val="a4"/>
        <w:spacing w:line="592"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二、健全完善安全生产责任体系</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（二）推动党委政府落实安全生产属地责任</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2.</w:t>
      </w:r>
      <w:r>
        <w:rPr>
          <w:rFonts w:ascii="仿宋_GB2312" w:eastAsia="仿宋_GB2312" w:hAnsi="仿宋_GB2312" w:hint="eastAsia"/>
          <w:sz w:val="32"/>
          <w:szCs w:val="32"/>
        </w:rPr>
        <w:t>推动《铜川镇党政领导干部安全生产责任制规定》切实落到实处。把安全生产融</w:t>
      </w:r>
      <w:r>
        <w:rPr>
          <w:rFonts w:ascii="仿宋_GB2312" w:eastAsia="仿宋_GB2312" w:hAnsi="仿宋_GB2312" w:hint="eastAsia"/>
          <w:sz w:val="32"/>
          <w:szCs w:val="32"/>
        </w:rPr>
        <w:t>入经济发展领域的全过程，定期分析</w:t>
      </w:r>
      <w:proofErr w:type="gramStart"/>
      <w:r>
        <w:rPr>
          <w:rFonts w:ascii="仿宋_GB2312" w:eastAsia="仿宋_GB2312" w:hAnsi="仿宋_GB2312" w:hint="eastAsia"/>
          <w:sz w:val="32"/>
          <w:szCs w:val="32"/>
        </w:rPr>
        <w:t>研判安全</w:t>
      </w:r>
      <w:proofErr w:type="gramEnd"/>
      <w:r>
        <w:rPr>
          <w:rFonts w:ascii="仿宋_GB2312" w:eastAsia="仿宋_GB2312" w:hAnsi="仿宋_GB2312" w:hint="eastAsia"/>
          <w:sz w:val="32"/>
          <w:szCs w:val="32"/>
        </w:rPr>
        <w:t>形势，研究解决重大问题。进一步完善党政领导干部安全生产“职责清单”和“年度任务清单”，把安全生产履职情况列入综合考核评价指标体系。</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3.</w:t>
      </w:r>
      <w:r>
        <w:rPr>
          <w:rFonts w:ascii="仿宋_GB2312" w:eastAsia="仿宋_GB2312" w:hAnsi="仿宋_GB2312" w:hint="eastAsia"/>
          <w:sz w:val="32"/>
          <w:szCs w:val="32"/>
        </w:rPr>
        <w:t>加强基层应急能力建设，明确应急管理职责和承担应急管理工作机构，制定应对突发事件综合应急预案、专项应急预案和工作手册，组建综合应急救援队伍，加强装备配备和物资储备，强化“一人多用、一专多能”的灾害信息员骨干力量建设和综合业务能力培训。</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（三）推动部门落实安全监管责任</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4.</w:t>
      </w:r>
      <w:r>
        <w:rPr>
          <w:rFonts w:ascii="仿宋_GB2312" w:eastAsia="仿宋_GB2312" w:hAnsi="仿宋_GB2312" w:hint="eastAsia"/>
          <w:sz w:val="32"/>
          <w:szCs w:val="32"/>
        </w:rPr>
        <w:t>按照“管行业必须管安全、管业务必须管安全、管生产经营必须管安全”的</w:t>
      </w:r>
      <w:r>
        <w:rPr>
          <w:rFonts w:ascii="仿宋_GB2312" w:eastAsia="仿宋_GB2312" w:hAnsi="仿宋_GB2312" w:hint="eastAsia"/>
          <w:sz w:val="32"/>
          <w:szCs w:val="32"/>
        </w:rPr>
        <w:t>要求和业务相近原则，修订</w:t>
      </w:r>
      <w:proofErr w:type="gramStart"/>
      <w:r>
        <w:rPr>
          <w:rFonts w:ascii="仿宋_GB2312" w:eastAsia="仿宋_GB2312" w:hAnsi="仿宋_GB2312" w:hint="eastAsia"/>
          <w:sz w:val="32"/>
          <w:szCs w:val="32"/>
        </w:rPr>
        <w:t>完善部门</w:t>
      </w:r>
      <w:proofErr w:type="gramEnd"/>
      <w:r>
        <w:rPr>
          <w:rFonts w:ascii="仿宋_GB2312" w:eastAsia="仿宋_GB2312" w:hAnsi="仿宋_GB2312" w:hint="eastAsia"/>
          <w:sz w:val="32"/>
          <w:szCs w:val="32"/>
        </w:rPr>
        <w:t>安全生产职责分工，推动厘清监管事权，进一步明确辖区内</w:t>
      </w:r>
      <w:r>
        <w:rPr>
          <w:rFonts w:ascii="仿宋_GB2312" w:eastAsia="仿宋_GB2312" w:hAnsi="仿宋_GB2312" w:hint="eastAsia"/>
          <w:sz w:val="32"/>
          <w:szCs w:val="32"/>
        </w:rPr>
        <w:t>4S</w:t>
      </w:r>
      <w:r>
        <w:rPr>
          <w:rFonts w:ascii="仿宋_GB2312" w:eastAsia="仿宋_GB2312" w:hAnsi="仿宋_GB2312" w:hint="eastAsia"/>
          <w:sz w:val="32"/>
          <w:szCs w:val="32"/>
        </w:rPr>
        <w:t>店、二手车买卖市场、修车厂等行业领域安全监管责任，消除监管盲区。</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5.</w:t>
      </w:r>
      <w:r>
        <w:rPr>
          <w:rFonts w:ascii="仿宋_GB2312" w:eastAsia="仿宋_GB2312" w:hAnsi="仿宋_GB2312" w:hint="eastAsia"/>
          <w:sz w:val="32"/>
          <w:szCs w:val="32"/>
        </w:rPr>
        <w:t>切实加强重大安全风险防范化解工作，梳理制定本行业领域重大安全风险隐患判定标准，全面摸排整治，推动问题隐患动</w:t>
      </w:r>
      <w:r>
        <w:rPr>
          <w:rFonts w:ascii="仿宋_GB2312" w:eastAsia="仿宋_GB2312" w:hAnsi="仿宋_GB2312" w:hint="eastAsia"/>
          <w:sz w:val="32"/>
          <w:szCs w:val="32"/>
        </w:rPr>
        <w:lastRenderedPageBreak/>
        <w:t>态“清零”，定期报告工作开展情况。</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（四）推动企业落实安全生产主体责任</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6.</w:t>
      </w:r>
      <w:r>
        <w:rPr>
          <w:rFonts w:ascii="仿宋_GB2312" w:eastAsia="仿宋_GB2312" w:hAnsi="仿宋_GB2312" w:hint="eastAsia"/>
          <w:sz w:val="32"/>
          <w:szCs w:val="32"/>
        </w:rPr>
        <w:t>督促企业法定代表人和实际控制人等企业主要负责人履行第一责任人责任。推动企业全面构建安全风险分级管控和隐患排查治理双重预防机制，大力推进安全生产标准化创建达标，落实安全生产风</w:t>
      </w:r>
      <w:r>
        <w:rPr>
          <w:rFonts w:ascii="仿宋_GB2312" w:eastAsia="仿宋_GB2312" w:hAnsi="仿宋_GB2312" w:hint="eastAsia"/>
          <w:sz w:val="32"/>
          <w:szCs w:val="32"/>
        </w:rPr>
        <w:t>险报告制度，规范安全风险辨识、评估、管控、报告工作。</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7.</w:t>
      </w:r>
      <w:r>
        <w:rPr>
          <w:rFonts w:ascii="仿宋_GB2312" w:eastAsia="仿宋_GB2312" w:hAnsi="仿宋_GB2312" w:hint="eastAsia"/>
          <w:sz w:val="32"/>
          <w:szCs w:val="32"/>
        </w:rPr>
        <w:t>生产经营单位要将接受其作业指令的劳务派遣人员、灵活用工人员纳入本单位统一管理，履行安全生产保障责任。危险岗位要严控劳务派遣工数量，未经培训合格的不能上岗，但是不能以安全生产名义辞退农民工。</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（五）强化事故调查处理</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8.</w:t>
      </w:r>
      <w:r>
        <w:rPr>
          <w:rFonts w:ascii="仿宋_GB2312" w:eastAsia="仿宋_GB2312" w:hAnsi="仿宋_GB2312" w:hint="eastAsia"/>
          <w:sz w:val="32"/>
          <w:szCs w:val="32"/>
        </w:rPr>
        <w:t>严格落实事故直报制度，严肃查处瞒报、谎报、迟报、漏报事故行为。完善事故调查处理工作机制，规范事故调查处理工作程序，严格执行事故整改评估制度，督促事故整改措施落实到位。严格实行典型事故挂牌督办和提级调查，加大事故举报核查力度，规范事故调查处理，开展事故整改落实情况“回头看”评估督导。</w:t>
      </w:r>
    </w:p>
    <w:p w:rsidR="00A21046" w:rsidRDefault="00C413A8">
      <w:pPr>
        <w:pStyle w:val="a4"/>
        <w:spacing w:line="592"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三、深化安全生产专项整治</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（六）推进安全生产专项整治三年行动巩固提升</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9.</w:t>
      </w:r>
      <w:r>
        <w:rPr>
          <w:rFonts w:ascii="仿宋_GB2312" w:eastAsia="仿宋_GB2312" w:hAnsi="仿宋_GB2312" w:hint="eastAsia"/>
          <w:sz w:val="32"/>
          <w:szCs w:val="32"/>
        </w:rPr>
        <w:t>坚持重点攻坚与整体提升相结合，统筹推进“</w:t>
      </w:r>
      <w:r>
        <w:rPr>
          <w:rFonts w:ascii="仿宋_GB2312" w:eastAsia="仿宋_GB2312" w:hAnsi="仿宋_GB2312" w:hint="eastAsia"/>
          <w:sz w:val="32"/>
          <w:szCs w:val="32"/>
        </w:rPr>
        <w:t>2</w:t>
      </w:r>
      <w:r>
        <w:rPr>
          <w:rFonts w:ascii="仿宋_GB2312" w:eastAsia="仿宋_GB2312" w:hAnsi="仿宋_GB2312" w:hint="eastAsia"/>
          <w:sz w:val="32"/>
          <w:szCs w:val="32"/>
        </w:rPr>
        <w:t>个专题</w:t>
      </w:r>
      <w:r>
        <w:rPr>
          <w:rFonts w:ascii="仿宋_GB2312" w:eastAsia="仿宋_GB2312" w:hAnsi="仿宋_GB2312" w:hint="eastAsia"/>
          <w:sz w:val="32"/>
          <w:szCs w:val="32"/>
        </w:rPr>
        <w:t>8</w:t>
      </w:r>
      <w:r>
        <w:rPr>
          <w:rFonts w:ascii="仿宋_GB2312" w:eastAsia="仿宋_GB2312" w:hAnsi="仿宋_GB2312" w:hint="eastAsia"/>
          <w:sz w:val="32"/>
          <w:szCs w:val="32"/>
        </w:rPr>
        <w:lastRenderedPageBreak/>
        <w:t>个专项”动态更新“一表四清单”。严格对照实施方案，开展专项整治“回头看”，对整治有遗漏、不到位的问题</w:t>
      </w:r>
      <w:r>
        <w:rPr>
          <w:rFonts w:ascii="仿宋_GB2312" w:eastAsia="仿宋_GB2312" w:hAnsi="仿宋_GB2312" w:hint="eastAsia"/>
          <w:sz w:val="32"/>
          <w:szCs w:val="32"/>
        </w:rPr>
        <w:t>隐患和制度措施，及时采取补救措施，全力整改提升。聚焦重点任务加大整治攻坚力度，开展质效评估，全面完成各项目标任务，为三年行动总结验收检查做好准备。深入分析安全生产共性问题和突出隐患，健全完善法规政策和制度措施，形成一批制度成果。强化专班专人专责工作制度，定期调度通报，加强工作推动。开展实地调研和督导检查，强化专项整治任务动态督查考核，纳入年度安全生产考核。</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（七）保障重大活动和重要时段安全</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10.</w:t>
      </w:r>
      <w:r w:rsidR="00E635C3">
        <w:rPr>
          <w:rFonts w:ascii="仿宋_GB2312" w:eastAsia="仿宋_GB2312" w:hAnsi="仿宋_GB2312" w:hint="eastAsia"/>
          <w:sz w:val="32"/>
          <w:szCs w:val="32"/>
        </w:rPr>
        <w:t>针对党的二十大、全国两会</w:t>
      </w:r>
      <w:bookmarkStart w:id="0" w:name="_GoBack"/>
      <w:bookmarkEnd w:id="0"/>
      <w:r>
        <w:rPr>
          <w:rFonts w:ascii="仿宋_GB2312" w:eastAsia="仿宋_GB2312" w:hAnsi="仿宋_GB2312" w:hint="eastAsia"/>
          <w:sz w:val="32"/>
          <w:szCs w:val="32"/>
        </w:rPr>
        <w:t>等重大活动和“五一”、国庆节等关键节点，强化工作部署，组织开展安全生产大检查，坚持“</w:t>
      </w:r>
      <w:r>
        <w:rPr>
          <w:rFonts w:ascii="仿宋_GB2312" w:eastAsia="仿宋_GB2312" w:hAnsi="仿宋_GB2312" w:hint="eastAsia"/>
          <w:sz w:val="32"/>
          <w:szCs w:val="32"/>
        </w:rPr>
        <w:t>四不两直”执法检查加专家指导服务，开展安全生产常态化明察暗访。建立并落实部门间安全风险会商</w:t>
      </w:r>
      <w:proofErr w:type="gramStart"/>
      <w:r>
        <w:rPr>
          <w:rFonts w:ascii="仿宋_GB2312" w:eastAsia="仿宋_GB2312" w:hAnsi="仿宋_GB2312" w:hint="eastAsia"/>
          <w:sz w:val="32"/>
          <w:szCs w:val="32"/>
        </w:rPr>
        <w:t>研</w:t>
      </w:r>
      <w:proofErr w:type="gramEnd"/>
      <w:r>
        <w:rPr>
          <w:rFonts w:ascii="仿宋_GB2312" w:eastAsia="仿宋_GB2312" w:hAnsi="仿宋_GB2312" w:hint="eastAsia"/>
          <w:sz w:val="32"/>
          <w:szCs w:val="32"/>
        </w:rPr>
        <w:t>判机制，强化协调联动。建立明察暗访发现问题跟踪督办机制，对责任不落实、治理不彻底的，纳入考核巡查重点。</w:t>
      </w:r>
    </w:p>
    <w:p w:rsidR="00A21046" w:rsidRDefault="00C413A8">
      <w:pPr>
        <w:pStyle w:val="a4"/>
        <w:spacing w:line="592"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四、着力防控重点行业领域安全风险</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（八）加强危险化学品安全风险防控</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11.</w:t>
      </w:r>
      <w:r>
        <w:rPr>
          <w:rFonts w:ascii="仿宋_GB2312" w:eastAsia="仿宋_GB2312" w:hAnsi="仿宋_GB2312" w:hint="eastAsia"/>
          <w:sz w:val="32"/>
          <w:szCs w:val="32"/>
        </w:rPr>
        <w:t>构建重大危险源常态</w:t>
      </w:r>
      <w:proofErr w:type="gramStart"/>
      <w:r>
        <w:rPr>
          <w:rFonts w:ascii="仿宋_GB2312" w:eastAsia="仿宋_GB2312" w:hAnsi="仿宋_GB2312" w:hint="eastAsia"/>
          <w:sz w:val="32"/>
          <w:szCs w:val="32"/>
        </w:rPr>
        <w:t>化安全管</w:t>
      </w:r>
      <w:proofErr w:type="gramEnd"/>
      <w:r>
        <w:rPr>
          <w:rFonts w:ascii="仿宋_GB2312" w:eastAsia="仿宋_GB2312" w:hAnsi="仿宋_GB2312" w:hint="eastAsia"/>
          <w:sz w:val="32"/>
          <w:szCs w:val="32"/>
        </w:rPr>
        <w:t>控制度，做好油气储存、烟花爆竹等安全风险防范。</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12.</w:t>
      </w:r>
      <w:r>
        <w:rPr>
          <w:rFonts w:ascii="仿宋_GB2312" w:eastAsia="仿宋_GB2312" w:hAnsi="仿宋_GB2312" w:hint="eastAsia"/>
          <w:sz w:val="32"/>
          <w:szCs w:val="32"/>
        </w:rPr>
        <w:t>加强油气长输管道风险隐患排查治理。</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lastRenderedPageBreak/>
        <w:t>13.</w:t>
      </w:r>
      <w:r>
        <w:rPr>
          <w:rFonts w:ascii="仿宋_GB2312" w:eastAsia="仿宋_GB2312" w:hAnsi="仿宋_GB2312" w:hint="eastAsia"/>
          <w:sz w:val="32"/>
          <w:szCs w:val="32"/>
        </w:rPr>
        <w:t>对危险化学品生产企业和大型储存企业开展安全风险评估，开展老旧装置安全风险评估整治、非法违法“小化工”整治攻坚和精细化工“四个清零”回头看。</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（九）推进燃气安全排查整治工作</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14.</w:t>
      </w:r>
      <w:r>
        <w:rPr>
          <w:rFonts w:ascii="仿宋_GB2312" w:eastAsia="仿宋_GB2312" w:hAnsi="仿宋_GB2312" w:hint="eastAsia"/>
          <w:sz w:val="32"/>
          <w:szCs w:val="32"/>
        </w:rPr>
        <w:t>深入实施《鄂尔多斯市东胜区城镇燃气集中整治工作实施方案》，全面摸清燃气安全底数，集中整治燃气安全突出问题。</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（十）加强消防安全风险防控</w:t>
      </w:r>
    </w:p>
    <w:p w:rsidR="00A21046" w:rsidRDefault="00C413A8">
      <w:pPr>
        <w:pStyle w:val="a4"/>
        <w:spacing w:line="592" w:lineRule="exact"/>
        <w:ind w:firstLineChars="200" w:firstLine="640"/>
        <w:jc w:val="both"/>
        <w:rPr>
          <w:rFonts w:ascii="仿宋_GB2312" w:eastAsia="仿宋_GB2312" w:hAnsi="仿宋_GB2312"/>
          <w:spacing w:val="6"/>
          <w:sz w:val="32"/>
          <w:szCs w:val="32"/>
        </w:rPr>
      </w:pPr>
      <w:r>
        <w:rPr>
          <w:rFonts w:ascii="仿宋_GB2312" w:eastAsia="仿宋_GB2312" w:hAnsi="仿宋_GB2312" w:hint="eastAsia"/>
          <w:sz w:val="32"/>
          <w:szCs w:val="32"/>
        </w:rPr>
        <w:t>15.</w:t>
      </w:r>
      <w:r>
        <w:rPr>
          <w:rFonts w:ascii="仿宋_GB2312" w:eastAsia="仿宋_GB2312" w:hAnsi="仿宋_GB2312" w:hint="eastAsia"/>
          <w:sz w:val="32"/>
          <w:szCs w:val="32"/>
        </w:rPr>
        <w:t>紧盯高层建筑、仓储物流等传统高风险场所，医院、寄宿制学校、生产经营租住村（居）民自建房等人员密集和敏感场所，重点整治电源火源管理、电动自行车违规停放、充电，违规搭建易燃可燃彩钢板建筑，违</w:t>
      </w:r>
      <w:r>
        <w:rPr>
          <w:rFonts w:ascii="仿宋_GB2312" w:eastAsia="仿宋_GB2312" w:hAnsi="仿宋_GB2312" w:hint="eastAsia"/>
          <w:sz w:val="32"/>
          <w:szCs w:val="32"/>
        </w:rPr>
        <w:t>规使用易燃可燃材料装修，安全疏散隐患等突出问题。持续开展群租房、老旧小区、“多合一”场所整治。加强基层末端治理，统筹开展农村牧区地区火灾隐患排</w:t>
      </w:r>
      <w:r>
        <w:rPr>
          <w:rFonts w:ascii="仿宋_GB2312" w:eastAsia="仿宋_GB2312" w:hAnsi="仿宋_GB2312" w:hint="eastAsia"/>
          <w:spacing w:val="6"/>
          <w:sz w:val="32"/>
          <w:szCs w:val="32"/>
        </w:rPr>
        <w:t>查，推行“三长”包保责任制，进一步健全基层消防监管责任体系。</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（十一）加强建设领域安全风险防控</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16.</w:t>
      </w:r>
      <w:r>
        <w:rPr>
          <w:rFonts w:ascii="仿宋_GB2312" w:eastAsia="仿宋_GB2312" w:hAnsi="仿宋_GB2312" w:hint="eastAsia"/>
          <w:sz w:val="32"/>
          <w:szCs w:val="32"/>
        </w:rPr>
        <w:t>持续推进农村牧区房屋安全隐患整治工作。</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（十二）加强工贸等行业领域安全风险防控</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17.</w:t>
      </w:r>
      <w:r>
        <w:rPr>
          <w:rFonts w:ascii="仿宋_GB2312" w:eastAsia="仿宋_GB2312" w:hAnsi="仿宋_GB2312" w:hint="eastAsia"/>
          <w:sz w:val="32"/>
          <w:szCs w:val="32"/>
        </w:rPr>
        <w:t>以钢铁、粉尘涉爆、铝加工（深井铸造）等为重点强化安全隐患整治，强化高温熔融金属吊运、煤气、检维修作业环节和外</w:t>
      </w:r>
      <w:proofErr w:type="gramStart"/>
      <w:r>
        <w:rPr>
          <w:rFonts w:ascii="仿宋_GB2312" w:eastAsia="仿宋_GB2312" w:hAnsi="仿宋_GB2312" w:hint="eastAsia"/>
          <w:sz w:val="32"/>
          <w:szCs w:val="32"/>
        </w:rPr>
        <w:t>委施工</w:t>
      </w:r>
      <w:proofErr w:type="gramEnd"/>
      <w:r>
        <w:rPr>
          <w:rFonts w:ascii="仿宋_GB2312" w:eastAsia="仿宋_GB2312" w:hAnsi="仿宋_GB2312" w:hint="eastAsia"/>
          <w:sz w:val="32"/>
          <w:szCs w:val="32"/>
        </w:rPr>
        <w:t>单位监管，加强工贸小</w:t>
      </w:r>
      <w:proofErr w:type="gramStart"/>
      <w:r>
        <w:rPr>
          <w:rFonts w:ascii="仿宋_GB2312" w:eastAsia="仿宋_GB2312" w:hAnsi="仿宋_GB2312" w:hint="eastAsia"/>
          <w:sz w:val="32"/>
          <w:szCs w:val="32"/>
        </w:rPr>
        <w:t>微企业</w:t>
      </w:r>
      <w:proofErr w:type="gramEnd"/>
      <w:r>
        <w:rPr>
          <w:rFonts w:ascii="仿宋_GB2312" w:eastAsia="仿宋_GB2312" w:hAnsi="仿宋_GB2312" w:hint="eastAsia"/>
          <w:sz w:val="32"/>
          <w:szCs w:val="32"/>
        </w:rPr>
        <w:t>安全生产指导帮扶；对</w:t>
      </w:r>
      <w:r>
        <w:rPr>
          <w:rFonts w:ascii="仿宋_GB2312" w:eastAsia="仿宋_GB2312" w:hAnsi="仿宋_GB2312" w:hint="eastAsia"/>
          <w:sz w:val="32"/>
          <w:szCs w:val="32"/>
        </w:rPr>
        <w:lastRenderedPageBreak/>
        <w:t>蔬菜加工、皮革毛皮鞣制</w:t>
      </w:r>
      <w:r>
        <w:rPr>
          <w:rFonts w:ascii="仿宋_GB2312" w:eastAsia="仿宋_GB2312" w:hAnsi="仿宋_GB2312" w:hint="eastAsia"/>
          <w:sz w:val="32"/>
          <w:szCs w:val="32"/>
        </w:rPr>
        <w:t>加工、羽毛（绒）加工、纸浆制造、造纸、印染等企业开展有限空间作业专家指导服务，遏制一般事故高发态势。</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18.</w:t>
      </w:r>
      <w:r>
        <w:rPr>
          <w:rFonts w:ascii="仿宋_GB2312" w:eastAsia="仿宋_GB2312" w:hAnsi="仿宋_GB2312" w:hint="eastAsia"/>
          <w:sz w:val="32"/>
          <w:szCs w:val="32"/>
        </w:rPr>
        <w:t>组织开展起重机械和危险化学品相关移动式压力容器充装、移出特种设备目录管理的有关设备设施等专项排查。</w:t>
      </w:r>
    </w:p>
    <w:p w:rsidR="00A21046" w:rsidRDefault="00C413A8">
      <w:pPr>
        <w:pStyle w:val="a4"/>
        <w:spacing w:line="592"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五、强化安全生产依法治理能力</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（十三）完善中华人民共和国安全生产法规标准制度体系</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19.</w:t>
      </w:r>
      <w:r>
        <w:rPr>
          <w:rFonts w:ascii="仿宋_GB2312" w:eastAsia="仿宋_GB2312" w:hAnsi="仿宋_GB2312" w:hint="eastAsia"/>
          <w:sz w:val="32"/>
          <w:szCs w:val="32"/>
        </w:rPr>
        <w:t>全面贯彻落实《中华人民共和国安全生产法》和《刑法修正案（十一）》，加大宣传力度，完善相关法规标准和制度措施。</w:t>
      </w:r>
    </w:p>
    <w:p w:rsidR="00A21046" w:rsidRDefault="00C413A8">
      <w:pPr>
        <w:pStyle w:val="a4"/>
        <w:spacing w:line="592"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六、不断夯实安全生产基础</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（十四）提升生产安全事故应急救援水平</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20.</w:t>
      </w:r>
      <w:r>
        <w:rPr>
          <w:rFonts w:ascii="仿宋_GB2312" w:eastAsia="仿宋_GB2312" w:hAnsi="仿宋_GB2312" w:hint="eastAsia"/>
          <w:sz w:val="32"/>
          <w:szCs w:val="32"/>
        </w:rPr>
        <w:t>推动应急预案修订，形成有序衔接、相互联动的预案体系。加强国家综合性消防救援队伍建设，提高先进适用装备配备水平，推进装备物资储备库和战勤保障储备项目建设。</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21.</w:t>
      </w:r>
      <w:r>
        <w:rPr>
          <w:rFonts w:ascii="仿宋_GB2312" w:eastAsia="仿宋_GB2312" w:hAnsi="仿宋_GB2312" w:hint="eastAsia"/>
          <w:sz w:val="32"/>
          <w:szCs w:val="32"/>
        </w:rPr>
        <w:t>持续加强矿山、危险化学品、油气管道、交通运输、水域救援等行业领域专业应急救援队伍建设。</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（十五）健全安全生产社会化机制</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22.</w:t>
      </w:r>
      <w:r>
        <w:rPr>
          <w:rFonts w:ascii="仿宋_GB2312" w:eastAsia="仿宋_GB2312" w:hAnsi="仿宋_GB2312" w:hint="eastAsia"/>
          <w:sz w:val="32"/>
          <w:szCs w:val="32"/>
        </w:rPr>
        <w:t>落实安全生产责任保险制度及其事故预防技术服务规范，落实《企业安全生产费用提取和使用管理办法》。</w:t>
      </w:r>
    </w:p>
    <w:p w:rsidR="00A21046" w:rsidRDefault="00C413A8">
      <w:pPr>
        <w:pStyle w:val="a4"/>
        <w:spacing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（十六）加强安全生产教育培训</w:t>
      </w:r>
    </w:p>
    <w:p w:rsidR="00A21046" w:rsidRDefault="00C413A8">
      <w:pPr>
        <w:pStyle w:val="a4"/>
        <w:spacing w:line="592"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lastRenderedPageBreak/>
        <w:t>23.</w:t>
      </w:r>
      <w:r>
        <w:rPr>
          <w:rFonts w:ascii="仿宋_GB2312" w:eastAsia="仿宋_GB2312" w:hAnsi="仿宋_GB2312" w:hint="eastAsia"/>
          <w:sz w:val="32"/>
          <w:szCs w:val="32"/>
        </w:rPr>
        <w:t>进一步深化安全宣传“五进”活动，组织开展“</w:t>
      </w:r>
      <w:r>
        <w:rPr>
          <w:rFonts w:ascii="仿宋_GB2312" w:eastAsia="仿宋_GB2312" w:hAnsi="仿宋_GB2312" w:hint="eastAsia"/>
          <w:sz w:val="32"/>
          <w:szCs w:val="32"/>
        </w:rPr>
        <w:t>5.12</w:t>
      </w:r>
      <w:r>
        <w:rPr>
          <w:rFonts w:ascii="仿宋_GB2312" w:eastAsia="仿宋_GB2312" w:hAnsi="仿宋_GB2312" w:hint="eastAsia"/>
          <w:sz w:val="32"/>
          <w:szCs w:val="32"/>
        </w:rPr>
        <w:t>防灾减灾活动”“</w:t>
      </w:r>
      <w:r>
        <w:rPr>
          <w:rFonts w:ascii="仿宋_GB2312" w:eastAsia="仿宋_GB2312" w:hAnsi="仿宋_GB2312" w:hint="eastAsia"/>
          <w:sz w:val="32"/>
          <w:szCs w:val="32"/>
        </w:rPr>
        <w:t>6.16</w:t>
      </w:r>
      <w:r>
        <w:rPr>
          <w:rFonts w:ascii="仿宋_GB2312" w:eastAsia="仿宋_GB2312" w:hAnsi="仿宋_GB2312" w:hint="eastAsia"/>
          <w:sz w:val="32"/>
          <w:szCs w:val="32"/>
        </w:rPr>
        <w:t>安全生产月主题宣传活动”、“消防安全日”等主题活动。</w:t>
      </w:r>
    </w:p>
    <w:p w:rsidR="00A21046" w:rsidRDefault="00A21046">
      <w:pPr>
        <w:pStyle w:val="a4"/>
        <w:spacing w:line="592" w:lineRule="exact"/>
        <w:jc w:val="both"/>
        <w:rPr>
          <w:rFonts w:ascii="仿宋_GB2312" w:eastAsia="仿宋_GB2312" w:hAnsi="仿宋_GB2312"/>
          <w:sz w:val="32"/>
          <w:szCs w:val="32"/>
        </w:rPr>
      </w:pPr>
    </w:p>
    <w:p w:rsidR="00A21046" w:rsidRDefault="00A21046">
      <w:pPr>
        <w:pStyle w:val="a4"/>
        <w:spacing w:line="592" w:lineRule="exact"/>
        <w:jc w:val="both"/>
        <w:rPr>
          <w:rFonts w:ascii="仿宋_GB2312" w:eastAsia="仿宋_GB2312" w:hAnsi="仿宋_GB2312"/>
          <w:sz w:val="32"/>
          <w:szCs w:val="32"/>
        </w:rPr>
      </w:pPr>
    </w:p>
    <w:p w:rsidR="00A21046" w:rsidRDefault="00A21046">
      <w:pPr>
        <w:pStyle w:val="a4"/>
        <w:spacing w:line="592" w:lineRule="exact"/>
        <w:jc w:val="both"/>
        <w:rPr>
          <w:rFonts w:ascii="仿宋_GB2312" w:eastAsia="仿宋_GB2312" w:hAnsi="仿宋_GB2312"/>
          <w:sz w:val="32"/>
          <w:szCs w:val="32"/>
        </w:rPr>
      </w:pPr>
    </w:p>
    <w:p w:rsidR="00A21046" w:rsidRDefault="00A21046">
      <w:pPr>
        <w:pStyle w:val="a4"/>
        <w:spacing w:line="592" w:lineRule="exact"/>
        <w:jc w:val="both"/>
        <w:rPr>
          <w:rFonts w:ascii="仿宋_GB2312" w:eastAsia="仿宋_GB2312" w:hAnsi="仿宋_GB2312"/>
          <w:sz w:val="32"/>
          <w:szCs w:val="32"/>
        </w:rPr>
      </w:pPr>
    </w:p>
    <w:p w:rsidR="00A21046" w:rsidRDefault="00A21046">
      <w:pPr>
        <w:pStyle w:val="a4"/>
        <w:spacing w:line="592" w:lineRule="exact"/>
        <w:jc w:val="both"/>
        <w:rPr>
          <w:rFonts w:ascii="仿宋_GB2312" w:eastAsia="仿宋_GB2312" w:hAnsi="仿宋_GB2312"/>
          <w:sz w:val="32"/>
          <w:szCs w:val="32"/>
        </w:rPr>
      </w:pPr>
    </w:p>
    <w:p w:rsidR="00A21046" w:rsidRDefault="00A21046">
      <w:pPr>
        <w:pStyle w:val="a4"/>
        <w:spacing w:line="592" w:lineRule="exact"/>
        <w:jc w:val="both"/>
        <w:rPr>
          <w:rFonts w:ascii="仿宋_GB2312" w:eastAsia="仿宋_GB2312" w:hAnsi="仿宋_GB2312"/>
          <w:sz w:val="32"/>
          <w:szCs w:val="32"/>
        </w:rPr>
      </w:pPr>
    </w:p>
    <w:p w:rsidR="00A21046" w:rsidRDefault="00A21046">
      <w:pPr>
        <w:pStyle w:val="a4"/>
        <w:spacing w:line="592" w:lineRule="exact"/>
        <w:jc w:val="both"/>
        <w:rPr>
          <w:rFonts w:ascii="仿宋_GB2312" w:eastAsia="仿宋_GB2312" w:hAnsi="仿宋_GB2312"/>
          <w:sz w:val="32"/>
          <w:szCs w:val="32"/>
        </w:rPr>
      </w:pPr>
    </w:p>
    <w:p w:rsidR="00A21046" w:rsidRDefault="00A21046">
      <w:pPr>
        <w:pStyle w:val="a4"/>
        <w:spacing w:line="592" w:lineRule="exact"/>
        <w:jc w:val="both"/>
        <w:rPr>
          <w:rFonts w:ascii="仿宋_GB2312" w:eastAsia="仿宋_GB2312" w:hAnsi="仿宋_GB2312"/>
          <w:sz w:val="32"/>
          <w:szCs w:val="32"/>
        </w:rPr>
      </w:pPr>
    </w:p>
    <w:p w:rsidR="00A21046" w:rsidRDefault="00A21046">
      <w:pPr>
        <w:pStyle w:val="a4"/>
        <w:spacing w:line="592" w:lineRule="exact"/>
        <w:jc w:val="both"/>
        <w:rPr>
          <w:rFonts w:ascii="仿宋_GB2312" w:eastAsia="仿宋_GB2312" w:hAnsi="仿宋_GB2312"/>
          <w:sz w:val="32"/>
          <w:szCs w:val="32"/>
        </w:rPr>
      </w:pPr>
    </w:p>
    <w:p w:rsidR="00A21046" w:rsidRDefault="00A21046">
      <w:pPr>
        <w:pStyle w:val="a4"/>
        <w:spacing w:line="592" w:lineRule="exact"/>
        <w:jc w:val="both"/>
        <w:rPr>
          <w:rFonts w:ascii="仿宋_GB2312" w:eastAsia="仿宋_GB2312" w:hAnsi="仿宋_GB2312"/>
          <w:sz w:val="32"/>
          <w:szCs w:val="32"/>
        </w:rPr>
      </w:pPr>
    </w:p>
    <w:p w:rsidR="00A21046" w:rsidRDefault="00A21046">
      <w:pPr>
        <w:pStyle w:val="a4"/>
        <w:spacing w:line="592" w:lineRule="exact"/>
        <w:jc w:val="both"/>
        <w:rPr>
          <w:rFonts w:ascii="仿宋_GB2312" w:eastAsia="仿宋_GB2312" w:hAnsi="仿宋_GB2312"/>
          <w:sz w:val="32"/>
          <w:szCs w:val="32"/>
        </w:rPr>
      </w:pPr>
    </w:p>
    <w:p w:rsidR="00A21046" w:rsidRDefault="00A21046">
      <w:pPr>
        <w:pStyle w:val="a4"/>
        <w:spacing w:line="592" w:lineRule="exact"/>
        <w:jc w:val="both"/>
      </w:pPr>
    </w:p>
    <w:p w:rsidR="00A21046" w:rsidRDefault="00A21046">
      <w:pPr>
        <w:pStyle w:val="a4"/>
        <w:spacing w:line="592" w:lineRule="exact"/>
        <w:jc w:val="both"/>
      </w:pPr>
    </w:p>
    <w:p w:rsidR="00A21046" w:rsidRDefault="00A21046">
      <w:pPr>
        <w:pStyle w:val="a4"/>
        <w:spacing w:line="592" w:lineRule="exact"/>
        <w:jc w:val="both"/>
      </w:pPr>
    </w:p>
    <w:p w:rsidR="00A21046" w:rsidRDefault="00A21046">
      <w:pPr>
        <w:pStyle w:val="a4"/>
        <w:spacing w:line="592" w:lineRule="exact"/>
        <w:jc w:val="both"/>
      </w:pPr>
    </w:p>
    <w:p w:rsidR="00A21046" w:rsidRDefault="00A21046">
      <w:pPr>
        <w:pStyle w:val="a4"/>
        <w:spacing w:line="592" w:lineRule="exact"/>
        <w:jc w:val="both"/>
      </w:pPr>
    </w:p>
    <w:p w:rsidR="00A21046" w:rsidRDefault="00A21046">
      <w:pPr>
        <w:pStyle w:val="a4"/>
        <w:spacing w:line="592" w:lineRule="exact"/>
        <w:jc w:val="both"/>
      </w:pPr>
    </w:p>
    <w:p w:rsidR="00A21046" w:rsidRDefault="00A21046">
      <w:pPr>
        <w:pStyle w:val="a4"/>
      </w:pPr>
    </w:p>
    <w:p w:rsidR="00A21046" w:rsidRDefault="00A21046">
      <w:pPr>
        <w:pStyle w:val="a4"/>
      </w:pPr>
    </w:p>
    <w:p w:rsidR="00A21046" w:rsidRDefault="00C413A8">
      <w:pPr>
        <w:spacing w:line="840" w:lineRule="exact"/>
      </w:pPr>
      <w:r>
        <w:rPr>
          <w:rFonts w:ascii="仿宋_GB2312" w:eastAsia="仿宋_GB2312" w:hAnsi="仿宋_GB2312"/>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556260</wp:posOffset>
                </wp:positionV>
                <wp:extent cx="56159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pt;margin-top:43.8pt;height:0.05pt;width:442.2pt;z-index:251659264;mso-width-relative:page;mso-height-relative:page;" filled="f" stroked="t" coordsize="21600,21600" o:gfxdata="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hO1TVAAAABwEAAA8AAAAAAAAAAQAgAAAAIgAAAGRycy9kb3ducmV2LnhtbFBL&#10;AQIUABQAAAAIAIdO4kA5j/Zn+QEAAPUDAAAOAAAAAAAAAAEAIAAAACQBAABkcnMvZTJvRG9jLnht&#10;bFBLBQYAAAAABgAGAFkBAACPBQAAAAA=&#10;">
                <v:fill on="f" focussize="0,0"/>
                <v:stroke weight="1pt" color="#000000" joinstyle="round"/>
                <v:imagedata o:title=""/>
                <o:lock v:ext="edit" aspectratio="f"/>
              </v:line>
            </w:pict>
          </mc:Fallback>
        </mc:AlternateContent>
      </w:r>
      <w:r>
        <w:rPr>
          <w:rFonts w:ascii="仿宋_GB2312" w:eastAsia="仿宋_GB2312" w:hAnsi="仿宋_GB2312"/>
          <w:noProof/>
          <w:sz w:val="28"/>
          <w:szCs w:val="28"/>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163830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1pt;margin-top:12.9pt;height:0.05pt;width:442.2pt;z-index:251660288;mso-width-relative:page;mso-height-relative:page;" filled="f" stroked="t" coordsize="21600,21600" o:gfxdata="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IE7f1gAAAAcBAAAPAAAAAAAAAAEAIAAAACIAAABkcnMvZG93bnJldi54bWxQ&#10;SwECFAAUAAAACACHTuJAI/PuZ/kBAAD1AwAADgAAAAAAAAABACAAAAAlAQAAZHJzL2Uyb0RvYy54&#10;bWxQSwUGAAAAAAYABgBZAQAAkAUAAAAA&#10;">
                <v:fill on="f" focussize="0,0"/>
                <v:stroke weight="1pt" color="#000000" joinstyle="round"/>
                <v:imagedata o:title=""/>
                <o:lock v:ext="edit" aspectratio="f"/>
              </v:line>
            </w:pict>
          </mc:Fallback>
        </mc:AlternateContent>
      </w:r>
      <w:r>
        <w:rPr>
          <w:rFonts w:ascii="仿宋_GB2312" w:eastAsia="仿宋_GB2312" w:hAnsi="仿宋_GB2312" w:hint="eastAsia"/>
          <w:sz w:val="28"/>
          <w:szCs w:val="28"/>
        </w:rPr>
        <w:t xml:space="preserve"> </w:t>
      </w:r>
      <w:r>
        <w:rPr>
          <w:rFonts w:ascii="仿宋_GB2312" w:eastAsia="仿宋_GB2312" w:hAnsi="仿宋_GB2312" w:hint="eastAsia"/>
          <w:sz w:val="28"/>
          <w:szCs w:val="28"/>
        </w:rPr>
        <w:t>铜川镇党政综合办公室</w:t>
      </w:r>
      <w:r>
        <w:rPr>
          <w:rFonts w:ascii="仿宋_GB2312" w:eastAsia="仿宋_GB2312" w:hAnsi="仿宋_GB2312" w:hint="eastAsia"/>
          <w:sz w:val="28"/>
          <w:szCs w:val="28"/>
        </w:rPr>
        <w:t xml:space="preserve">          </w:t>
      </w:r>
      <w:r>
        <w:rPr>
          <w:rFonts w:ascii="仿宋_GB2312" w:eastAsia="仿宋_GB2312" w:hAnsi="仿宋_GB2312" w:hint="eastAsia"/>
          <w:sz w:val="28"/>
          <w:szCs w:val="28"/>
        </w:rPr>
        <w:t xml:space="preserve">          </w:t>
      </w:r>
      <w:r>
        <w:rPr>
          <w:rFonts w:ascii="仿宋_GB2312" w:eastAsia="仿宋_GB2312" w:hAnsi="仿宋_GB2312" w:hint="eastAsia"/>
          <w:sz w:val="28"/>
          <w:szCs w:val="28"/>
        </w:rPr>
        <w:t>20</w:t>
      </w:r>
      <w:r>
        <w:rPr>
          <w:rFonts w:ascii="仿宋_GB2312" w:eastAsia="仿宋_GB2312" w:hAnsi="仿宋_GB2312" w:hint="eastAsia"/>
          <w:sz w:val="28"/>
          <w:szCs w:val="28"/>
        </w:rPr>
        <w:t>22</w:t>
      </w:r>
      <w:r>
        <w:rPr>
          <w:rFonts w:ascii="仿宋_GB2312" w:eastAsia="仿宋_GB2312" w:hAnsi="仿宋_GB2312" w:hint="eastAsia"/>
          <w:sz w:val="28"/>
          <w:szCs w:val="28"/>
        </w:rPr>
        <w:t>年</w:t>
      </w:r>
      <w:r>
        <w:rPr>
          <w:rFonts w:ascii="仿宋_GB2312" w:eastAsia="仿宋_GB2312" w:hAnsi="仿宋_GB2312" w:hint="eastAsia"/>
          <w:sz w:val="28"/>
          <w:szCs w:val="28"/>
        </w:rPr>
        <w:t>6</w:t>
      </w:r>
      <w:r>
        <w:rPr>
          <w:rFonts w:ascii="仿宋_GB2312" w:eastAsia="仿宋_GB2312" w:hAnsi="仿宋_GB2312" w:hint="eastAsia"/>
          <w:sz w:val="28"/>
          <w:szCs w:val="28"/>
        </w:rPr>
        <w:t>月</w:t>
      </w:r>
      <w:r>
        <w:rPr>
          <w:rFonts w:ascii="仿宋_GB2312" w:eastAsia="仿宋_GB2312" w:hAnsi="仿宋_GB2312" w:hint="eastAsia"/>
          <w:sz w:val="28"/>
          <w:szCs w:val="28"/>
        </w:rPr>
        <w:t>15</w:t>
      </w:r>
      <w:r>
        <w:rPr>
          <w:rFonts w:ascii="仿宋_GB2312" w:eastAsia="仿宋_GB2312" w:hAnsi="仿宋_GB2312" w:hint="eastAsia"/>
          <w:sz w:val="28"/>
          <w:szCs w:val="28"/>
        </w:rPr>
        <w:t>日印发</w:t>
      </w:r>
      <w:r>
        <w:rPr>
          <w:rFonts w:ascii="仿宋_GB2312" w:eastAsia="仿宋_GB2312" w:hAnsi="仿宋_GB2312" w:hint="eastAsia"/>
          <w:sz w:val="28"/>
          <w:szCs w:val="28"/>
        </w:rPr>
        <w:t xml:space="preserve"> </w:t>
      </w:r>
    </w:p>
    <w:sectPr w:rsidR="00A21046">
      <w:footerReference w:type="default" r:id="rId8"/>
      <w:pgSz w:w="11906" w:h="16838"/>
      <w:pgMar w:top="2098" w:right="1474" w:bottom="1984" w:left="1587" w:header="851" w:footer="397" w:gutter="0"/>
      <w:pgNumType w:fmt="numberInDash"/>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A8" w:rsidRDefault="00C413A8">
      <w:r>
        <w:separator/>
      </w:r>
    </w:p>
  </w:endnote>
  <w:endnote w:type="continuationSeparator" w:id="0">
    <w:p w:rsidR="00C413A8" w:rsidRDefault="00C4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46" w:rsidRDefault="00C413A8">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rsidR="00A21046" w:rsidRDefault="00C413A8">
                          <w:pPr>
                            <w:pStyle w:val="a4"/>
                          </w:pPr>
                          <w:r>
                            <w:rPr>
                              <w:rFonts w:ascii="仿宋" w:eastAsia="仿宋" w:hAnsi="仿宋" w:cs="仿宋" w:hint="eastAsia"/>
                              <w:sz w:val="30"/>
                              <w:szCs w:val="30"/>
                            </w:rPr>
                            <w:fldChar w:fldCharType="begin"/>
                          </w:r>
                          <w:r>
                            <w:rPr>
                              <w:rFonts w:ascii="仿宋" w:eastAsia="仿宋" w:hAnsi="仿宋" w:cs="仿宋" w:hint="eastAsia"/>
                              <w:sz w:val="30"/>
                              <w:szCs w:val="30"/>
                            </w:rPr>
                            <w:instrText xml:space="preserve"> PAGE  \* MERGEFORMAT </w:instrText>
                          </w:r>
                          <w:r>
                            <w:rPr>
                              <w:rFonts w:ascii="仿宋" w:eastAsia="仿宋" w:hAnsi="仿宋" w:cs="仿宋" w:hint="eastAsia"/>
                              <w:sz w:val="30"/>
                              <w:szCs w:val="30"/>
                            </w:rPr>
                            <w:fldChar w:fldCharType="separate"/>
                          </w:r>
                          <w:r w:rsidR="00E635C3" w:rsidRPr="00E635C3">
                            <w:rPr>
                              <w:noProof/>
                            </w:rPr>
                            <w:t>- 6 -</w:t>
                          </w:r>
                          <w:r>
                            <w:rPr>
                              <w:rFonts w:ascii="仿宋" w:eastAsia="仿宋" w:hAnsi="仿宋" w:cs="仿宋" w:hint="eastAsia"/>
                              <w:sz w:val="30"/>
                              <w:szCs w:val="30"/>
                            </w:rPr>
                            <w:fldChar w:fldCharType="end"/>
                          </w:r>
                        </w:p>
                      </w:txbxContent>
                    </wps:txbx>
                    <wps:bodyPr wrap="none" lIns="0" tIns="0" rIns="0" bIns="0" upright="1">
                      <a:spAutoFit/>
                    </wps:bodyPr>
                  </wps:wsp>
                </a:graphicData>
              </a:graphic>
            </wp:anchor>
          </w:drawing>
        </mc:Choice>
        <mc:Fallback>
          <w:pict>
            <v:rect id="文本框 6" o:spid="_x0000_s1026" style="position:absolute;margin-left:92.8pt;margin-top:-36.75pt;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" filled="f" stroked="f">
              <v:textbox style="mso-fit-shape-to-text:t" inset="0,0,0,0">
                <w:txbxContent>
                  <w:p w:rsidR="00A21046" w:rsidRDefault="00C413A8">
                    <w:pPr>
                      <w:pStyle w:val="a4"/>
                    </w:pPr>
                    <w:r>
                      <w:rPr>
                        <w:rFonts w:ascii="仿宋" w:eastAsia="仿宋" w:hAnsi="仿宋" w:cs="仿宋" w:hint="eastAsia"/>
                        <w:sz w:val="30"/>
                        <w:szCs w:val="30"/>
                      </w:rPr>
                      <w:fldChar w:fldCharType="begin"/>
                    </w:r>
                    <w:r>
                      <w:rPr>
                        <w:rFonts w:ascii="仿宋" w:eastAsia="仿宋" w:hAnsi="仿宋" w:cs="仿宋" w:hint="eastAsia"/>
                        <w:sz w:val="30"/>
                        <w:szCs w:val="30"/>
                      </w:rPr>
                      <w:instrText xml:space="preserve"> PAGE  \* MERGEFORMAT </w:instrText>
                    </w:r>
                    <w:r>
                      <w:rPr>
                        <w:rFonts w:ascii="仿宋" w:eastAsia="仿宋" w:hAnsi="仿宋" w:cs="仿宋" w:hint="eastAsia"/>
                        <w:sz w:val="30"/>
                        <w:szCs w:val="30"/>
                      </w:rPr>
                      <w:fldChar w:fldCharType="separate"/>
                    </w:r>
                    <w:r w:rsidR="00E635C3" w:rsidRPr="00E635C3">
                      <w:rPr>
                        <w:noProof/>
                      </w:rPr>
                      <w:t>- 6 -</w:t>
                    </w:r>
                    <w:r>
                      <w:rPr>
                        <w:rFonts w:ascii="仿宋" w:eastAsia="仿宋" w:hAnsi="仿宋" w:cs="仿宋" w:hint="eastAsia"/>
                        <w:sz w:val="30"/>
                        <w:szCs w:val="30"/>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A8" w:rsidRDefault="00C413A8">
      <w:r>
        <w:separator/>
      </w:r>
    </w:p>
  </w:footnote>
  <w:footnote w:type="continuationSeparator" w:id="0">
    <w:p w:rsidR="00C413A8" w:rsidRDefault="00C41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MGVkMDYxNTYxYTU2YjRjNmVkN2YyNGUwZjIzNzEifQ=="/>
  </w:docVars>
  <w:rsids>
    <w:rsidRoot w:val="00A21046"/>
    <w:rsid w:val="00A21046"/>
    <w:rsid w:val="00C413A8"/>
    <w:rsid w:val="00E635C3"/>
    <w:rsid w:val="00E9672A"/>
    <w:rsid w:val="011A437A"/>
    <w:rsid w:val="024F6AFB"/>
    <w:rsid w:val="02954B63"/>
    <w:rsid w:val="03C8413D"/>
    <w:rsid w:val="03DB6300"/>
    <w:rsid w:val="05363867"/>
    <w:rsid w:val="05AE7084"/>
    <w:rsid w:val="061167BB"/>
    <w:rsid w:val="06610B21"/>
    <w:rsid w:val="08C273C7"/>
    <w:rsid w:val="09391189"/>
    <w:rsid w:val="094277BC"/>
    <w:rsid w:val="09641DB5"/>
    <w:rsid w:val="09E733D0"/>
    <w:rsid w:val="0A0B6678"/>
    <w:rsid w:val="0A182C37"/>
    <w:rsid w:val="0AF470F1"/>
    <w:rsid w:val="0B087E7F"/>
    <w:rsid w:val="0B2B2066"/>
    <w:rsid w:val="0BB41847"/>
    <w:rsid w:val="0BC90966"/>
    <w:rsid w:val="0CAF2BC1"/>
    <w:rsid w:val="0D703BC7"/>
    <w:rsid w:val="0D984BD7"/>
    <w:rsid w:val="0DC41B7D"/>
    <w:rsid w:val="0EDE6200"/>
    <w:rsid w:val="0F584FF8"/>
    <w:rsid w:val="11806E83"/>
    <w:rsid w:val="11B309F5"/>
    <w:rsid w:val="11DF131B"/>
    <w:rsid w:val="12A273E4"/>
    <w:rsid w:val="13980163"/>
    <w:rsid w:val="145D4214"/>
    <w:rsid w:val="14C71663"/>
    <w:rsid w:val="15064605"/>
    <w:rsid w:val="15372D9B"/>
    <w:rsid w:val="15822F61"/>
    <w:rsid w:val="175B6B32"/>
    <w:rsid w:val="178C608B"/>
    <w:rsid w:val="18312D15"/>
    <w:rsid w:val="1A3155AF"/>
    <w:rsid w:val="1AB373B3"/>
    <w:rsid w:val="1AE07AC0"/>
    <w:rsid w:val="1AEB6E3F"/>
    <w:rsid w:val="1C531E26"/>
    <w:rsid w:val="1D255525"/>
    <w:rsid w:val="1DF93765"/>
    <w:rsid w:val="1E763563"/>
    <w:rsid w:val="1F69144A"/>
    <w:rsid w:val="20CF16FD"/>
    <w:rsid w:val="21657BB5"/>
    <w:rsid w:val="21683170"/>
    <w:rsid w:val="22377D6F"/>
    <w:rsid w:val="22613294"/>
    <w:rsid w:val="23B15997"/>
    <w:rsid w:val="2443549D"/>
    <w:rsid w:val="246507C3"/>
    <w:rsid w:val="25025DCF"/>
    <w:rsid w:val="259032E7"/>
    <w:rsid w:val="26867A2F"/>
    <w:rsid w:val="276C5BC0"/>
    <w:rsid w:val="27A73715"/>
    <w:rsid w:val="27D23D95"/>
    <w:rsid w:val="27E33178"/>
    <w:rsid w:val="28B870B3"/>
    <w:rsid w:val="29A8092B"/>
    <w:rsid w:val="2A972311"/>
    <w:rsid w:val="2B255687"/>
    <w:rsid w:val="2B643F60"/>
    <w:rsid w:val="2D4D4C18"/>
    <w:rsid w:val="2DBD0C66"/>
    <w:rsid w:val="2DBF6A0B"/>
    <w:rsid w:val="2DE52147"/>
    <w:rsid w:val="2ECA0325"/>
    <w:rsid w:val="2F2A1274"/>
    <w:rsid w:val="2F630D96"/>
    <w:rsid w:val="309B2562"/>
    <w:rsid w:val="329F6E5E"/>
    <w:rsid w:val="32D73A60"/>
    <w:rsid w:val="3375134B"/>
    <w:rsid w:val="33E5335C"/>
    <w:rsid w:val="33F407FF"/>
    <w:rsid w:val="3448794B"/>
    <w:rsid w:val="344A49AF"/>
    <w:rsid w:val="347916AE"/>
    <w:rsid w:val="34BB4170"/>
    <w:rsid w:val="37265173"/>
    <w:rsid w:val="37452719"/>
    <w:rsid w:val="37D4439C"/>
    <w:rsid w:val="38014A3D"/>
    <w:rsid w:val="38377181"/>
    <w:rsid w:val="383E6187"/>
    <w:rsid w:val="38B40C19"/>
    <w:rsid w:val="394841F8"/>
    <w:rsid w:val="3B3B6F04"/>
    <w:rsid w:val="3BEA3C0C"/>
    <w:rsid w:val="3CA21A03"/>
    <w:rsid w:val="3CF11864"/>
    <w:rsid w:val="3D8F57E6"/>
    <w:rsid w:val="3DD84CED"/>
    <w:rsid w:val="3E261B42"/>
    <w:rsid w:val="3E2F636F"/>
    <w:rsid w:val="3F230AA9"/>
    <w:rsid w:val="3FB30E63"/>
    <w:rsid w:val="40341680"/>
    <w:rsid w:val="4459184C"/>
    <w:rsid w:val="45092AE0"/>
    <w:rsid w:val="45154751"/>
    <w:rsid w:val="45F85189"/>
    <w:rsid w:val="46896ECD"/>
    <w:rsid w:val="46F60D38"/>
    <w:rsid w:val="47103BF0"/>
    <w:rsid w:val="47D94402"/>
    <w:rsid w:val="47E11CF3"/>
    <w:rsid w:val="480B6AC9"/>
    <w:rsid w:val="483409EC"/>
    <w:rsid w:val="489A6692"/>
    <w:rsid w:val="4A720393"/>
    <w:rsid w:val="4C3370B7"/>
    <w:rsid w:val="4C373518"/>
    <w:rsid w:val="4CED36B7"/>
    <w:rsid w:val="4D2111CF"/>
    <w:rsid w:val="4DB82A50"/>
    <w:rsid w:val="4E862FE1"/>
    <w:rsid w:val="4F2678D8"/>
    <w:rsid w:val="4F3C4F35"/>
    <w:rsid w:val="50B42753"/>
    <w:rsid w:val="513E1143"/>
    <w:rsid w:val="51D86F1E"/>
    <w:rsid w:val="544A1CD6"/>
    <w:rsid w:val="545628F6"/>
    <w:rsid w:val="57144661"/>
    <w:rsid w:val="578F4024"/>
    <w:rsid w:val="57A91FBB"/>
    <w:rsid w:val="57DB6B64"/>
    <w:rsid w:val="58580CD9"/>
    <w:rsid w:val="58B87F62"/>
    <w:rsid w:val="59822D08"/>
    <w:rsid w:val="599C1171"/>
    <w:rsid w:val="5BB258A4"/>
    <w:rsid w:val="5C115536"/>
    <w:rsid w:val="5C5E12D9"/>
    <w:rsid w:val="5C64781C"/>
    <w:rsid w:val="5DCA6869"/>
    <w:rsid w:val="5E2552DF"/>
    <w:rsid w:val="5F690F90"/>
    <w:rsid w:val="5FA77939"/>
    <w:rsid w:val="60793CB6"/>
    <w:rsid w:val="60812FBA"/>
    <w:rsid w:val="60B72240"/>
    <w:rsid w:val="62584926"/>
    <w:rsid w:val="62D24AB4"/>
    <w:rsid w:val="62F678F5"/>
    <w:rsid w:val="631300AC"/>
    <w:rsid w:val="631E02CB"/>
    <w:rsid w:val="64F86995"/>
    <w:rsid w:val="663B15DA"/>
    <w:rsid w:val="66533E4C"/>
    <w:rsid w:val="669D7239"/>
    <w:rsid w:val="66C65DFA"/>
    <w:rsid w:val="67AC6DA6"/>
    <w:rsid w:val="68EC54CB"/>
    <w:rsid w:val="69586B5E"/>
    <w:rsid w:val="699E02E9"/>
    <w:rsid w:val="69DB0F8C"/>
    <w:rsid w:val="69F41154"/>
    <w:rsid w:val="6B737C87"/>
    <w:rsid w:val="6CDB0062"/>
    <w:rsid w:val="6D7E34E1"/>
    <w:rsid w:val="6D8F0988"/>
    <w:rsid w:val="6DB555EB"/>
    <w:rsid w:val="6EE222F3"/>
    <w:rsid w:val="6F305DFF"/>
    <w:rsid w:val="6F5B2B14"/>
    <w:rsid w:val="6F5C7570"/>
    <w:rsid w:val="702451FC"/>
    <w:rsid w:val="70EE0698"/>
    <w:rsid w:val="72111E04"/>
    <w:rsid w:val="72370A0D"/>
    <w:rsid w:val="74C94A97"/>
    <w:rsid w:val="75AB0F0D"/>
    <w:rsid w:val="7713439D"/>
    <w:rsid w:val="77510751"/>
    <w:rsid w:val="779E6E63"/>
    <w:rsid w:val="77E65D8B"/>
    <w:rsid w:val="7A213338"/>
    <w:rsid w:val="7A251673"/>
    <w:rsid w:val="7DD92392"/>
    <w:rsid w:val="7EF14733"/>
    <w:rsid w:val="7F395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ody Text 2" w:uiPriority="6"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tLeast"/>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rFonts w:ascii="Calibri" w:hAnsi="Calibri" w:cs="黑体"/>
    </w:rPr>
  </w:style>
  <w:style w:type="paragraph" w:styleId="a4">
    <w:name w:val="footer"/>
    <w:basedOn w:val="a"/>
    <w:unhideWhenUsed/>
    <w:qFormat/>
    <w:pPr>
      <w:tabs>
        <w:tab w:val="center" w:pos="4153"/>
        <w:tab w:val="right" w:pos="8306"/>
      </w:tabs>
      <w:snapToGrid w:val="0"/>
      <w:jc w:val="left"/>
    </w:pPr>
    <w:rPr>
      <w:sz w:val="18"/>
    </w:rPr>
  </w:style>
  <w:style w:type="paragraph" w:styleId="a5">
    <w:name w:val="Body Text Indent"/>
    <w:basedOn w:val="a"/>
    <w:next w:val="2"/>
    <w:qFormat/>
    <w:pPr>
      <w:spacing w:after="120"/>
      <w:ind w:leftChars="200" w:left="420"/>
    </w:pPr>
  </w:style>
  <w:style w:type="paragraph" w:styleId="2">
    <w:name w:val="Body Text Indent 2"/>
    <w:basedOn w:val="a"/>
    <w:qFormat/>
    <w:pPr>
      <w:ind w:firstLine="630"/>
    </w:pPr>
    <w:rPr>
      <w:b/>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2"/>
    <w:basedOn w:val="a"/>
    <w:uiPriority w:val="6"/>
    <w:qFormat/>
    <w:pPr>
      <w:spacing w:line="480" w:lineRule="auto"/>
    </w:pPr>
    <w:rPr>
      <w:kern w:val="1"/>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qFormat/>
    <w:pPr>
      <w:spacing w:before="100" w:beforeAutospacing="1" w:after="100" w:afterAutospacing="1"/>
      <w:jc w:val="left"/>
    </w:pPr>
    <w:rPr>
      <w:kern w:val="0"/>
      <w:sz w:val="24"/>
    </w:rPr>
  </w:style>
  <w:style w:type="paragraph" w:styleId="21">
    <w:name w:val="Body Text First Indent 2"/>
    <w:basedOn w:val="a5"/>
    <w:qFormat/>
    <w:pPr>
      <w:ind w:firstLineChars="200" w:firstLine="420"/>
    </w:pPr>
  </w:style>
  <w:style w:type="character" w:styleId="a8">
    <w:name w:val="Strong"/>
    <w:basedOn w:val="a1"/>
    <w:qFormat/>
    <w:rPr>
      <w:b/>
    </w:rPr>
  </w:style>
  <w:style w:type="paragraph" w:customStyle="1" w:styleId="322">
    <w:name w:val="样式 样式 样式3（代正文） + 首行缩进:  2 字符 + 首行缩进:  2 字符"/>
    <w:qFormat/>
    <w:pPr>
      <w:autoSpaceDE w:val="0"/>
      <w:ind w:firstLine="560"/>
    </w:pPr>
    <w:rPr>
      <w:rFonts w:ascii="Calibri" w:hAnsi="Calibri"/>
      <w:sz w:val="21"/>
      <w:szCs w:val="22"/>
    </w:rPr>
  </w:style>
  <w:style w:type="character" w:customStyle="1" w:styleId="NormalCharacter">
    <w:name w:val="NormalCharacter"/>
    <w:qFormat/>
  </w:style>
  <w:style w:type="paragraph" w:customStyle="1" w:styleId="Char">
    <w:name w:val="普通(网站) Char"/>
    <w:basedOn w:val="a"/>
    <w:qFormat/>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2" w:qFormat="1"/>
    <w:lsdException w:name="Body Text 2" w:uiPriority="6"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8" w:lineRule="atLeast"/>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20"/>
    </w:pPr>
    <w:rPr>
      <w:rFonts w:ascii="Calibri" w:hAnsi="Calibri" w:cs="黑体"/>
    </w:rPr>
  </w:style>
  <w:style w:type="paragraph" w:styleId="a4">
    <w:name w:val="footer"/>
    <w:basedOn w:val="a"/>
    <w:unhideWhenUsed/>
    <w:qFormat/>
    <w:pPr>
      <w:tabs>
        <w:tab w:val="center" w:pos="4153"/>
        <w:tab w:val="right" w:pos="8306"/>
      </w:tabs>
      <w:snapToGrid w:val="0"/>
      <w:jc w:val="left"/>
    </w:pPr>
    <w:rPr>
      <w:sz w:val="18"/>
    </w:rPr>
  </w:style>
  <w:style w:type="paragraph" w:styleId="a5">
    <w:name w:val="Body Text Indent"/>
    <w:basedOn w:val="a"/>
    <w:next w:val="2"/>
    <w:qFormat/>
    <w:pPr>
      <w:spacing w:after="120"/>
      <w:ind w:leftChars="200" w:left="420"/>
    </w:pPr>
  </w:style>
  <w:style w:type="paragraph" w:styleId="2">
    <w:name w:val="Body Text Indent 2"/>
    <w:basedOn w:val="a"/>
    <w:qFormat/>
    <w:pPr>
      <w:ind w:firstLine="630"/>
    </w:pPr>
    <w:rPr>
      <w:b/>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2"/>
    <w:basedOn w:val="a"/>
    <w:uiPriority w:val="6"/>
    <w:qFormat/>
    <w:pPr>
      <w:spacing w:line="480" w:lineRule="auto"/>
    </w:pPr>
    <w:rPr>
      <w:kern w:val="1"/>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qFormat/>
    <w:pPr>
      <w:spacing w:before="100" w:beforeAutospacing="1" w:after="100" w:afterAutospacing="1"/>
      <w:jc w:val="left"/>
    </w:pPr>
    <w:rPr>
      <w:kern w:val="0"/>
      <w:sz w:val="24"/>
    </w:rPr>
  </w:style>
  <w:style w:type="paragraph" w:styleId="21">
    <w:name w:val="Body Text First Indent 2"/>
    <w:basedOn w:val="a5"/>
    <w:qFormat/>
    <w:pPr>
      <w:ind w:firstLineChars="200" w:firstLine="420"/>
    </w:pPr>
  </w:style>
  <w:style w:type="character" w:styleId="a8">
    <w:name w:val="Strong"/>
    <w:basedOn w:val="a1"/>
    <w:qFormat/>
    <w:rPr>
      <w:b/>
    </w:rPr>
  </w:style>
  <w:style w:type="paragraph" w:customStyle="1" w:styleId="322">
    <w:name w:val="样式 样式 样式3（代正文） + 首行缩进:  2 字符 + 首行缩进:  2 字符"/>
    <w:qFormat/>
    <w:pPr>
      <w:autoSpaceDE w:val="0"/>
      <w:ind w:firstLine="560"/>
    </w:pPr>
    <w:rPr>
      <w:rFonts w:ascii="Calibri" w:hAnsi="Calibri"/>
      <w:sz w:val="21"/>
      <w:szCs w:val="22"/>
    </w:rPr>
  </w:style>
  <w:style w:type="character" w:customStyle="1" w:styleId="NormalCharacter">
    <w:name w:val="NormalCharacter"/>
    <w:qFormat/>
  </w:style>
  <w:style w:type="paragraph" w:customStyle="1" w:styleId="Char">
    <w:name w:val="普通(网站) Char"/>
    <w:basedOn w:val="a"/>
    <w:qFormat/>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491</Words>
  <Characters>2800</Characters>
  <Application>Microsoft Office Word</Application>
  <DocSecurity>0</DocSecurity>
  <Lines>23</Lines>
  <Paragraphs>6</Paragraphs>
  <ScaleCrop>false</ScaleCrop>
  <Company>Microsoft</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铜政发〔2019〕2号</dc:title>
  <dc:creator>任朕</dc:creator>
  <cp:lastModifiedBy>演示人</cp:lastModifiedBy>
  <cp:revision>2</cp:revision>
  <cp:lastPrinted>2022-07-04T09:25:00Z</cp:lastPrinted>
  <dcterms:created xsi:type="dcterms:W3CDTF">2018-11-21T02:10:00Z</dcterms:created>
  <dcterms:modified xsi:type="dcterms:W3CDTF">2024-03-25T01:59:00Z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B4B25BE16D60416AA6B300773DD9DDEE</vt:lpwstr>
  </property>
  <property fmtid="{D5CDD505-2E9C-101B-9397-08002B2CF9AE}" pid="4" name="commondata">
    <vt:lpwstr>eyJoZGlkIjoiZTBmNzczOWMyZTZiZjFiZWI1YTQzMmM4MDEzNGZlZTMifQ==</vt:lpwstr>
  </property>
</Properties>
</file>