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firstLine="640" w:firstLineChars="200"/>
        <w:jc w:val="left"/>
        <w:textAlignment w:val="baseline"/>
        <w:rPr>
          <w:rFonts w:hint="eastAsia" w:ascii="仿宋_GB2312" w:hAnsi="仿宋_GB2312" w:eastAsia="仿宋_GB2312"/>
          <w:color w:val="auto"/>
          <w:sz w:val="32"/>
          <w:lang w:val="zh-CN" w:eastAsia="zh-CN"/>
        </w:rPr>
      </w:pPr>
    </w:p>
    <w:p>
      <w:pPr>
        <w:widowControl w:val="0"/>
        <w:wordWrap/>
        <w:adjustRightInd/>
        <w:snapToGrid/>
        <w:spacing w:line="600" w:lineRule="exact"/>
        <w:ind w:right="0"/>
        <w:jc w:val="center"/>
        <w:textAlignment w:val="baseline"/>
        <w:outlineLvl w:val="9"/>
        <w:rPr>
          <w:rFonts w:hint="eastAsia" w:ascii="仿宋_GB2312" w:hAnsi="仿宋_GB2312" w:eastAsia="仿宋_GB2312"/>
          <w:color w:val="auto"/>
          <w:sz w:val="44"/>
          <w:szCs w:val="44"/>
          <w:lang w:val="zh-CN" w:eastAsia="zh-CN"/>
        </w:rPr>
      </w:pPr>
      <w:r>
        <w:rPr>
          <w:rFonts w:hint="eastAsia" w:ascii="仿宋_GB2312" w:hAnsi="仿宋_GB2312" w:eastAsia="仿宋_GB2312"/>
          <w:color w:val="auto"/>
          <w:sz w:val="32"/>
          <w:lang w:val="zh-CN" w:eastAsia="zh-CN"/>
        </w:rPr>
        <w:t>铜政发〔20</w:t>
      </w:r>
      <w:r>
        <w:rPr>
          <w:rFonts w:hint="eastAsia" w:ascii="仿宋_GB2312" w:hAnsi="仿宋_GB2312" w:eastAsia="仿宋_GB2312"/>
          <w:color w:val="auto"/>
          <w:sz w:val="32"/>
          <w:lang w:val="en-US" w:eastAsia="zh-CN"/>
        </w:rPr>
        <w:t>22</w:t>
      </w:r>
      <w:r>
        <w:rPr>
          <w:rFonts w:hint="eastAsia" w:ascii="仿宋_GB2312" w:hAnsi="仿宋_GB2312" w:eastAsia="仿宋_GB2312"/>
          <w:color w:val="auto"/>
          <w:sz w:val="32"/>
          <w:lang w:val="zh-CN" w:eastAsia="zh-CN"/>
        </w:rPr>
        <w:t>〕</w:t>
      </w:r>
      <w:r>
        <w:rPr>
          <w:rFonts w:hint="eastAsia" w:ascii="仿宋_GB2312" w:hAnsi="仿宋_GB2312" w:eastAsia="仿宋_GB2312"/>
          <w:color w:val="auto"/>
          <w:sz w:val="32"/>
          <w:lang w:val="en-US" w:eastAsia="zh-CN"/>
        </w:rPr>
        <w:t>17</w:t>
      </w:r>
      <w:r>
        <w:rPr>
          <w:rFonts w:hint="eastAsia" w:ascii="仿宋_GB2312" w:hAnsi="仿宋_GB2312" w:eastAsia="仿宋_GB2312"/>
          <w:color w:val="auto"/>
          <w:sz w:val="32"/>
          <w:lang w:val="zh-CN" w:eastAsia="zh-CN"/>
        </w:rPr>
        <w:t>号</w:t>
      </w: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widowControl w:val="0"/>
        <w:wordWrap/>
        <w:adjustRightInd/>
        <w:snapToGrid/>
        <w:spacing w:before="0" w:after="0" w:line="580" w:lineRule="exact"/>
        <w:ind w:left="0" w:leftChars="0" w:right="0" w:firstLine="0" w:firstLineChars="0"/>
        <w:jc w:val="both"/>
        <w:textAlignment w:val="baseline"/>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color w:val="auto"/>
          <w:sz w:val="44"/>
        </w:rPr>
        <w:t>鄂尔多斯市东胜区铜川镇人民政府关于</w:t>
      </w:r>
      <w:r>
        <w:rPr>
          <w:rFonts w:hint="eastAsia" w:ascii="方正小标宋简体" w:hAnsi="宋体" w:eastAsia="方正小标宋简体" w:cs="宋体"/>
          <w:bCs/>
          <w:color w:val="auto"/>
          <w:sz w:val="44"/>
          <w:szCs w:val="44"/>
        </w:rPr>
        <w:t>印发《</w:t>
      </w:r>
      <w:r>
        <w:rPr>
          <w:rFonts w:hint="eastAsia" w:ascii="方正小标宋简体" w:hAnsi="宋体" w:eastAsia="方正小标宋简体" w:cs="宋体"/>
          <w:bCs/>
          <w:color w:val="auto"/>
          <w:sz w:val="44"/>
          <w:szCs w:val="44"/>
          <w:lang w:eastAsia="zh-CN"/>
        </w:rPr>
        <w:t>铜川镇</w:t>
      </w:r>
      <w:r>
        <w:rPr>
          <w:rFonts w:hint="eastAsia" w:ascii="方正小标宋简体" w:hAnsi="方正小标宋简体" w:eastAsia="方正小标宋简体" w:cs="方正小标宋简体"/>
          <w:sz w:val="44"/>
          <w:szCs w:val="44"/>
          <w:lang w:val="en-US" w:eastAsia="zh-CN"/>
        </w:rPr>
        <w:t>固定资产账实不符问题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简体" w:hAnsi="宋体" w:eastAsia="方正小标宋简体" w:cs="宋体"/>
          <w:bCs/>
          <w:color w:val="auto"/>
          <w:sz w:val="44"/>
          <w:szCs w:val="44"/>
        </w:rPr>
      </w:pPr>
      <w:r>
        <w:rPr>
          <w:rFonts w:hint="eastAsia" w:ascii="方正小标宋简体" w:hAnsi="方正小标宋简体" w:eastAsia="方正小标宋简体" w:cs="方正小标宋简体"/>
          <w:sz w:val="44"/>
          <w:szCs w:val="44"/>
          <w:lang w:val="en-US" w:eastAsia="zh-CN"/>
        </w:rPr>
        <w:t>整改方案</w:t>
      </w:r>
      <w:r>
        <w:rPr>
          <w:rFonts w:hint="eastAsia" w:ascii="方正小标宋简体" w:hAnsi="宋体" w:eastAsia="方正小标宋简体" w:cs="宋体"/>
          <w:bCs/>
          <w:color w:val="auto"/>
          <w:sz w:val="44"/>
          <w:szCs w:val="44"/>
        </w:rPr>
        <w:t>》的通知</w:t>
      </w:r>
      <w:bookmarkEnd w:id="0"/>
    </w:p>
    <w:p>
      <w:pPr>
        <w:keepNext w:val="0"/>
        <w:keepLines w:val="0"/>
        <w:pageBreakBefore w:val="0"/>
        <w:widowControl w:val="0"/>
        <w:kinsoku/>
        <w:overflowPunct/>
        <w:topLinePunct w:val="0"/>
        <w:autoSpaceDE/>
        <w:autoSpaceDN/>
        <w:bidi w:val="0"/>
        <w:adjustRightInd/>
        <w:snapToGrid/>
        <w:spacing w:line="540" w:lineRule="exact"/>
        <w:textAlignment w:val="auto"/>
      </w:pPr>
    </w:p>
    <w:p>
      <w:pPr>
        <w:keepNext w:val="0"/>
        <w:keepLines w:val="0"/>
        <w:pageBreakBefore w:val="0"/>
        <w:widowControl w:val="0"/>
        <w:kinsoku/>
        <w:overflowPunct/>
        <w:topLinePunct w:val="0"/>
        <w:autoSpaceDE/>
        <w:autoSpaceDN/>
        <w:bidi w:val="0"/>
        <w:adjustRightInd/>
        <w:snapToGrid/>
        <w:spacing w:line="540" w:lineRule="exact"/>
        <w:textAlignment w:val="auto"/>
        <w:rPr>
          <w:rFonts w:ascii="仿宋_GB2312" w:hAnsi="仿宋" w:eastAsia="仿宋_GB2312"/>
          <w:color w:val="auto"/>
          <w:sz w:val="32"/>
          <w:szCs w:val="32"/>
          <w:shd w:val="clear" w:color="auto" w:fill="auto"/>
        </w:rPr>
      </w:pPr>
      <w:r>
        <w:rPr>
          <w:rFonts w:hint="eastAsia" w:ascii="仿宋_GB2312" w:hAnsi="仿宋_GB2312" w:eastAsia="仿宋_GB2312" w:cs="仿宋_GB2312"/>
          <w:color w:val="auto"/>
          <w:sz w:val="32"/>
          <w:szCs w:val="32"/>
          <w:lang w:eastAsia="zh-CN"/>
        </w:rPr>
        <w:t>镇直各部门</w:t>
      </w:r>
      <w:r>
        <w:rPr>
          <w:rFonts w:hint="eastAsia" w:ascii="仿宋_GB2312" w:hAnsi="仿宋" w:eastAsia="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olor w:val="auto"/>
          <w:sz w:val="32"/>
          <w:szCs w:val="32"/>
        </w:rPr>
      </w:pPr>
      <w:r>
        <w:rPr>
          <w:rFonts w:hint="eastAsia" w:ascii="仿宋_GB2312" w:hAnsi="仿宋" w:eastAsia="仿宋_GB2312"/>
          <w:color w:val="auto"/>
          <w:sz w:val="32"/>
          <w:szCs w:val="32"/>
        </w:rPr>
        <w:t>现将《</w:t>
      </w:r>
      <w:r>
        <w:rPr>
          <w:rFonts w:hint="eastAsia" w:ascii="仿宋_GB2312" w:hAnsi="仿宋" w:eastAsia="仿宋_GB2312"/>
          <w:color w:val="auto"/>
          <w:sz w:val="32"/>
          <w:szCs w:val="32"/>
          <w:lang w:eastAsia="zh-CN"/>
        </w:rPr>
        <w:t>铜川镇</w:t>
      </w:r>
      <w:r>
        <w:rPr>
          <w:rFonts w:hint="eastAsia" w:ascii="仿宋_GB2312" w:hAnsi="仿宋" w:eastAsia="仿宋_GB2312"/>
          <w:color w:val="auto"/>
          <w:sz w:val="32"/>
          <w:szCs w:val="32"/>
          <w:lang w:val="en-US" w:eastAsia="zh-CN"/>
        </w:rPr>
        <w:t>固定资产账实不符问题整改方案</w:t>
      </w:r>
      <w:r>
        <w:rPr>
          <w:rFonts w:hint="eastAsia" w:ascii="仿宋_GB2312" w:hAnsi="仿宋" w:eastAsia="仿宋_GB2312"/>
          <w:color w:val="auto"/>
          <w:sz w:val="32"/>
          <w:szCs w:val="32"/>
        </w:rPr>
        <w:t>》印发给你</w:t>
      </w:r>
      <w:r>
        <w:rPr>
          <w:rFonts w:hint="eastAsia" w:ascii="仿宋_GB2312" w:hAnsi="仿宋" w:eastAsia="仿宋_GB2312"/>
          <w:color w:val="auto"/>
          <w:sz w:val="32"/>
          <w:szCs w:val="32"/>
          <w:lang w:val="en-US" w:eastAsia="zh-CN"/>
        </w:rPr>
        <w:t>们</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请</w:t>
      </w:r>
      <w:r>
        <w:rPr>
          <w:rStyle w:val="15"/>
          <w:rFonts w:hint="eastAsia" w:ascii="仿宋_GB2312" w:hAnsi="仿宋_GB2312" w:eastAsia="仿宋_GB2312" w:cs="仿宋_GB2312"/>
          <w:b w:val="0"/>
          <w:bCs w:val="0"/>
          <w:kern w:val="2"/>
          <w:sz w:val="32"/>
          <w:szCs w:val="32"/>
          <w:lang w:val="en-US" w:eastAsia="zh-CN" w:bidi="ar-SA"/>
        </w:rPr>
        <w:t>遵照执行</w:t>
      </w:r>
      <w:r>
        <w:rPr>
          <w:rFonts w:hint="eastAsia" w:ascii="仿宋_GB2312" w:hAnsi="仿宋" w:eastAsia="仿宋_GB2312"/>
          <w:color w:val="auto"/>
          <w:sz w:val="32"/>
          <w:szCs w:val="32"/>
        </w:rPr>
        <w:t>。</w:t>
      </w:r>
    </w:p>
    <w:p>
      <w:pPr>
        <w:keepNext w:val="0"/>
        <w:keepLines w:val="0"/>
        <w:pageBreakBefore w:val="0"/>
        <w:widowControl w:val="0"/>
        <w:kinsoku/>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80" w:lineRule="exact"/>
        <w:ind w:left="0" w:leftChars="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鄂尔多斯市东胜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铜川镇人民政府</w:t>
      </w:r>
    </w:p>
    <w:p>
      <w:pPr>
        <w:keepNext w:val="0"/>
        <w:keepLines w:val="0"/>
        <w:pageBreakBefore w:val="0"/>
        <w:widowControl w:val="0"/>
        <w:kinsoku/>
        <w:wordWrap w:val="0"/>
        <w:overflowPunct/>
        <w:topLinePunct w:val="0"/>
        <w:autoSpaceDE/>
        <w:autoSpaceDN/>
        <w:bidi w:val="0"/>
        <w:adjustRightInd/>
        <w:snapToGrid/>
        <w:spacing w:line="540" w:lineRule="exact"/>
        <w:ind w:left="0" w:leftChars="0"/>
        <w:jc w:val="right"/>
        <w:textAlignment w:val="auto"/>
        <w:rPr>
          <w:rFonts w:eastAsia="楷体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92"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铜川镇固定资产账实不符问题整改方案</w:t>
      </w:r>
    </w:p>
    <w:p>
      <w:pPr>
        <w:pStyle w:val="2"/>
        <w:keepNext w:val="0"/>
        <w:keepLines w:val="0"/>
        <w:pageBreakBefore w:val="0"/>
        <w:widowControl w:val="0"/>
        <w:kinsoku/>
        <w:wordWrap/>
        <w:overflowPunct/>
        <w:topLinePunct w:val="0"/>
        <w:autoSpaceDE/>
        <w:autoSpaceDN/>
        <w:bidi w:val="0"/>
        <w:adjustRightInd/>
        <w:snapToGrid/>
        <w:spacing w:after="0" w:line="592" w:lineRule="exact"/>
        <w:ind w:left="0" w:leftChars="0"/>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color w:val="auto"/>
          <w:sz w:val="32"/>
          <w:szCs w:val="32"/>
          <w:lang w:val="en-US" w:eastAsia="zh-CN"/>
        </w:rPr>
        <w:t>《中共鄂尔多斯市东胜区委审计委员会办公室鄂尔多斯市东胜区审计局审计报告》（</w:t>
      </w:r>
      <w:r>
        <w:rPr>
          <w:rFonts w:hint="eastAsia" w:ascii="仿宋_GB2312" w:hAnsi="仿宋_GB2312" w:eastAsia="仿宋_GB2312" w:cs="仿宋_GB2312"/>
          <w:sz w:val="32"/>
          <w:szCs w:val="32"/>
          <w:lang w:val="en-US" w:eastAsia="zh-CN"/>
        </w:rPr>
        <w:t>东审委办经责报</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微软雅黑" w:hAnsi="微软雅黑" w:eastAsia="微软雅黑" w:cs="微软雅黑"/>
          <w:sz w:val="32"/>
          <w:szCs w:val="32"/>
          <w:lang w:val="en-US" w:eastAsia="zh-CN"/>
        </w:rPr>
        <w:t>〕</w:t>
      </w:r>
      <w:r>
        <w:rPr>
          <w:rFonts w:hint="eastAsia" w:ascii="仿宋_GB2312" w:hAnsi="仿宋_GB2312" w:eastAsia="仿宋_GB2312" w:cs="仿宋_GB2312"/>
          <w:sz w:val="32"/>
          <w:szCs w:val="32"/>
          <w:lang w:val="en-US" w:eastAsia="zh-CN"/>
        </w:rPr>
        <w:t>16号</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指出的“固定资产账实不符”问题，</w:t>
      </w:r>
      <w:r>
        <w:rPr>
          <w:rFonts w:hint="eastAsia" w:ascii="仿宋_GB2312" w:hAnsi="仿宋_GB2312" w:eastAsia="仿宋_GB2312" w:cs="仿宋_GB2312"/>
          <w:color w:val="auto"/>
          <w:sz w:val="32"/>
          <w:szCs w:val="32"/>
          <w:lang w:val="en-US" w:eastAsia="zh-CN"/>
        </w:rPr>
        <w:t>我镇党委、政府高度重视，组织专人进行固定资产盘点，并聘请专业机构对固定资产进行全面盘点。在盘点过程中发现，部分固定资产因撤乡并镇、年代久远、手续缺失等，处置难度较大。为进一步落实整改要求，根据审计组指出问题，结合我镇实际，特制定如下整改方案：</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工作目标</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进一步提高对</w:t>
      </w:r>
      <w:r>
        <w:rPr>
          <w:rFonts w:hint="eastAsia" w:ascii="仿宋_GB2312" w:hAnsi="仿宋_GB2312" w:eastAsia="仿宋_GB2312" w:cs="仿宋_GB2312"/>
          <w:color w:val="auto"/>
          <w:sz w:val="32"/>
          <w:szCs w:val="32"/>
          <w:highlight w:val="none"/>
          <w:lang w:val="en-US" w:eastAsia="zh-CN"/>
        </w:rPr>
        <w:t>固定资产管理</w:t>
      </w:r>
      <w:r>
        <w:rPr>
          <w:rFonts w:hint="default" w:ascii="仿宋_GB2312" w:hAnsi="仿宋_GB2312" w:eastAsia="仿宋_GB2312" w:cs="仿宋_GB2312"/>
          <w:color w:val="auto"/>
          <w:sz w:val="32"/>
          <w:szCs w:val="32"/>
          <w:highlight w:val="none"/>
          <w:lang w:val="en-US" w:eastAsia="zh-CN"/>
        </w:rPr>
        <w:t>的认识，不断强化</w:t>
      </w:r>
      <w:r>
        <w:rPr>
          <w:rFonts w:hint="eastAsia" w:ascii="仿宋_GB2312" w:hAnsi="仿宋_GB2312" w:eastAsia="仿宋_GB2312" w:cs="仿宋_GB2312"/>
          <w:color w:val="auto"/>
          <w:sz w:val="32"/>
          <w:szCs w:val="32"/>
          <w:highlight w:val="none"/>
          <w:lang w:val="en-US" w:eastAsia="zh-CN"/>
        </w:rPr>
        <w:t>固定资产清查</w:t>
      </w:r>
      <w:r>
        <w:rPr>
          <w:rFonts w:hint="default" w:ascii="仿宋_GB2312" w:hAnsi="仿宋_GB2312" w:eastAsia="仿宋_GB2312" w:cs="仿宋_GB2312"/>
          <w:color w:val="auto"/>
          <w:sz w:val="32"/>
          <w:szCs w:val="32"/>
          <w:highlight w:val="none"/>
          <w:lang w:val="en-US" w:eastAsia="zh-CN"/>
        </w:rPr>
        <w:t>意识，</w:t>
      </w:r>
      <w:r>
        <w:rPr>
          <w:rFonts w:hint="eastAsia" w:ascii="仿宋_GB2312" w:hAnsi="仿宋_GB2312" w:eastAsia="仿宋_GB2312" w:cs="仿宋_GB2312"/>
          <w:color w:val="auto"/>
          <w:sz w:val="32"/>
          <w:szCs w:val="32"/>
          <w:highlight w:val="none"/>
          <w:lang w:val="en-US" w:eastAsia="zh-CN"/>
        </w:rPr>
        <w:t>扎实做好固定资产处置工作，</w:t>
      </w:r>
      <w:r>
        <w:rPr>
          <w:rFonts w:hint="default" w:ascii="仿宋_GB2312" w:hAnsi="仿宋_GB2312" w:eastAsia="仿宋_GB2312" w:cs="仿宋_GB2312"/>
          <w:color w:val="auto"/>
          <w:sz w:val="32"/>
          <w:szCs w:val="32"/>
          <w:highlight w:val="none"/>
          <w:lang w:val="en-US" w:eastAsia="zh-CN"/>
        </w:rPr>
        <w:t>健全完善</w:t>
      </w:r>
      <w:r>
        <w:rPr>
          <w:rFonts w:hint="eastAsia" w:ascii="仿宋_GB2312" w:hAnsi="仿宋_GB2312" w:eastAsia="仿宋_GB2312" w:cs="仿宋_GB2312"/>
          <w:color w:val="auto"/>
          <w:sz w:val="32"/>
          <w:szCs w:val="32"/>
          <w:highlight w:val="none"/>
          <w:lang w:val="en-US" w:eastAsia="zh-CN"/>
        </w:rPr>
        <w:t>固定资产管理</w:t>
      </w:r>
      <w:r>
        <w:rPr>
          <w:rFonts w:hint="default" w:ascii="仿宋_GB2312" w:hAnsi="仿宋_GB2312" w:eastAsia="仿宋_GB2312" w:cs="仿宋_GB2312"/>
          <w:color w:val="auto"/>
          <w:sz w:val="32"/>
          <w:szCs w:val="32"/>
          <w:highlight w:val="none"/>
          <w:lang w:val="en-US" w:eastAsia="zh-CN"/>
        </w:rPr>
        <w:t>体系，</w:t>
      </w:r>
      <w:r>
        <w:rPr>
          <w:rFonts w:hint="eastAsia" w:ascii="仿宋_GB2312" w:hAnsi="仿宋_GB2312" w:eastAsia="仿宋_GB2312" w:cs="仿宋_GB2312"/>
          <w:color w:val="auto"/>
          <w:sz w:val="32"/>
          <w:szCs w:val="32"/>
          <w:highlight w:val="none"/>
          <w:lang w:val="en-US" w:eastAsia="zh-CN"/>
        </w:rPr>
        <w:t>落实</w:t>
      </w:r>
      <w:r>
        <w:rPr>
          <w:rFonts w:hint="eastAsia" w:ascii="仿宋_GB2312" w:hAnsi="仿宋_GB2312" w:eastAsia="仿宋_GB2312" w:cs="仿宋_GB2312"/>
          <w:sz w:val="32"/>
          <w:szCs w:val="32"/>
          <w:highlight w:val="none"/>
          <w:lang w:val="en-US" w:eastAsia="zh-CN"/>
        </w:rPr>
        <w:t>固定资产账实不符</w:t>
      </w:r>
      <w:r>
        <w:rPr>
          <w:rFonts w:hint="default" w:ascii="仿宋_GB2312" w:hAnsi="仿宋_GB2312" w:eastAsia="仿宋_GB2312" w:cs="仿宋_GB2312"/>
          <w:color w:val="auto"/>
          <w:sz w:val="32"/>
          <w:szCs w:val="32"/>
          <w:highlight w:val="none"/>
          <w:lang w:val="en-US" w:eastAsia="zh-CN"/>
        </w:rPr>
        <w:t>问题整改</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sz w:val="32"/>
          <w:szCs w:val="32"/>
          <w:highlight w:val="none"/>
          <w:lang w:val="en-US" w:eastAsia="zh-CN"/>
        </w:rPr>
        <w:t>有效保护国有资产，提高固定资产利用率。</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自审计组提出问题后，我镇高度重视，</w:t>
      </w:r>
      <w:r>
        <w:rPr>
          <w:rFonts w:hint="eastAsia" w:ascii="仿宋_GB2312" w:hAnsi="仿宋_GB2312" w:eastAsia="仿宋_GB2312" w:cs="仿宋_GB2312"/>
          <w:sz w:val="32"/>
          <w:szCs w:val="32"/>
          <w:lang w:val="en-US" w:eastAsia="zh-CN"/>
        </w:rPr>
        <w:t>加强组织领导，成立工作领导小组。将固定资产账实不符问题整改工作列为近期重点工作，成立了以镇长为组长，分管领导、财会人员为成员的整改小组，精心安排，狠抓落实</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2558" w:leftChars="304" w:hanging="1920" w:hanging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组  长：闫  </w:t>
      </w:r>
      <w:r>
        <w:rPr>
          <w:rFonts w:hint="eastAsia" w:ascii="仿宋" w:hAnsi="仿宋" w:eastAsia="仿宋" w:cs="仿宋"/>
          <w:color w:val="auto"/>
          <w:sz w:val="32"/>
          <w:szCs w:val="32"/>
          <w:lang w:val="en-US" w:eastAsia="zh-CN"/>
        </w:rPr>
        <w:t>旻</w:t>
      </w: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镇党委副书记、镇长</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副组长：刘  存  镇党委委员、人大主席</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成  员：富  涛  镇党政综合办公室主任  </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高翠芳  镇财政所所长</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郭昕宇  镇党政综合办公室副主任</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郝  伟  镇党政综合办公室督查室副主任</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1920" w:firstLineChars="6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候岳茹  镇党政综合办公室干部</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工作步骤</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核对盘点阶段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4F81BD" w:themeColor="accent1"/>
          <w:sz w:val="32"/>
          <w:szCs w:val="32"/>
          <w:lang w:val="en-US" w:eastAsia="zh-CN"/>
          <w14:textFill>
            <w14:solidFill>
              <w14:schemeClr w14:val="accent1"/>
            </w14:solidFill>
          </w14:textFill>
        </w:rPr>
      </w:pPr>
      <w:r>
        <w:rPr>
          <w:rFonts w:hint="eastAsia" w:ascii="仿宋_GB2312" w:hAnsi="仿宋_GB2312" w:eastAsia="仿宋_GB2312" w:cs="仿宋_GB2312"/>
          <w:color w:val="auto"/>
          <w:sz w:val="32"/>
          <w:szCs w:val="32"/>
          <w:lang w:val="en-US" w:eastAsia="zh-CN"/>
        </w:rPr>
        <w:t>以审计报告中对固定资产账实不符的问题金额为抓手，认真分析，逐项甄别核实。在自行盘点的基础上，</w:t>
      </w:r>
      <w:r>
        <w:rPr>
          <w:rFonts w:hint="eastAsia" w:ascii="仿宋_GB2312" w:hAnsi="仿宋_GB2312" w:eastAsia="仿宋_GB2312" w:cs="仿宋_GB2312"/>
          <w:sz w:val="32"/>
          <w:szCs w:val="32"/>
          <w:lang w:val="en-US" w:eastAsia="zh-CN"/>
        </w:rPr>
        <w:t>聘请专业机构对固定资产进行全面盘点，掌握固定资产实有数量，保证账实相符。</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整理分类阶段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sz w:val="32"/>
          <w:szCs w:val="32"/>
          <w:lang w:val="en-US" w:eastAsia="zh-CN"/>
        </w:rPr>
        <w:t>固定资产盘点</w:t>
      </w:r>
      <w:r>
        <w:rPr>
          <w:rFonts w:hint="eastAsia" w:ascii="仿宋_GB2312" w:hAnsi="仿宋_GB2312" w:eastAsia="仿宋_GB2312" w:cs="仿宋_GB2312"/>
          <w:color w:val="auto"/>
          <w:sz w:val="32"/>
          <w:szCs w:val="32"/>
          <w:lang w:val="en-US" w:eastAsia="zh-CN"/>
        </w:rPr>
        <w:t>结果逐一整理，分类提出整改措施。针对符合报废条件的固定资产，及时向区财政局申请报废处置；针对需多部门协同办理处置手续的固定资产，积极会同相关部门办理处置手续；针对年代久远、手续缺失的固定资产，向区财政局说明原因，提请区财政局出具相关会议纪要对该类型固定资产统一进行处置。核对清楚后，财务人员根据具体情况相应进行账务处理。</w:t>
      </w:r>
    </w:p>
    <w:p>
      <w:pPr>
        <w:keepNext w:val="0"/>
        <w:keepLines w:val="0"/>
        <w:pageBreakBefore w:val="0"/>
        <w:widowControl w:val="0"/>
        <w:numPr>
          <w:ilvl w:val="0"/>
          <w:numId w:val="2"/>
        </w:numPr>
        <w:kinsoku/>
        <w:wordWrap/>
        <w:overflowPunct/>
        <w:topLinePunct w:val="0"/>
        <w:autoSpaceDE/>
        <w:autoSpaceDN/>
        <w:bidi w:val="0"/>
        <w:adjustRightInd/>
        <w:snapToGrid/>
        <w:spacing w:line="592" w:lineRule="exact"/>
        <w:ind w:left="0" w:lef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总结分析阶段</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固定资产账实不符问题整改</w:t>
      </w:r>
      <w:r>
        <w:rPr>
          <w:rFonts w:hint="eastAsia" w:ascii="仿宋_GB2312" w:hAnsi="仿宋_GB2312" w:eastAsia="仿宋_GB2312" w:cs="仿宋_GB2312"/>
          <w:color w:val="auto"/>
          <w:sz w:val="32"/>
          <w:szCs w:val="32"/>
          <w:lang w:val="en-US" w:eastAsia="zh-CN"/>
        </w:rPr>
        <w:t>工作结束后，整改小组认真总结本次工作，分析盘点结果，完善固定资产管理制度，切实加强固定资产报废处置工作，并将整改情况汇报至鄂尔多斯市东胜区审计局。</w:t>
      </w:r>
    </w:p>
    <w:p>
      <w:pPr>
        <w:keepNext w:val="0"/>
        <w:keepLines w:val="0"/>
        <w:pageBreakBefore w:val="0"/>
        <w:widowControl w:val="0"/>
        <w:numPr>
          <w:ilvl w:val="0"/>
          <w:numId w:val="1"/>
        </w:numPr>
        <w:kinsoku/>
        <w:wordWrap/>
        <w:overflowPunct/>
        <w:topLinePunct w:val="0"/>
        <w:autoSpaceDE/>
        <w:autoSpaceDN/>
        <w:bidi w:val="0"/>
        <w:adjustRightInd/>
        <w:snapToGrid/>
        <w:spacing w:line="592"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整改任务</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color w:val="auto"/>
          <w:sz w:val="32"/>
          <w:szCs w:val="32"/>
          <w:lang w:val="en-US" w:eastAsia="zh-CN"/>
        </w:rPr>
        <w:t>固定资产账面登记车辆数量与实物数量不符问题</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基本情况：</w:t>
      </w:r>
      <w:r>
        <w:rPr>
          <w:rFonts w:hint="eastAsia" w:ascii="仿宋_GB2312" w:hAnsi="仿宋_GB2312" w:eastAsia="仿宋_GB2312" w:cs="仿宋_GB2312"/>
          <w:sz w:val="32"/>
          <w:szCs w:val="32"/>
          <w:lang w:val="en-US" w:eastAsia="zh-CN"/>
        </w:rPr>
        <w:t>我镇固定资产账面登记有29辆车辆，其中，13辆在用，16辆不能使用或已经划拨。</w:t>
      </w:r>
      <w:r>
        <w:rPr>
          <w:rFonts w:hint="eastAsia" w:ascii="仿宋_GB2312" w:hAnsi="仿宋_GB2312" w:eastAsia="仿宋_GB2312" w:cs="仿宋_GB2312"/>
          <w:color w:val="auto"/>
          <w:sz w:val="32"/>
          <w:szCs w:val="32"/>
          <w:lang w:val="en-US" w:eastAsia="zh-CN"/>
        </w:rPr>
        <w:t>对16辆不能使用或已经划拨的车辆说明如下：1.原值为23600元的洒水车，该车辆为万利小学在用，一直未办理固定资产划拨手续；2.原值为31600元的农用车、原值为58600元的囚车、原值为23000元的面包车，已达报废年限；3.原值为105291元的捷达、原值为219400元的胜达菲、原值为119401元的华泰吉田、原值为42116元的松花江、原值为194600元的北京现代、原值为52779元的北斗星，均被东胜区人民政府收回，一直未办理固定资产划拨手续；4.原值为118229元的江铃宝典，已被东胜区国土局出售，出售手续未交回我镇；5.原值为194600元的北京现代，虽已达报废年限，因车况良好，一直处于在用状态；6.原值为250526元的狮跑、原值为67082元的皮卡、原值为67082元的皮卡、原值为82278元的皮卡均已向财政局申请了报废。</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聘请专业机构对固定资产进行全面盘点，并出具评估报告。我镇已于2022年7月向区财政局申请报废</w:t>
      </w:r>
      <w:r>
        <w:rPr>
          <w:rFonts w:hint="eastAsia" w:ascii="仿宋_GB2312" w:hAnsi="仿宋_GB2312" w:eastAsia="仿宋_GB2312" w:cs="仿宋_GB2312"/>
          <w:color w:val="auto"/>
          <w:sz w:val="32"/>
          <w:szCs w:val="32"/>
          <w:lang w:val="en-US" w:eastAsia="zh-CN"/>
        </w:rPr>
        <w:t>原值为31600元</w:t>
      </w:r>
      <w:r>
        <w:rPr>
          <w:rFonts w:hint="eastAsia" w:ascii="仿宋_GB2312" w:hAnsi="仿宋_GB2312" w:eastAsia="仿宋_GB2312" w:cs="仿宋_GB2312"/>
          <w:sz w:val="32"/>
          <w:szCs w:val="32"/>
          <w:lang w:val="en-US" w:eastAsia="zh-CN"/>
        </w:rPr>
        <w:t>的“农用车”；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针对</w:t>
      </w:r>
      <w:r>
        <w:rPr>
          <w:rFonts w:hint="eastAsia" w:ascii="仿宋_GB2312" w:hAnsi="仿宋_GB2312" w:eastAsia="仿宋_GB2312" w:cs="仿宋_GB2312"/>
          <w:color w:val="auto"/>
          <w:sz w:val="32"/>
          <w:szCs w:val="32"/>
          <w:lang w:val="en-US" w:eastAsia="zh-CN"/>
        </w:rPr>
        <w:t>捷达、胜达菲、华泰吉田、松花江、北京现代、北斗星等划拨</w:t>
      </w:r>
      <w:r>
        <w:rPr>
          <w:rFonts w:hint="eastAsia" w:ascii="仿宋_GB2312" w:hAnsi="仿宋_GB2312" w:eastAsia="仿宋_GB2312" w:cs="仿宋_GB2312"/>
          <w:sz w:val="32"/>
          <w:szCs w:val="32"/>
          <w:lang w:val="en-US" w:eastAsia="zh-CN"/>
        </w:rPr>
        <w:t>车辆，会同区财政局、区机关事务服务中心等部门于10月31日完成梳理资产划拨情况。通过区机关事务服务中心</w:t>
      </w:r>
      <w:r>
        <w:rPr>
          <w:rFonts w:hint="eastAsia" w:ascii="仿宋_GB2312" w:hAnsi="仿宋_GB2312" w:eastAsia="仿宋_GB2312" w:cs="仿宋_GB2312"/>
          <w:b w:val="0"/>
          <w:bCs w:val="0"/>
          <w:sz w:val="32"/>
          <w:szCs w:val="32"/>
          <w:lang w:val="en-US" w:eastAsia="zh-CN"/>
        </w:rPr>
        <w:t>借拨到其他部门的车辆，待</w:t>
      </w:r>
      <w:r>
        <w:rPr>
          <w:rFonts w:hint="eastAsia" w:ascii="仿宋_GB2312" w:hAnsi="仿宋_GB2312" w:eastAsia="仿宋_GB2312" w:cs="仿宋_GB2312"/>
          <w:sz w:val="32"/>
          <w:szCs w:val="32"/>
          <w:lang w:val="en-US" w:eastAsia="zh-CN"/>
        </w:rPr>
        <w:t>区机关事务服务中心统一进行相关手续办理；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针对已售车辆，督促区自然资源分局尽快补齐手续，待手续完备后进行处置。</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（二）固定资产账面登记的房屋及构筑物与</w:t>
      </w:r>
      <w:r>
        <w:rPr>
          <w:rFonts w:hint="eastAsia" w:ascii="楷体_GB2312" w:hAnsi="楷体_GB2312" w:eastAsia="楷体_GB2312" w:cs="楷体_GB2312"/>
          <w:color w:val="auto"/>
          <w:spacing w:val="6"/>
          <w:sz w:val="32"/>
          <w:szCs w:val="32"/>
          <w:lang w:val="en-US" w:eastAsia="zh-CN"/>
        </w:rPr>
        <w:t>实物数量</w:t>
      </w:r>
      <w:r>
        <w:rPr>
          <w:rFonts w:hint="eastAsia" w:ascii="楷体_GB2312" w:hAnsi="楷体_GB2312" w:eastAsia="楷体_GB2312" w:cs="楷体_GB2312"/>
          <w:spacing w:val="6"/>
          <w:sz w:val="32"/>
          <w:szCs w:val="32"/>
          <w:lang w:val="en-US" w:eastAsia="zh-CN"/>
        </w:rPr>
        <w:t>不符问题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3" w:firstLineChars="200"/>
        <w:jc w:val="both"/>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b/>
          <w:bCs/>
          <w:sz w:val="32"/>
          <w:szCs w:val="32"/>
          <w:lang w:val="en-US" w:eastAsia="zh-CN"/>
        </w:rPr>
        <w:t>基本情况：</w:t>
      </w:r>
      <w:r>
        <w:rPr>
          <w:rFonts w:hint="eastAsia" w:ascii="仿宋_GB2312" w:hAnsi="仿宋_GB2312" w:eastAsia="仿宋_GB2312" w:cs="仿宋_GB2312"/>
          <w:color w:val="auto"/>
          <w:sz w:val="32"/>
          <w:szCs w:val="32"/>
          <w:lang w:val="en-US" w:eastAsia="zh-CN"/>
        </w:rPr>
        <w:t>2005年撤乡并镇过程中，原万利镇办公楼及附属建筑已由区政府统一处置，暂未在我镇固定资产账面进行核销，现有待核销金额4164738元。</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：因</w:t>
      </w:r>
      <w:r>
        <w:rPr>
          <w:rFonts w:hint="eastAsia" w:ascii="仿宋_GB2312" w:hAnsi="仿宋_GB2312" w:eastAsia="仿宋_GB2312" w:cs="仿宋_GB2312"/>
          <w:color w:val="auto"/>
          <w:sz w:val="32"/>
          <w:szCs w:val="32"/>
          <w:lang w:val="en-US" w:eastAsia="zh-CN"/>
        </w:rPr>
        <w:t>原万利镇办公楼及附属建筑已由区政府统一处置，相关手续缺失，我镇将附佐证资料表明原因</w:t>
      </w:r>
      <w:r>
        <w:rPr>
          <w:rFonts w:hint="eastAsia" w:ascii="仿宋_GB2312" w:hAnsi="仿宋_GB2312" w:eastAsia="仿宋_GB2312" w:cs="仿宋_GB2312"/>
          <w:b w:val="0"/>
          <w:bCs w:val="0"/>
          <w:sz w:val="32"/>
          <w:szCs w:val="32"/>
          <w:lang w:val="en-US" w:eastAsia="zh-CN"/>
        </w:rPr>
        <w:t>对接</w:t>
      </w:r>
      <w:r>
        <w:rPr>
          <w:rFonts w:hint="eastAsia" w:ascii="仿宋_GB2312" w:hAnsi="仿宋_GB2312" w:eastAsia="仿宋_GB2312" w:cs="仿宋_GB2312"/>
          <w:b w:val="0"/>
          <w:bCs w:val="0"/>
          <w:color w:val="auto"/>
          <w:sz w:val="32"/>
          <w:szCs w:val="32"/>
          <w:lang w:val="en-US" w:eastAsia="zh-CN"/>
        </w:rPr>
        <w:t>区财政局、</w:t>
      </w:r>
      <w:r>
        <w:rPr>
          <w:rFonts w:hint="eastAsia" w:ascii="仿宋_GB2312" w:hAnsi="仿宋_GB2312" w:eastAsia="仿宋_GB2312" w:cs="仿宋_GB2312"/>
          <w:sz w:val="32"/>
          <w:szCs w:val="32"/>
          <w:lang w:val="en-US" w:eastAsia="zh-CN"/>
        </w:rPr>
        <w:t>区机关事务服务中心</w:t>
      </w:r>
      <w:r>
        <w:rPr>
          <w:rFonts w:hint="eastAsia" w:ascii="仿宋_GB2312" w:hAnsi="仿宋_GB2312" w:eastAsia="仿宋_GB2312" w:cs="仿宋_GB2312"/>
          <w:b w:val="0"/>
          <w:bCs w:val="0"/>
          <w:sz w:val="32"/>
          <w:szCs w:val="32"/>
          <w:lang w:val="en-US" w:eastAsia="zh-CN"/>
        </w:rPr>
        <w:t>办理核销手续</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2" w:lineRule="exact"/>
        <w:ind w:left="0" w:leftChars="0" w:firstLine="664" w:firstLineChars="200"/>
        <w:jc w:val="both"/>
        <w:textAlignment w:val="auto"/>
        <w:rPr>
          <w:rFonts w:hint="default"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（三）固定资产账面登记的电脑数量与实物数量不符问题</w:t>
      </w:r>
    </w:p>
    <w:p>
      <w:pPr>
        <w:keepNext w:val="0"/>
        <w:keepLines w:val="0"/>
        <w:pageBreakBefore w:val="0"/>
        <w:widowControl w:val="0"/>
        <w:kinsoku/>
        <w:wordWrap/>
        <w:overflowPunct/>
        <w:topLinePunct w:val="0"/>
        <w:autoSpaceDE/>
        <w:autoSpaceDN/>
        <w:bidi w:val="0"/>
        <w:adjustRightInd/>
        <w:snapToGrid/>
        <w:spacing w:line="592" w:lineRule="exact"/>
        <w:ind w:left="0" w:lef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基本情况：</w:t>
      </w:r>
      <w:r>
        <w:rPr>
          <w:rFonts w:hint="eastAsia" w:ascii="仿宋_GB2312" w:hAnsi="仿宋_GB2312" w:eastAsia="仿宋_GB2312" w:cs="仿宋_GB2312"/>
          <w:color w:val="auto"/>
          <w:sz w:val="32"/>
          <w:szCs w:val="32"/>
          <w:lang w:val="en-US" w:eastAsia="zh-CN"/>
        </w:rPr>
        <w:t>我镇现共有113台闲置待处置办公电脑，其中99台电脑以及</w:t>
      </w:r>
      <w:r>
        <w:rPr>
          <w:rFonts w:hint="eastAsia" w:ascii="仿宋_GB2312" w:hAnsi="仿宋_GB2312" w:eastAsia="仿宋_GB2312" w:cs="仿宋_GB2312"/>
          <w:b w:val="0"/>
          <w:bCs w:val="0"/>
          <w:color w:val="auto"/>
          <w:sz w:val="32"/>
          <w:szCs w:val="32"/>
          <w:u w:val="none"/>
          <w:lang w:val="en-US" w:eastAsia="zh-CN"/>
        </w:rPr>
        <w:t>部分符合报废条件的家具用具</w:t>
      </w:r>
      <w:r>
        <w:rPr>
          <w:rFonts w:hint="eastAsia" w:ascii="仿宋_GB2312" w:hAnsi="仿宋_GB2312" w:eastAsia="仿宋_GB2312" w:cs="仿宋_GB2312"/>
          <w:color w:val="auto"/>
          <w:sz w:val="32"/>
          <w:szCs w:val="32"/>
          <w:lang w:val="en-US" w:eastAsia="zh-CN"/>
        </w:rPr>
        <w:t>已</w:t>
      </w:r>
      <w:r>
        <w:rPr>
          <w:rFonts w:hint="eastAsia" w:ascii="仿宋_GB2312" w:hAnsi="仿宋_GB2312" w:eastAsia="仿宋_GB2312" w:cs="仿宋_GB2312"/>
          <w:b w:val="0"/>
          <w:bCs w:val="0"/>
          <w:color w:val="auto"/>
          <w:sz w:val="32"/>
          <w:szCs w:val="32"/>
          <w:u w:val="none"/>
          <w:lang w:val="en-US" w:eastAsia="zh-CN"/>
        </w:rPr>
        <w:t>于2021年8月</w:t>
      </w:r>
      <w:r>
        <w:rPr>
          <w:rFonts w:hint="eastAsia" w:ascii="仿宋_GB2312" w:hAnsi="仿宋_GB2312" w:eastAsia="仿宋_GB2312" w:cs="仿宋_GB2312"/>
          <w:color w:val="auto"/>
          <w:sz w:val="32"/>
          <w:szCs w:val="32"/>
          <w:lang w:val="en-US" w:eastAsia="zh-CN"/>
        </w:rPr>
        <w:t>提请报废处置；其余14台待处置办公电脑</w:t>
      </w:r>
      <w:r>
        <w:rPr>
          <w:rFonts w:hint="eastAsia" w:ascii="仿宋_GB2312" w:hAnsi="仿宋_GB2312" w:eastAsia="仿宋_GB2312" w:cs="仿宋_GB2312"/>
          <w:sz w:val="32"/>
          <w:szCs w:val="32"/>
          <w:lang w:val="en-US" w:eastAsia="zh-CN"/>
        </w:rPr>
        <w:t>于2022年6月</w:t>
      </w:r>
      <w:r>
        <w:rPr>
          <w:rFonts w:hint="eastAsia" w:ascii="仿宋_GB2312" w:hAnsi="仿宋_GB2312" w:eastAsia="仿宋_GB2312" w:cs="仿宋_GB2312"/>
          <w:color w:val="auto"/>
          <w:sz w:val="32"/>
          <w:szCs w:val="32"/>
          <w:lang w:val="en-US" w:eastAsia="zh-CN"/>
        </w:rPr>
        <w:t>提请报废处置。</w:t>
      </w:r>
    </w:p>
    <w:p>
      <w:pPr>
        <w:keepNext w:val="0"/>
        <w:keepLines w:val="0"/>
        <w:pageBreakBefore w:val="0"/>
        <w:widowControl w:val="0"/>
        <w:kinsoku/>
        <w:wordWrap/>
        <w:overflowPunct/>
        <w:topLinePunct w:val="0"/>
        <w:autoSpaceDE/>
        <w:autoSpaceDN/>
        <w:bidi w:val="0"/>
        <w:adjustRightInd/>
        <w:spacing w:line="592" w:lineRule="exact"/>
        <w:ind w:left="0" w:leftChars="0" w:firstLine="643" w:firstLineChars="200"/>
        <w:textAlignment w:val="auto"/>
        <w:rPr>
          <w:rFonts w:hint="default"/>
          <w:lang w:val="en-US"/>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sz w:val="32"/>
          <w:szCs w:val="32"/>
          <w:lang w:val="en-US" w:eastAsia="zh-CN"/>
        </w:rPr>
        <w:t>：我镇聘请专业机构对固定资产进行全面盘点，并出具评估报告，于2022年6月向区财政局申请报废原值为77762元的</w:t>
      </w:r>
      <w:r>
        <w:rPr>
          <w:rFonts w:hint="eastAsia" w:ascii="仿宋_GB2312" w:hAnsi="仿宋_GB2312" w:eastAsia="仿宋_GB2312" w:cs="仿宋_GB2312"/>
          <w:color w:val="auto"/>
          <w:sz w:val="32"/>
          <w:szCs w:val="32"/>
          <w:lang w:val="en-US" w:eastAsia="zh-CN"/>
        </w:rPr>
        <w:t>14台闲置待处置办公电脑。</w:t>
      </w: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keepNext w:val="0"/>
        <w:keepLines w:val="0"/>
        <w:pageBreakBefore w:val="0"/>
        <w:widowControl w:val="0"/>
        <w:kinsoku/>
        <w:wordWrap/>
        <w:overflowPunct/>
        <w:topLinePunct w:val="0"/>
        <w:autoSpaceDE/>
        <w:autoSpaceDN/>
        <w:bidi w:val="0"/>
        <w:adjustRightInd/>
        <w:spacing w:line="592" w:lineRule="exact"/>
        <w:ind w:left="0" w:leftChars="0"/>
        <w:textAlignment w:val="auto"/>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pStyle w:val="3"/>
        <w:rPr>
          <w:rFonts w:hint="eastAsia"/>
          <w:color w:val="auto"/>
          <w:lang w:val="en-US" w:eastAsia="zh-CN"/>
        </w:rPr>
      </w:pPr>
    </w:p>
    <w:p>
      <w:pPr>
        <w:widowControl w:val="0"/>
        <w:tabs>
          <w:tab w:val="left" w:pos="384"/>
          <w:tab w:val="right" w:pos="8965"/>
        </w:tabs>
        <w:wordWrap w:val="0"/>
        <w:adjustRightInd/>
        <w:snapToGrid/>
        <w:spacing w:before="0" w:after="0" w:line="580" w:lineRule="exact"/>
        <w:ind w:left="0" w:leftChars="0" w:right="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469900</wp:posOffset>
                </wp:positionV>
                <wp:extent cx="5615940" cy="12700"/>
                <wp:effectExtent l="0" t="6350" r="3810" b="9525"/>
                <wp:wrapNone/>
                <wp:docPr id="1" name="直接连接符 4"/>
                <wp:cNvGraphicFramePr/>
                <a:graphic xmlns:a="http://schemas.openxmlformats.org/drawingml/2006/main">
                  <a:graphicData uri="http://schemas.microsoft.com/office/word/2010/wordprocessingShape">
                    <wps:wsp>
                      <wps:cNvCnPr/>
                      <wps:spPr>
                        <a:xfrm flipV="1">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4" o:spid="_x0000_s1026" o:spt="20" style="position:absolute;left:0pt;flip:y;margin-left:0.25pt;margin-top:37pt;height:1pt;width:442.2pt;z-index:251659264;mso-width-relative:page;mso-height-relative:page;" filled="f" stroked="t" coordsize="21600,21600" o:gfxdata="UEsDBAoAAAAAAIdO4kAAAAAAAAAAAAAAAAAEAAAAZHJzL1BLAwQUAAAACACHTuJAwNf1YdYAAAAG&#10;AQAADwAAAGRycy9kb3ducmV2LnhtbE2PS0/DMBCE70j8B2uRuFEnqI+QxumBh4SEoorCpbdtvE0i&#10;4nUUu2n59ywnOM7OaObbYnNxvZpoDJ1nA+ksAUVce9txY+Dz4+UuAxUissXeMxn4pgCb8vqqwNz6&#10;M7/TtIuNkhIOORpoYxxyrUPdksMw8wOxeEc/Oowix0bbEc9S7np9nyRL7bBjWWhxoMeW6q/dyRmY&#10;0oq3r897//SGVbNIK7uvV9GY25s0WYOKdIl/YfjFF3QohengT2yD6g0sJGdgNZeHxM2y+QOogxyW&#10;Ceiy0P/xyx9QSwMEFAAAAAgAh07iQBQpkioJAgAAFQQAAA4AAABkcnMvZTJvRG9jLnhtbK1TS44T&#10;MRDdI3EHy3vSSTQzQCudWUwYNghG4rOv+NNtyT/ZTjq5BBdAYgcrluznNgzHoGxnAgybLOhFy64q&#10;v6r3/Ly43BlNtiJE5WxHZ5MpJcIyx5XtO/r+3fWTZ5TEBJaDdlZ0dC8ivVw+frQYfSvmbnCai0AQ&#10;xMZ29B0dUvJt00Q2CANx4rywmJQuGEi4DX3DA4yIbnQzn04vmtEF7oNjIkaMrmqSHhDDKYBOSsXE&#10;yrGNETZV1CA0JKQUB+UjXZZppRQsvZEyikR0R5FpKn9sgut1/jfLBbR9AD8odhgBThnhAScDymLT&#10;I9QKEpBNUP9AGcWCi06mCXOmqUSKIshiNn2gzdsBvChcUOroj6LH/wfLXm9vAlEcnUCJBYMXfvfp&#10;+4+PX37efsb/3bev5CyLNPrYYu2VvQmHXfQ3ITPeyWCI1Mp/yBg5gqzIrki8P0osdokwDJ5fzM6f&#10;n6H6DHOz+dNpuYKmwuTDPsT0UjhD8qKjWtmsALSwfRUTtsbS+5Ic1paM90CEAfpRog8Q3njkFG1f&#10;DkenFb9WWucjMfTrKx3IFrInylc7aD9Ajc5qtLY71JfWfwHlOVYQh3qmpKqfBgH8heUk7T3qafEZ&#10;0TylEZwSLfDV5RWCQ5tA6VMqkbW2OEG+hip8Xq0d3+PtbXxQ/VCsnSfOGXRLmffg7GzHP/el6vdr&#10;Xv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Nf1YdYAAAAGAQAADwAAAAAAAAABACAAAAAiAAAA&#10;ZHJzL2Rvd25yZXYueG1sUEsBAhQAFAAAAAgAh07iQBQpkioJAgAAFQQAAA4AAAAAAAAAAQAgAAAA&#10;JQEAAGRycy9lMm9Eb2MueG1sUEsFBgAAAAAGAAYAWQEAAKA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43815</wp:posOffset>
                </wp:positionV>
                <wp:extent cx="5615940" cy="12700"/>
                <wp:effectExtent l="0" t="6350" r="3810" b="9525"/>
                <wp:wrapNone/>
                <wp:docPr id="2" name="直接连接符 5"/>
                <wp:cNvGraphicFramePr/>
                <a:graphic xmlns:a="http://schemas.openxmlformats.org/drawingml/2006/main">
                  <a:graphicData uri="http://schemas.microsoft.com/office/word/2010/wordprocessingShape">
                    <wps:wsp>
                      <wps:cNvCnPr/>
                      <wps:spPr>
                        <a:xfrm>
                          <a:off x="0" y="0"/>
                          <a:ext cx="5615940" cy="12700"/>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25pt;margin-top:3.45pt;height:1pt;width:442.2pt;z-index:251660288;mso-width-relative:page;mso-height-relative:page;" filled="f" stroked="t" coordsize="21600,21600" o:gfxdata="UEsDBAoAAAAAAIdO4kAAAAAAAAAAAAAAAAAEAAAAZHJzL1BLAwQUAAAACACHTuJAASS4edQAAAAE&#10;AQAADwAAAGRycy9kb3ducmV2LnhtbE2OzU7DMBCE70i8g7VI3KjTCkqaxukBVFUgLm2Ret3GSxyI&#10;12ns/vD2LCe4zWhGM1+5uPhOnWiIbWAD41EGirgOtuXGwPt2eZeDignZYheYDHxThEV1fVViYcOZ&#10;13TapEbJCMcCDbiU+kLrWDvyGEehJ5bsIwwek9ih0XbAs4z7Tk+ybKo9tiwPDnt6clR/bY7eAD6v&#10;1mmXT14f2xf39rldHlYuPxhzezPO5qASXdJfGX7xBR0qYdqHI9uoOgMP0jMwnYGSMM/vRexFzEBX&#10;pf4PX/0AUEsDBBQAAAAIAIdO4kAmbK+1AQIAAAsEAAAOAAAAZHJzL2Uyb0RvYy54bWytU72OEzEQ&#10;7pF4B8s92SQiB6yyueLC0SA4CXiAie3dteQ/eZxs8hK8ABIdVJT0vA3HYzD25nJwNCnYwjueGX8z&#10;3+fx8nJvDdupiNq7hs8mU86UE15q1zX8w/vrJ885wwROgvFONfygkF+uHj9aDqFWc997I1VkBOKw&#10;HkLD+5RCXVUoemUBJz4oR8HWRwuJtrGrZISB0K2p5tPpRTX4KEP0QiGSdz0G+RExngPo21YLtfZi&#10;a5VLI2pUBhJRwl4H5KvSbdsqkd62LarETMOJaSorFSF7k9dqtYS6ixB6LY4twDktPOBkQTsqeoJa&#10;QwK2jfofKKtF9OjbNBHeViORogixmE0faPOuh6AKF5Iaw0l0/H+w4s3uJjItGz7nzIGlC7/99P3n&#10;xy+/fnym9fbbV7bIIg0Ba8q9cjfxuMNwEzPjfRtt/hMXti/CHk7Cqn1igpyLi9nixVPSXFBsNn82&#10;LcJX94dDxPRKecuy0XCjXeYNNexeY6KClHqXkt3GseEOiAmgKWzp9gneBmKCriuH0Rstr7Ux+QjG&#10;bnNlIttBnoTyjRVM6GH0zkbvWO6YX0r/BZT7WAP245kSGqeoVyBfOsnSIZCKjh4Pz11aJTkzit5a&#10;tggc6gTanJNJrI2jDrL4o9zZ2nh5oDvbhqi7vgx07jhHaEZKv8d5zkP4575k3b/h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JLh51AAAAAQBAAAPAAAAAAAAAAEAIAAAACIAAABkcnMvZG93bnJl&#10;di54bWxQSwECFAAUAAAACACHTuJAJmyvtQECAAALBAAADgAAAAAAAAABACAAAAAjAQAAZHJzL2Uy&#10;b0RvYy54bWxQSwUGAAAAAAYABgBZAQAAlgU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28"/>
          <w:szCs w:val="28"/>
        </w:rPr>
        <w:t>铜川镇党政综合办公室</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11日</w:t>
      </w:r>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39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-466725</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36.75pt;height:144pt;width:144pt;mso-position-horizontal:outside;mso-position-horizontal-relative:margin;mso-wrap-style:none;z-index:251659264;mso-width-relative:page;mso-height-relative:page;" filled="f" stroked="f" coordsize="21600,21600" o:gfxdata="UEsDBAoAAAAAAIdO4kAAAAAAAAAAAAAAAAAEAAAAZHJzL1BLAwQUAAAACACHTuJA5WshoNYAAAAI&#10;AQAADwAAAGRycy9kb3ducmV2LnhtbE2PzU7DMBCE70i8g7VI3FongZYoxOkBqRIgLk15ADfe/Ah7&#10;HdluU96e5QS33Z3R7Df17uqsuGCIkycF+ToDgdR5M9Gg4PO4X5UgYtJktPWECr4xwq65val1ZfxC&#10;B7y0aRAcQrHSCsaU5krK2I3odFz7GYm13genE69hkCbohcOdlUWWbaXTE/GHUc/4MmL31Z6dAnls&#10;90vZ2pD596L/sG+vhx69Uvd3efYMIuE1/ZnhF5/RoWGmkz+TicIq4CJJwerpYQOC5aIs+XLiIX/c&#10;gGxq+b9A8wNQSwMEFAAAAAgAh07iQHCk+jvEAQAAjwMAAA4AAABkcnMvZTJvRG9jLnhtbK1TzY7T&#10;MBC+I/EOlu80aZFWVdR0hVQtQkKw0sIDuI7TWPKfZtwmfQF4A05cuPNcfQ7GTtJdlsseuCQz48k3&#10;3/d5srkdrGEnBai9q/lyUXKmnPSNdoeaf/1y92bNGUbhGmG8UzU/K+S329evNn2o1Mp33jQKGIE4&#10;rPpQ8y7GUBUFyk5ZgQsflKPD1oMVkVI4FA2IntCtKVZleVP0HpoAXipEqu7GQz4hwksAfdtqqXZe&#10;Hq1ycUQFZUQkSdjpgHyb2batkvFz26KKzNSclMb8pCEU79Oz2G5EdQAROi0nCuIlFJ5pskI7GnqF&#10;2oko2BH0P1BWS/Do27iQ3hajkOwIqViWz7x56ERQWQtZjeFqOv4/WPnpdA9MNzV/y5kTli788uP7&#10;5efvy69v7CbZ0wesqOsh3MOUIYVJ69CCTW9SwYZs6flqqRoik1RcrlfrdUluSzqbE8IpHj8PgPG9&#10;8paloOZAd5atFKePGMfWuSVNc/5OG0N1URn3V4EwU6VIjEeOKYrDfpiI731zJrU9XXfNHW03Z+aD&#10;IzfTZswBzMF+Do4B9KEjasvMC8O7YyQSmVuaMMJOg+mesrppp9IiPM1z1+N/t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5WshoNYAAAAIAQAADwAAAAAAAAABACAAAAAiAAAAZHJzL2Rvd25yZXYu&#10;eG1sUEsBAhQAFAAAAAgAh07iQHCk+jvEAQAAjwMAAA4AAAAAAAAAAQAgAAAAJQEAAGRycy9lMm9E&#10;b2MueG1sUEsFBgAAAAAGAAYAWQEAAFs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30"/>
                        <w:szCs w:val="30"/>
                        <w:lang w:eastAsia="zh-CN"/>
                      </w:rPr>
                      <w:fldChar w:fldCharType="begin"/>
                    </w:r>
                    <w:r>
                      <w:rPr>
                        <w:rFonts w:hint="eastAsia" w:ascii="仿宋" w:hAnsi="仿宋" w:eastAsia="仿宋" w:cs="仿宋"/>
                        <w:sz w:val="30"/>
                        <w:szCs w:val="30"/>
                        <w:lang w:eastAsia="zh-CN"/>
                      </w:rPr>
                      <w:instrText xml:space="preserve"> PAGE  \* MERGEFORMAT </w:instrText>
                    </w:r>
                    <w:r>
                      <w:rPr>
                        <w:rFonts w:hint="eastAsia" w:ascii="仿宋" w:hAnsi="仿宋" w:eastAsia="仿宋" w:cs="仿宋"/>
                        <w:sz w:val="30"/>
                        <w:szCs w:val="30"/>
                        <w:lang w:eastAsia="zh-CN"/>
                      </w:rPr>
                      <w:fldChar w:fldCharType="separate"/>
                    </w:r>
                    <w:r>
                      <w:t>- 1 -</w:t>
                    </w:r>
                    <w:r>
                      <w:rPr>
                        <w:rFonts w:hint="eastAsia" w:ascii="仿宋" w:hAnsi="仿宋" w:eastAsia="仿宋" w:cs="仿宋"/>
                        <w:sz w:val="30"/>
                        <w:szCs w:val="30"/>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53FFC"/>
    <w:multiLevelType w:val="singleLevel"/>
    <w:tmpl w:val="9CA53FFC"/>
    <w:lvl w:ilvl="0" w:tentative="0">
      <w:start w:val="1"/>
      <w:numFmt w:val="chineseCounting"/>
      <w:suff w:val="nothing"/>
      <w:lvlText w:val="（%1）"/>
      <w:lvlJc w:val="left"/>
      <w:rPr>
        <w:rFonts w:hint="eastAsia"/>
      </w:rPr>
    </w:lvl>
  </w:abstractNum>
  <w:abstractNum w:abstractNumId="1">
    <w:nsid w:val="5F49927B"/>
    <w:multiLevelType w:val="singleLevel"/>
    <w:tmpl w:val="5F49927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GVkMDYxNTYxYTU2YjRjNmVkN2YyNGUwZjIzNzEifQ=="/>
  </w:docVars>
  <w:rsids>
    <w:rsidRoot w:val="00000000"/>
    <w:rsid w:val="00347320"/>
    <w:rsid w:val="00EA5581"/>
    <w:rsid w:val="02376869"/>
    <w:rsid w:val="02841092"/>
    <w:rsid w:val="02CF5B32"/>
    <w:rsid w:val="04184430"/>
    <w:rsid w:val="0515443D"/>
    <w:rsid w:val="05C06F1B"/>
    <w:rsid w:val="05DB102F"/>
    <w:rsid w:val="05EF709C"/>
    <w:rsid w:val="061D4DBC"/>
    <w:rsid w:val="06C951BD"/>
    <w:rsid w:val="0761557C"/>
    <w:rsid w:val="0A8607F5"/>
    <w:rsid w:val="0ACD7A77"/>
    <w:rsid w:val="0C0E2189"/>
    <w:rsid w:val="0C6533DC"/>
    <w:rsid w:val="0E3F4AC4"/>
    <w:rsid w:val="0EAF6F5C"/>
    <w:rsid w:val="0EB06137"/>
    <w:rsid w:val="0EC836C3"/>
    <w:rsid w:val="0FE97876"/>
    <w:rsid w:val="10404755"/>
    <w:rsid w:val="10C90279"/>
    <w:rsid w:val="11562E1F"/>
    <w:rsid w:val="11EF6B60"/>
    <w:rsid w:val="12462A5E"/>
    <w:rsid w:val="12AE686C"/>
    <w:rsid w:val="137B7AB7"/>
    <w:rsid w:val="168C7AAB"/>
    <w:rsid w:val="1736401A"/>
    <w:rsid w:val="175369D1"/>
    <w:rsid w:val="17CE7656"/>
    <w:rsid w:val="185959D6"/>
    <w:rsid w:val="19D77655"/>
    <w:rsid w:val="1CB8269B"/>
    <w:rsid w:val="1D254731"/>
    <w:rsid w:val="1DDE7201"/>
    <w:rsid w:val="1F095487"/>
    <w:rsid w:val="1F8149B7"/>
    <w:rsid w:val="1FBB4C70"/>
    <w:rsid w:val="20405C53"/>
    <w:rsid w:val="20FC52FA"/>
    <w:rsid w:val="21D2679D"/>
    <w:rsid w:val="22EE0F24"/>
    <w:rsid w:val="232D4C92"/>
    <w:rsid w:val="266D0D45"/>
    <w:rsid w:val="272B5CCE"/>
    <w:rsid w:val="27666E26"/>
    <w:rsid w:val="289647D2"/>
    <w:rsid w:val="29D60562"/>
    <w:rsid w:val="2AD3051E"/>
    <w:rsid w:val="2B59331D"/>
    <w:rsid w:val="2D464FF4"/>
    <w:rsid w:val="2DE2798B"/>
    <w:rsid w:val="2FB56CFB"/>
    <w:rsid w:val="31EC61EF"/>
    <w:rsid w:val="33AA648C"/>
    <w:rsid w:val="34196E97"/>
    <w:rsid w:val="34324C8B"/>
    <w:rsid w:val="367C093A"/>
    <w:rsid w:val="372805ED"/>
    <w:rsid w:val="37A40AD2"/>
    <w:rsid w:val="37A601FA"/>
    <w:rsid w:val="38335B48"/>
    <w:rsid w:val="39746C74"/>
    <w:rsid w:val="39761CC4"/>
    <w:rsid w:val="3AF67391"/>
    <w:rsid w:val="3D1C0029"/>
    <w:rsid w:val="3F1521B0"/>
    <w:rsid w:val="40A8480C"/>
    <w:rsid w:val="414F2657"/>
    <w:rsid w:val="420317EE"/>
    <w:rsid w:val="4230167E"/>
    <w:rsid w:val="43484DDE"/>
    <w:rsid w:val="446A5700"/>
    <w:rsid w:val="463C2029"/>
    <w:rsid w:val="47044079"/>
    <w:rsid w:val="478F527D"/>
    <w:rsid w:val="47AA1057"/>
    <w:rsid w:val="47E936AC"/>
    <w:rsid w:val="49595CC7"/>
    <w:rsid w:val="4A1134CE"/>
    <w:rsid w:val="4B444F5F"/>
    <w:rsid w:val="4B574692"/>
    <w:rsid w:val="4BBC0840"/>
    <w:rsid w:val="4BEE6800"/>
    <w:rsid w:val="4BEF7784"/>
    <w:rsid w:val="4CF947F0"/>
    <w:rsid w:val="4F327BE0"/>
    <w:rsid w:val="51CA18CE"/>
    <w:rsid w:val="53A94B0F"/>
    <w:rsid w:val="53F711A3"/>
    <w:rsid w:val="53FE2962"/>
    <w:rsid w:val="54F64BDB"/>
    <w:rsid w:val="56274077"/>
    <w:rsid w:val="56B77D3C"/>
    <w:rsid w:val="578344BE"/>
    <w:rsid w:val="5BA36BE4"/>
    <w:rsid w:val="5C027C43"/>
    <w:rsid w:val="5C97129A"/>
    <w:rsid w:val="5D511317"/>
    <w:rsid w:val="5E3B3DBB"/>
    <w:rsid w:val="5E413DEF"/>
    <w:rsid w:val="5EB0266B"/>
    <w:rsid w:val="5FDB5E5D"/>
    <w:rsid w:val="61335A99"/>
    <w:rsid w:val="61B92E6E"/>
    <w:rsid w:val="61C805F8"/>
    <w:rsid w:val="63394A7E"/>
    <w:rsid w:val="656D6A92"/>
    <w:rsid w:val="67657369"/>
    <w:rsid w:val="67E4324C"/>
    <w:rsid w:val="680561FC"/>
    <w:rsid w:val="695A00DA"/>
    <w:rsid w:val="69D84114"/>
    <w:rsid w:val="69F707CA"/>
    <w:rsid w:val="6BAB1B1D"/>
    <w:rsid w:val="6C622CF7"/>
    <w:rsid w:val="6D79337B"/>
    <w:rsid w:val="6E3709C2"/>
    <w:rsid w:val="6E8D6E31"/>
    <w:rsid w:val="6ECA76DB"/>
    <w:rsid w:val="6ED74B84"/>
    <w:rsid w:val="712D7902"/>
    <w:rsid w:val="7307156B"/>
    <w:rsid w:val="73E91D7C"/>
    <w:rsid w:val="76F867D3"/>
    <w:rsid w:val="77760A26"/>
    <w:rsid w:val="77A87510"/>
    <w:rsid w:val="797C0864"/>
    <w:rsid w:val="7A194267"/>
    <w:rsid w:val="7A750010"/>
    <w:rsid w:val="7E25159E"/>
    <w:rsid w:val="7E4C22EC"/>
    <w:rsid w:val="7FAE1B81"/>
    <w:rsid w:val="7FB11564"/>
    <w:rsid w:val="7FB11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tLeast"/>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rFonts w:ascii="Calibri" w:hAnsi="Calibri"/>
      <w:szCs w:val="22"/>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toc 2"/>
    <w:basedOn w:val="1"/>
    <w:next w:val="1"/>
    <w:semiHidden/>
    <w:unhideWhenUsed/>
    <w:qFormat/>
    <w:uiPriority w:val="39"/>
    <w:pPr>
      <w:ind w:left="420" w:leftChars="200"/>
    </w:p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10">
    <w:name w:val="Hyperlink"/>
    <w:basedOn w:val="9"/>
    <w:unhideWhenUsed/>
    <w:qFormat/>
    <w:uiPriority w:val="99"/>
    <w:rPr>
      <w:color w:val="0000FF"/>
      <w:u w:val="single"/>
    </w:rPr>
  </w:style>
  <w:style w:type="paragraph" w:customStyle="1" w:styleId="11">
    <w:name w:val="p0"/>
    <w:next w:val="6"/>
    <w:qFormat/>
    <w:uiPriority w:val="0"/>
    <w:rPr>
      <w:rFonts w:ascii="Times New Roman" w:hAnsi="Times New Roman" w:eastAsia="宋体" w:cs="Times New Roman"/>
      <w:kern w:val="0"/>
      <w:sz w:val="21"/>
      <w:szCs w:val="21"/>
      <w:lang w:val="en-US" w:eastAsia="zh-CN" w:bidi="ar-SA"/>
    </w:rPr>
  </w:style>
  <w:style w:type="paragraph" w:customStyle="1" w:styleId="12">
    <w:name w:val="List Paragraph"/>
    <w:basedOn w:val="1"/>
    <w:qFormat/>
    <w:uiPriority w:val="34"/>
    <w:pPr>
      <w:ind w:firstLine="420" w:firstLineChars="200"/>
    </w:pPr>
  </w:style>
  <w:style w:type="paragraph" w:customStyle="1" w:styleId="13">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1885</Words>
  <Characters>2018</Characters>
  <Lines>0</Lines>
  <Paragraphs>0</Paragraphs>
  <TotalTime>29</TotalTime>
  <ScaleCrop>false</ScaleCrop>
  <LinksUpToDate>false</LinksUpToDate>
  <CharactersWithSpaces>2088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2018-11-21T02:10:00Z</dcterms:created>
  <dc:creator>任朕</dc:creator>
  <cp:lastModifiedBy>刘浩洋</cp:lastModifiedBy>
  <cp:lastPrinted>2022-07-11T07:54:34Z</cp:lastPrinted>
  <dcterms:modified xsi:type="dcterms:W3CDTF">2022-07-11T08:12:54Z</dcterms:modified>
  <dc:title>铜政发〔2019〕10号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BF965E969F9F4321B6DB80019F4393A2</vt:lpwstr>
  </property>
</Properties>
</file>