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320" w:firstLineChars="100"/>
        <w:jc w:val="center"/>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320" w:firstLineChars="100"/>
        <w:jc w:val="center"/>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320" w:firstLineChars="100"/>
        <w:jc w:val="center"/>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320" w:firstLineChars="100"/>
        <w:jc w:val="center"/>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320" w:firstLineChars="100"/>
        <w:jc w:val="center"/>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320" w:firstLineChars="100"/>
        <w:jc w:val="center"/>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320" w:firstLineChars="100"/>
        <w:jc w:val="center"/>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320" w:firstLineChars="100"/>
        <w:jc w:val="center"/>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320" w:firstLineChars="100"/>
        <w:jc w:val="center"/>
        <w:textAlignment w:val="auto"/>
        <w:rPr>
          <w:rFonts w:hint="eastAsia" w:ascii="楷体" w:hAnsi="楷体" w:eastAsia="楷体" w:cs="楷体"/>
          <w:color w:val="000000" w:themeColor="text1"/>
          <w:sz w:val="32"/>
          <w:szCs w:val="32"/>
          <w:lang w:val="en-US" w:eastAsia="zh-CN"/>
        </w:rPr>
      </w:pPr>
      <w:r>
        <w:rPr>
          <w:rFonts w:hint="eastAsia" w:ascii="仿宋_GB2312" w:hAnsi="仿宋_GB2312" w:eastAsia="仿宋_GB2312" w:cs="仿宋_GB2312"/>
          <w:color w:val="000000" w:themeColor="text1"/>
          <w:sz w:val="32"/>
          <w:szCs w:val="32"/>
        </w:rPr>
        <w:t>东</w:t>
      </w:r>
      <w:r>
        <w:rPr>
          <w:rFonts w:hint="eastAsia" w:ascii="仿宋_GB2312" w:hAnsi="仿宋_GB2312" w:eastAsia="仿宋_GB2312" w:cs="仿宋_GB2312"/>
          <w:color w:val="000000" w:themeColor="text1"/>
          <w:sz w:val="32"/>
          <w:szCs w:val="32"/>
          <w:lang w:eastAsia="zh-CN"/>
        </w:rPr>
        <w:t>公政发</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val="en-US" w:eastAsia="zh-CN"/>
        </w:rPr>
        <w:t>2024</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val="en-US" w:eastAsia="zh-CN"/>
        </w:rPr>
        <w:t>28</w:t>
      </w:r>
      <w:r>
        <w:rPr>
          <w:rFonts w:hint="eastAsia" w:ascii="仿宋_GB2312" w:eastAsia="仿宋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 w:hAnsi="仿宋" w:eastAsia="仿宋" w:cs="仿宋"/>
          <w:color w:val="000000" w:themeColor="text1"/>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 w:hAnsi="仿宋" w:eastAsia="仿宋" w:cs="仿宋"/>
          <w:color w:val="000000" w:themeColor="text1"/>
          <w:sz w:val="32"/>
          <w:szCs w:val="32"/>
          <w:lang w:val="en-US"/>
        </w:rPr>
      </w:pPr>
      <w:r>
        <w:rPr>
          <w:rFonts w:hint="eastAsia" w:ascii="仿宋" w:hAnsi="仿宋" w:eastAsia="仿宋" w:cs="仿宋"/>
          <w:color w:val="000000" w:themeColor="text1"/>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color w:val="000000" w:themeColor="text1"/>
          <w:kern w:val="2"/>
          <w:sz w:val="44"/>
          <w:szCs w:val="44"/>
          <w:lang w:val="en-US" w:eastAsia="zh-CN"/>
        </w:rPr>
        <w:t>鄂尔多斯市东胜区公园街道办事处</w:t>
      </w:r>
      <w:r>
        <w:rPr>
          <w:rFonts w:hint="eastAsia" w:ascii="方正小标宋简体" w:hAnsi="方正小标宋简体" w:eastAsia="方正小标宋简体" w:cs="方正小标宋简体"/>
          <w:sz w:val="44"/>
          <w:szCs w:val="44"/>
          <w:lang w:val="en-US" w:eastAsia="zh-CN"/>
        </w:rPr>
        <w:t>关于</w:t>
      </w:r>
    </w:p>
    <w:p>
      <w:pPr>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sz w:val="44"/>
          <w:szCs w:val="44"/>
          <w:lang w:eastAsia="zh-CN"/>
        </w:rPr>
      </w:pPr>
      <w:r>
        <w:rPr>
          <w:rFonts w:hint="eastAsia" w:ascii="方正小标宋简体" w:hAnsi="仿宋" w:eastAsia="方正小标宋简体" w:cs="方正小标宋简体"/>
          <w:color w:val="000000"/>
          <w:kern w:val="2"/>
          <w:sz w:val="44"/>
          <w:szCs w:val="44"/>
          <w:lang w:val="en-US" w:eastAsia="zh-CN" w:bidi="ar"/>
        </w:rPr>
        <w:t>印发开展</w:t>
      </w:r>
      <w:r>
        <w:rPr>
          <w:rFonts w:hint="default" w:ascii="方正小标宋简体" w:hAnsi="方正小标宋简体" w:eastAsia="方正小标宋简体" w:cs="方正小标宋简体"/>
          <w:color w:val="000000"/>
          <w:sz w:val="44"/>
          <w:szCs w:val="44"/>
          <w:lang w:val="en" w:eastAsia="zh-CN"/>
        </w:rPr>
        <w:t>2024</w:t>
      </w:r>
      <w:r>
        <w:rPr>
          <w:rFonts w:hint="eastAsia" w:ascii="方正小标宋简体" w:hAnsi="方正小标宋简体" w:eastAsia="方正小标宋简体" w:cs="方正小标宋简体"/>
          <w:color w:val="000000"/>
          <w:sz w:val="44"/>
          <w:szCs w:val="44"/>
          <w:lang w:eastAsia="zh-CN"/>
        </w:rPr>
        <w:t>年“安全生产月”</w:t>
      </w:r>
    </w:p>
    <w:p>
      <w:pPr>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kern w:val="2"/>
          <w:sz w:val="44"/>
          <w:szCs w:val="44"/>
          <w:lang w:val="en-US" w:eastAsia="zh-CN"/>
        </w:rPr>
      </w:pPr>
      <w:r>
        <w:rPr>
          <w:rFonts w:hint="eastAsia" w:ascii="方正小标宋简体" w:hAnsi="方正小标宋简体" w:eastAsia="方正小标宋简体" w:cs="方正小标宋简体"/>
          <w:color w:val="000000"/>
          <w:sz w:val="44"/>
          <w:szCs w:val="44"/>
          <w:lang w:eastAsia="zh-CN"/>
        </w:rPr>
        <w:t>活动方案的</w:t>
      </w:r>
      <w:r>
        <w:rPr>
          <w:rFonts w:hint="eastAsia" w:ascii="方正小标宋简体" w:hAnsi="仿宋" w:eastAsia="方正小标宋简体"/>
          <w:color w:val="000000"/>
          <w:w w:val="90"/>
          <w:sz w:val="44"/>
          <w:szCs w:val="44"/>
        </w:rPr>
        <w:t>通知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 w:hAnsi="仿宋" w:eastAsia="仿宋" w:cs="仿宋"/>
          <w:color w:val="000000" w:themeColor="text1"/>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after="0" w:line="560" w:lineRule="exact"/>
        <w:ind w:right="0" w:right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各社区、各生产经营单位：</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现将《东胜区公园街道办事处2024年“安全生产月”活动方案的通知》印发给你们，请结合各自实际，认真遵照执行。       </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2560" w:firstLineChars="8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3200" w:firstLineChars="10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鄂尔多斯市</w:t>
      </w:r>
      <w:r>
        <w:rPr>
          <w:rFonts w:hint="eastAsia" w:ascii="仿宋_GB2312" w:hAnsi="仿宋_GB2312" w:eastAsia="仿宋_GB2312" w:cs="仿宋_GB2312"/>
          <w:color w:val="000000"/>
          <w:sz w:val="32"/>
          <w:szCs w:val="32"/>
        </w:rPr>
        <w:t>东胜区公园街道办事处</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4480" w:firstLineChars="1400"/>
        <w:textAlignment w:val="auto"/>
        <w:outlineLvl w:val="9"/>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日</w:t>
      </w:r>
    </w:p>
    <w:p>
      <w:pPr>
        <w:keepNext w:val="0"/>
        <w:keepLines w:val="0"/>
        <w:pageBreakBefore w:val="0"/>
        <w:kinsoku/>
        <w:wordWrap/>
        <w:overflowPunct/>
        <w:topLinePunct w:val="0"/>
        <w:autoSpaceDE/>
        <w:autoSpaceDN/>
        <w:bidi w:val="0"/>
        <w:adjustRightInd/>
        <w:snapToGrid w:val="0"/>
        <w:spacing w:line="560" w:lineRule="exact"/>
        <w:jc w:val="both"/>
        <w:outlineLvl w:val="0"/>
        <w:rPr>
          <w:rFonts w:hint="eastAsia" w:ascii="方正小标宋_GBK" w:hAnsi="方正小标宋_GBK" w:eastAsia="方正小标宋_GBK" w:cs="方正小标宋_GBK"/>
          <w:sz w:val="44"/>
          <w:szCs w:val="44"/>
        </w:rPr>
        <w:sectPr>
          <w:headerReference r:id="rId5" w:type="default"/>
          <w:footerReference r:id="rId7" w:type="default"/>
          <w:headerReference r:id="rId6" w:type="even"/>
          <w:pgSz w:w="11906" w:h="16838"/>
          <w:pgMar w:top="2098" w:right="1474" w:bottom="1984" w:left="1588"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val="0"/>
        <w:spacing w:line="560" w:lineRule="exact"/>
        <w:jc w:val="center"/>
        <w:outlineLvl w:val="0"/>
        <w:rPr>
          <w:rFonts w:hint="eastAsia" w:ascii="方正小标宋简体" w:hAnsi="方正小标宋简体" w:eastAsia="方正小标宋简体" w:cs="方正小标宋简体"/>
          <w:bCs/>
          <w:kern w:val="0"/>
          <w:sz w:val="44"/>
          <w:szCs w:val="44"/>
          <w:lang w:eastAsia="zh-CN"/>
        </w:rPr>
      </w:pPr>
      <w:r>
        <w:rPr>
          <w:rFonts w:hint="eastAsia" w:ascii="方正小标宋简体" w:hAnsi="方正小标宋简体" w:eastAsia="方正小标宋简体" w:cs="方正小标宋简体"/>
          <w:bCs/>
          <w:kern w:val="0"/>
          <w:sz w:val="44"/>
          <w:szCs w:val="44"/>
          <w:lang w:eastAsia="zh-CN"/>
        </w:rPr>
        <w:t>公园街道办事处</w:t>
      </w:r>
      <w:r>
        <w:rPr>
          <w:rFonts w:hint="eastAsia" w:ascii="方正小标宋简体" w:hAnsi="方正小标宋简体" w:eastAsia="方正小标宋简体" w:cs="方正小标宋简体"/>
          <w:bCs/>
          <w:kern w:val="0"/>
          <w:sz w:val="44"/>
          <w:szCs w:val="44"/>
          <w:lang w:val="en" w:eastAsia="zh-CN"/>
        </w:rPr>
        <w:t>2024</w:t>
      </w:r>
      <w:r>
        <w:rPr>
          <w:rFonts w:hint="eastAsia" w:ascii="方正小标宋简体" w:hAnsi="方正小标宋简体" w:eastAsia="方正小标宋简体" w:cs="方正小标宋简体"/>
          <w:bCs/>
          <w:kern w:val="0"/>
          <w:sz w:val="44"/>
          <w:szCs w:val="44"/>
          <w:lang w:eastAsia="zh-CN"/>
        </w:rPr>
        <w:t>年“安全生产月”</w:t>
      </w:r>
    </w:p>
    <w:p>
      <w:pPr>
        <w:keepNext w:val="0"/>
        <w:keepLines w:val="0"/>
        <w:pageBreakBefore w:val="0"/>
        <w:kinsoku/>
        <w:wordWrap/>
        <w:overflowPunct/>
        <w:topLinePunct w:val="0"/>
        <w:autoSpaceDE/>
        <w:autoSpaceDN/>
        <w:bidi w:val="0"/>
        <w:adjustRightInd/>
        <w:snapToGrid w:val="0"/>
        <w:spacing w:line="560" w:lineRule="exact"/>
        <w:jc w:val="center"/>
        <w:outlineLvl w:val="0"/>
        <w:rPr>
          <w:rFonts w:hint="eastAsia" w:ascii="方正小标宋简体" w:hAnsi="方正小标宋简体" w:eastAsia="方正小标宋简体" w:cs="方正小标宋简体"/>
          <w:bCs/>
          <w:kern w:val="0"/>
          <w:sz w:val="44"/>
          <w:szCs w:val="44"/>
          <w:lang w:eastAsia="zh-CN"/>
        </w:rPr>
      </w:pPr>
      <w:r>
        <w:rPr>
          <w:rFonts w:hint="eastAsia" w:ascii="方正小标宋简体" w:hAnsi="方正小标宋简体" w:eastAsia="方正小标宋简体" w:cs="方正小标宋简体"/>
          <w:bCs/>
          <w:kern w:val="0"/>
          <w:sz w:val="44"/>
          <w:szCs w:val="44"/>
          <w:lang w:eastAsia="zh-CN"/>
        </w:rPr>
        <w:t>活动方案</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3200" w:firstLineChars="1000"/>
        <w:rPr>
          <w:rFonts w:hint="eastAsia" w:ascii="仿宋_GB2312" w:hAnsi="仿宋_GB2312" w:eastAsia="仿宋_GB2312" w:cs="仿宋_GB2312"/>
          <w:bCs/>
          <w:kern w:val="0"/>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鄂尔多斯市</w:t>
      </w:r>
      <w:r>
        <w:rPr>
          <w:rFonts w:hint="eastAsia" w:ascii="仿宋_GB2312" w:hAnsi="仿宋_GB2312" w:eastAsia="仿宋_GB2312" w:cs="仿宋_GB2312"/>
          <w:color w:val="000000"/>
          <w:sz w:val="32"/>
          <w:szCs w:val="32"/>
          <w:lang w:val="en-US" w:eastAsia="zh-CN"/>
        </w:rPr>
        <w:t>东胜区</w:t>
      </w:r>
      <w:r>
        <w:rPr>
          <w:rFonts w:hint="eastAsia" w:ascii="仿宋_GB2312" w:hAnsi="仿宋_GB2312" w:eastAsia="仿宋_GB2312" w:cs="仿宋_GB2312"/>
          <w:color w:val="000000"/>
          <w:sz w:val="32"/>
          <w:szCs w:val="32"/>
          <w:lang w:eastAsia="zh-CN"/>
        </w:rPr>
        <w:t>安全生产委员会办公室印发《</w:t>
      </w:r>
      <w:r>
        <w:rPr>
          <w:rFonts w:hint="default" w:ascii="仿宋_GB2312" w:hAnsi="仿宋_GB2312" w:eastAsia="仿宋_GB2312" w:cs="仿宋_GB2312"/>
          <w:color w:val="000000"/>
          <w:sz w:val="32"/>
          <w:szCs w:val="32"/>
          <w:lang w:val="en" w:eastAsia="zh-CN"/>
        </w:rPr>
        <w:t>2024</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lang w:val="en-US" w:eastAsia="zh-CN"/>
        </w:rPr>
        <w:t>东胜区</w:t>
      </w:r>
      <w:r>
        <w:rPr>
          <w:rFonts w:hint="eastAsia" w:ascii="仿宋_GB2312" w:hAnsi="仿宋_GB2312" w:eastAsia="仿宋_GB2312" w:cs="仿宋_GB2312"/>
          <w:color w:val="000000"/>
          <w:sz w:val="32"/>
          <w:szCs w:val="32"/>
          <w:lang w:eastAsia="zh-CN"/>
        </w:rPr>
        <w:t>“安全生产月”活动方案》的通知</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鄂</w:t>
      </w:r>
      <w:r>
        <w:rPr>
          <w:rFonts w:hint="eastAsia" w:ascii="仿宋_GB2312" w:hAnsi="仿宋_GB2312" w:eastAsia="仿宋_GB2312" w:cs="仿宋_GB2312"/>
          <w:b w:val="0"/>
          <w:bCs w:val="0"/>
          <w:sz w:val="32"/>
          <w:szCs w:val="32"/>
          <w:lang w:val="en-US" w:eastAsia="zh-CN"/>
        </w:rPr>
        <w:t>安办发〔</w:t>
      </w:r>
      <w:r>
        <w:rPr>
          <w:rFonts w:hint="default" w:ascii="仿宋_GB2312" w:hAnsi="仿宋_GB2312" w:eastAsia="仿宋_GB2312" w:cs="仿宋_GB2312"/>
          <w:b w:val="0"/>
          <w:bCs w:val="0"/>
          <w:sz w:val="32"/>
          <w:szCs w:val="32"/>
          <w:lang w:val="en" w:eastAsia="zh-CN"/>
        </w:rPr>
        <w:t>2024</w:t>
      </w:r>
      <w:r>
        <w:rPr>
          <w:rFonts w:hint="eastAsia" w:ascii="仿宋_GB2312" w:hAnsi="仿宋_GB2312" w:eastAsia="仿宋_GB2312" w:cs="仿宋_GB2312"/>
          <w:b w:val="0"/>
          <w:bCs w:val="0"/>
          <w:sz w:val="32"/>
          <w:szCs w:val="32"/>
          <w:lang w:val="en-US" w:eastAsia="zh-CN"/>
        </w:rPr>
        <w:t>〕28号</w:t>
      </w:r>
      <w:r>
        <w:rPr>
          <w:rFonts w:hint="eastAsia" w:ascii="仿宋_GB2312" w:hAnsi="仿宋_GB2312" w:eastAsia="仿宋_GB2312" w:cs="仿宋_GB2312"/>
          <w:color w:val="000000"/>
          <w:sz w:val="32"/>
          <w:szCs w:val="32"/>
        </w:rPr>
        <w:t>）要求</w:t>
      </w:r>
      <w:r>
        <w:rPr>
          <w:rFonts w:hint="eastAsia" w:ascii="仿宋_GB2312" w:hAnsi="仿宋_GB2312" w:eastAsia="仿宋_GB2312" w:cs="仿宋_GB2312"/>
          <w:sz w:val="32"/>
          <w:szCs w:val="32"/>
        </w:rPr>
        <w:t>，结合我街道办事处安全生产实际，在做好日常工作的同时，全面有效的开展好“安全生产月”活动，制定本方案。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总体思路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习近平新时代中国特色社会主义思想为指导，深入宣传贯彻党的二十大精神和习近平总书记关于安全生产重要论述，坚持人民至上、生命至上，统筹发展和安全，坚持安全第一、预防为主，持续树牢安全红线意识，推动安全生产责任落实，切实提高风险隐患排查整改质量，切实提升发现问题和解决问题的强烈意愿和能力水平，以“人人讲安全、个个会应急”为重点策划活动内容，以线上线下活动相结合的形式开展第23个全国“安全生产月”活动，进一步提升全社会安全意识和避险逃生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人人讲安全、个个会应急--畅通生命通道。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z w:val="32"/>
          <w:szCs w:val="32"/>
        </w:rPr>
      </w:pPr>
      <w:r>
        <w:rPr>
          <w:rFonts w:hint="eastAsia" w:eastAsia="黑体"/>
          <w:sz w:val="32"/>
          <w:szCs w:val="32"/>
          <w:lang w:eastAsia="zh-CN"/>
        </w:rPr>
        <w:t>三</w:t>
      </w:r>
      <w:r>
        <w:rPr>
          <w:rFonts w:eastAsia="黑体"/>
          <w:sz w:val="32"/>
          <w:szCs w:val="32"/>
        </w:rPr>
        <w:t>、</w:t>
      </w:r>
      <w:r>
        <w:rPr>
          <w:rFonts w:hint="eastAsia" w:eastAsia="黑体"/>
          <w:sz w:val="32"/>
          <w:szCs w:val="32"/>
        </w:rPr>
        <w:t>组织机构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为加强“安全生产月”活动的组织领导，督促指导</w:t>
      </w:r>
      <w:r>
        <w:rPr>
          <w:rFonts w:hint="eastAsia" w:ascii="仿宋_GB2312" w:eastAsia="仿宋_GB2312"/>
          <w:sz w:val="32"/>
          <w:szCs w:val="32"/>
          <w:lang w:eastAsia="zh-CN"/>
        </w:rPr>
        <w:t>辖</w:t>
      </w:r>
      <w:r>
        <w:rPr>
          <w:rFonts w:hint="eastAsia" w:ascii="仿宋_GB2312" w:eastAsia="仿宋_GB2312"/>
          <w:sz w:val="32"/>
          <w:szCs w:val="32"/>
        </w:rPr>
        <w:t>区“安全生产月”各项活动的落实，成立“安全生产月”活动领导小组。组成人员如下：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  长：</w:t>
      </w:r>
      <w:r>
        <w:rPr>
          <w:rFonts w:hint="eastAsia" w:ascii="仿宋_GB2312" w:hAnsi="仿宋_GB2312" w:eastAsia="仿宋_GB2312" w:cs="仿宋_GB2312"/>
          <w:color w:val="000000"/>
          <w:sz w:val="32"/>
          <w:szCs w:val="32"/>
          <w:lang w:eastAsia="zh-CN"/>
        </w:rPr>
        <w:t>李</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源</w:t>
      </w:r>
      <w:r>
        <w:rPr>
          <w:rFonts w:hint="eastAsia" w:ascii="仿宋_GB2312" w:hAnsi="仿宋_GB2312" w:eastAsia="仿宋_GB2312" w:cs="仿宋_GB2312"/>
          <w:color w:val="000000"/>
          <w:sz w:val="32"/>
          <w:szCs w:val="32"/>
        </w:rPr>
        <w:t xml:space="preserve">（党工委副书记、办事处主任）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副组长：</w:t>
      </w:r>
      <w:r>
        <w:rPr>
          <w:rFonts w:hint="eastAsia" w:ascii="仿宋_GB2312" w:hAnsi="仿宋_GB2312" w:eastAsia="仿宋_GB2312" w:cs="仿宋_GB2312"/>
          <w:color w:val="000000"/>
          <w:sz w:val="32"/>
          <w:szCs w:val="32"/>
          <w:lang w:eastAsia="zh-CN"/>
        </w:rPr>
        <w:t>折智云</w:t>
      </w:r>
      <w:r>
        <w:rPr>
          <w:rFonts w:hint="eastAsia" w:ascii="仿宋_GB2312" w:hAnsi="仿宋_GB2312" w:eastAsia="仿宋_GB2312" w:cs="仿宋_GB2312"/>
          <w:color w:val="000000"/>
          <w:sz w:val="32"/>
          <w:szCs w:val="32"/>
        </w:rPr>
        <w:t xml:space="preserve">（党工委委员、武装部部长）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成  员：</w:t>
      </w:r>
      <w:r>
        <w:rPr>
          <w:rFonts w:hint="eastAsia" w:ascii="仿宋_GB2312" w:hAnsi="仿宋_GB2312" w:eastAsia="仿宋_GB2312" w:cs="仿宋_GB2312"/>
          <w:color w:val="000000"/>
          <w:sz w:val="32"/>
          <w:szCs w:val="32"/>
          <w:lang w:eastAsia="zh-CN"/>
        </w:rPr>
        <w:t>赵</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兵</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应急管理负责人</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赵国卿</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应急管理干事</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吴海军</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应急管理干事</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高彩梅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应急管理干事</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王</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慧</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应急管理干事</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刘智峰</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应急管理干事</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田湘宁</w:t>
      </w:r>
      <w:r>
        <w:rPr>
          <w:rFonts w:hint="eastAsia" w:ascii="仿宋_GB2312" w:hAnsi="仿宋_GB2312" w:eastAsia="仿宋_GB2312" w:cs="仿宋_GB2312"/>
          <w:color w:val="000000"/>
          <w:sz w:val="32"/>
          <w:szCs w:val="32"/>
        </w:rPr>
        <w:t>（党政</w:t>
      </w:r>
      <w:r>
        <w:rPr>
          <w:rFonts w:hint="eastAsia" w:ascii="仿宋_GB2312" w:hAnsi="仿宋_GB2312" w:eastAsia="仿宋_GB2312" w:cs="仿宋_GB2312"/>
          <w:color w:val="000000"/>
          <w:sz w:val="32"/>
          <w:szCs w:val="32"/>
          <w:lang w:eastAsia="zh-CN"/>
        </w:rPr>
        <w:t>综合</w:t>
      </w:r>
      <w:r>
        <w:rPr>
          <w:rFonts w:hint="eastAsia" w:ascii="仿宋_GB2312" w:hAnsi="仿宋_GB2312" w:eastAsia="仿宋_GB2312" w:cs="仿宋_GB2312"/>
          <w:color w:val="000000"/>
          <w:sz w:val="32"/>
          <w:szCs w:val="32"/>
        </w:rPr>
        <w:t>办</w:t>
      </w:r>
      <w:r>
        <w:rPr>
          <w:rFonts w:hint="eastAsia" w:ascii="仿宋_GB2312" w:hAnsi="仿宋_GB2312" w:eastAsia="仿宋_GB2312" w:cs="仿宋_GB2312"/>
          <w:color w:val="000000"/>
          <w:sz w:val="32"/>
          <w:szCs w:val="32"/>
          <w:lang w:eastAsia="zh-CN"/>
        </w:rPr>
        <w:t>负责人</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崔海燕</w:t>
      </w:r>
      <w:r>
        <w:rPr>
          <w:rFonts w:hint="eastAsia" w:ascii="仿宋_GB2312" w:hAnsi="仿宋_GB2312" w:eastAsia="仿宋_GB2312" w:cs="仿宋_GB2312"/>
          <w:color w:val="000000"/>
          <w:sz w:val="32"/>
          <w:szCs w:val="32"/>
        </w:rPr>
        <w:t>（民生社区书记）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赵</w:t>
      </w:r>
      <w:r>
        <w:rPr>
          <w:rFonts w:hint="eastAsia" w:ascii="仿宋_GB2312" w:hAnsi="仿宋_GB2312" w:eastAsia="仿宋_GB2312" w:cs="仿宋_GB2312"/>
          <w:color w:val="000000"/>
          <w:sz w:val="32"/>
          <w:szCs w:val="32"/>
          <w:lang w:eastAsia="zh-CN"/>
        </w:rPr>
        <w:t>亚丽</w:t>
      </w:r>
      <w:r>
        <w:rPr>
          <w:rFonts w:hint="eastAsia" w:ascii="仿宋_GB2312" w:hAnsi="仿宋_GB2312" w:eastAsia="仿宋_GB2312" w:cs="仿宋_GB2312"/>
          <w:color w:val="000000"/>
          <w:sz w:val="32"/>
          <w:szCs w:val="32"/>
        </w:rPr>
        <w:t xml:space="preserve">（育才社区书记）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刘弈鸿</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前进</w:t>
      </w:r>
      <w:r>
        <w:rPr>
          <w:rFonts w:hint="eastAsia" w:ascii="仿宋_GB2312" w:hAnsi="仿宋_GB2312" w:eastAsia="仿宋_GB2312" w:cs="仿宋_GB2312"/>
          <w:color w:val="000000"/>
          <w:sz w:val="32"/>
          <w:szCs w:val="32"/>
        </w:rPr>
        <w:t xml:space="preserve">社区书记）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郝佳男</w:t>
      </w:r>
      <w:r>
        <w:rPr>
          <w:rFonts w:hint="eastAsia" w:ascii="仿宋_GB2312" w:hAnsi="仿宋_GB2312" w:eastAsia="仿宋_GB2312" w:cs="仿宋_GB2312"/>
          <w:color w:val="000000"/>
          <w:sz w:val="32"/>
          <w:szCs w:val="32"/>
        </w:rPr>
        <w:t>（红波社区</w:t>
      </w:r>
      <w:r>
        <w:rPr>
          <w:rFonts w:hint="eastAsia" w:ascii="仿宋_GB2312" w:hAnsi="仿宋_GB2312" w:eastAsia="仿宋_GB2312" w:cs="仿宋_GB2312"/>
          <w:color w:val="000000"/>
          <w:sz w:val="32"/>
          <w:szCs w:val="32"/>
          <w:lang w:eastAsia="zh-CN"/>
        </w:rPr>
        <w:t>书记</w:t>
      </w: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李威娜</w:t>
      </w:r>
      <w:r>
        <w:rPr>
          <w:rFonts w:hint="eastAsia" w:ascii="仿宋_GB2312" w:hAnsi="仿宋_GB2312" w:eastAsia="仿宋_GB2312" w:cs="仿宋_GB2312"/>
          <w:color w:val="000000"/>
          <w:sz w:val="32"/>
          <w:szCs w:val="32"/>
        </w:rPr>
        <w:t xml:space="preserve">（园林社区书记）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柴</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源</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通顺</w:t>
      </w:r>
      <w:r>
        <w:rPr>
          <w:rFonts w:hint="eastAsia" w:ascii="仿宋_GB2312" w:hAnsi="仿宋_GB2312" w:eastAsia="仿宋_GB2312" w:cs="仿宋_GB2312"/>
          <w:color w:val="000000"/>
          <w:sz w:val="32"/>
          <w:szCs w:val="32"/>
        </w:rPr>
        <w:t>社区书记）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领导小组下设办公室，由</w:t>
      </w:r>
      <w:r>
        <w:rPr>
          <w:rFonts w:hint="eastAsia" w:ascii="仿宋_GB2312" w:hAnsi="仿宋_GB2312" w:eastAsia="仿宋_GB2312" w:cs="仿宋_GB2312"/>
          <w:color w:val="000000"/>
          <w:sz w:val="32"/>
          <w:szCs w:val="32"/>
          <w:lang w:eastAsia="zh-CN"/>
        </w:rPr>
        <w:t>折智云</w:t>
      </w:r>
      <w:r>
        <w:rPr>
          <w:rFonts w:hint="eastAsia" w:ascii="仿宋_GB2312" w:hAnsi="仿宋_GB2312" w:eastAsia="仿宋_GB2312" w:cs="仿宋_GB2312"/>
          <w:color w:val="000000"/>
          <w:sz w:val="32"/>
          <w:szCs w:val="32"/>
        </w:rPr>
        <w:t>兼任办公室主任，办公室设在</w:t>
      </w:r>
      <w:r>
        <w:rPr>
          <w:rFonts w:hint="eastAsia" w:ascii="仿宋_GB2312" w:hAnsi="仿宋_GB2312" w:eastAsia="仿宋_GB2312" w:cs="仿宋_GB2312"/>
          <w:color w:val="000000"/>
          <w:sz w:val="32"/>
          <w:szCs w:val="32"/>
          <w:lang w:eastAsia="zh-CN"/>
        </w:rPr>
        <w:t>应急管理</w:t>
      </w:r>
      <w:r>
        <w:rPr>
          <w:rFonts w:hint="eastAsia" w:ascii="仿宋_GB2312" w:hAnsi="仿宋_GB2312" w:eastAsia="仿宋_GB2312" w:cs="仿宋_GB2312"/>
          <w:color w:val="000000"/>
          <w:sz w:val="32"/>
          <w:szCs w:val="32"/>
          <w:lang w:val="en-US" w:eastAsia="zh-CN"/>
        </w:rPr>
        <w:t>110室</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、“安全生产月”活动主要内容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2024</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lang w:val="en-US" w:eastAsia="zh-CN"/>
        </w:rPr>
        <w:t>东胜区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安全生产月”活动将于6月1日至30日</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辖区</w:t>
      </w:r>
      <w:r>
        <w:rPr>
          <w:rFonts w:hint="eastAsia" w:ascii="仿宋_GB2312" w:hAnsi="仿宋_GB2312" w:eastAsia="仿宋_GB2312" w:cs="仿宋_GB2312"/>
          <w:sz w:val="32"/>
          <w:szCs w:val="32"/>
          <w:lang w:val="zh-CN"/>
        </w:rPr>
        <w:t>范围内统一开展，</w:t>
      </w:r>
      <w:r>
        <w:rPr>
          <w:rFonts w:hint="eastAsia" w:ascii="仿宋_GB2312" w:hAnsi="仿宋_GB2312" w:eastAsia="仿宋_GB2312" w:cs="仿宋_GB2312"/>
          <w:color w:val="000000"/>
          <w:sz w:val="32"/>
          <w:szCs w:val="32"/>
          <w:lang w:val="en-US" w:eastAsia="zh-CN"/>
        </w:rPr>
        <w:t>各社区、各生产经营单位</w:t>
      </w:r>
      <w:r>
        <w:rPr>
          <w:rFonts w:hint="eastAsia" w:ascii="仿宋_GB2312" w:hAnsi="仿宋_GB2312" w:eastAsia="仿宋_GB2312" w:cs="仿宋_GB2312"/>
          <w:sz w:val="32"/>
          <w:szCs w:val="32"/>
          <w:lang w:val="zh-CN"/>
        </w:rPr>
        <w:t>要紧密结合实际，广泛深入开展“安全生产月”</w:t>
      </w:r>
      <w:r>
        <w:rPr>
          <w:rFonts w:hint="eastAsia" w:ascii="仿宋_GB2312" w:hAnsi="仿宋_GB2312" w:eastAsia="仿宋_GB2312" w:cs="仿宋_GB2312"/>
          <w:sz w:val="32"/>
          <w:szCs w:val="32"/>
          <w:lang w:val="en-US" w:eastAsia="zh-CN"/>
        </w:rPr>
        <w:t>各项</w:t>
      </w:r>
      <w:r>
        <w:rPr>
          <w:rFonts w:hint="eastAsia" w:ascii="仿宋_GB2312" w:hAnsi="仿宋_GB2312" w:eastAsia="仿宋_GB2312" w:cs="仿宋_GB2312"/>
          <w:sz w:val="32"/>
          <w:szCs w:val="32"/>
          <w:lang w:val="zh-CN"/>
        </w:rPr>
        <w:t>活动。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bidi="ar-SA"/>
        </w:rPr>
      </w:pPr>
      <w:r>
        <w:rPr>
          <w:rFonts w:hint="eastAsia" w:ascii="楷体_GB2312" w:hAnsi="楷体_GB2312" w:eastAsia="楷体_GB2312" w:cs="楷体_GB2312"/>
          <w:sz w:val="32"/>
          <w:szCs w:val="32"/>
          <w:lang w:val="en-US" w:eastAsia="zh-CN"/>
        </w:rPr>
        <w:t>深入开展“学习贯彻习近平总书记关于安全生产重要论述”宣贯活动。</w:t>
      </w:r>
      <w:r>
        <w:rPr>
          <w:rFonts w:hint="eastAsia" w:ascii="仿宋_GB2312" w:hAnsi="仿宋_GB2312" w:eastAsia="仿宋_GB2312" w:cs="仿宋_GB2312"/>
          <w:sz w:val="32"/>
          <w:szCs w:val="32"/>
          <w:lang w:bidi="ar-SA"/>
        </w:rPr>
        <w:t>认真学习习近平总书记关于安全生产重要论述和重要指示批示精神。</w:t>
      </w:r>
      <w:r>
        <w:rPr>
          <w:rFonts w:hint="eastAsia" w:ascii="仿宋_GB2312" w:hAnsi="仿宋_GB2312" w:eastAsia="仿宋_GB2312" w:cs="仿宋_GB2312"/>
          <w:color w:val="000000"/>
          <w:sz w:val="32"/>
          <w:szCs w:val="32"/>
          <w:lang w:val="en-US" w:eastAsia="zh-CN"/>
        </w:rPr>
        <w:t>各社区、各生产经营</w:t>
      </w:r>
      <w:r>
        <w:rPr>
          <w:rFonts w:hint="eastAsia" w:ascii="仿宋_GB2312" w:hAnsi="仿宋_GB2312" w:eastAsia="仿宋_GB2312" w:cs="仿宋_GB2312"/>
          <w:sz w:val="32"/>
          <w:szCs w:val="32"/>
          <w:lang w:bidi="ar-SA"/>
        </w:rPr>
        <w:t>单位要策划开展形式多样的学习贯彻活动</w:t>
      </w:r>
      <w:r>
        <w:rPr>
          <w:rFonts w:hint="default" w:ascii="仿宋_GB2312" w:hAnsi="仿宋_GB2312" w:eastAsia="仿宋_GB2312" w:cs="仿宋_GB2312"/>
          <w:sz w:val="32"/>
          <w:szCs w:val="32"/>
          <w:lang w:val="en" w:bidi="ar-SA"/>
        </w:rPr>
        <w:t>,</w:t>
      </w:r>
      <w:r>
        <w:rPr>
          <w:rFonts w:hint="eastAsia" w:ascii="仿宋_GB2312" w:hAnsi="仿宋_GB2312" w:eastAsia="仿宋_GB2312" w:cs="仿宋_GB2312"/>
          <w:sz w:val="32"/>
          <w:szCs w:val="32"/>
          <w:lang w:bidi="ar-SA"/>
        </w:rPr>
        <w:t>兴起学习宣贯热潮，以《深入学习贯彻习近平关于应急管理的重要论述》为重点，开展专题研讨、集中宣讲、辅导报告等活动</w:t>
      </w:r>
      <w:r>
        <w:rPr>
          <w:rFonts w:hint="eastAsia" w:ascii="仿宋_GB2312" w:hAnsi="仿宋_GB2312" w:eastAsia="仿宋_GB2312" w:cs="仿宋_GB2312"/>
          <w:sz w:val="32"/>
          <w:szCs w:val="32"/>
          <w:lang w:eastAsia="zh-CN" w:bidi="ar-SA"/>
        </w:rPr>
        <w:t>。全面领会习近平总书记关于安全生产重要论述的精髓要义，把理论学习成果转化为谋划推动工作的创新思路、务实举措、有效方法。开展深化宣贯活动。</w:t>
      </w:r>
      <w:r>
        <w:rPr>
          <w:rFonts w:hint="eastAsia" w:ascii="仿宋_GB2312" w:hAnsi="仿宋_GB2312" w:eastAsia="仿宋_GB2312" w:cs="仿宋_GB2312"/>
          <w:color w:val="000000"/>
          <w:sz w:val="32"/>
          <w:szCs w:val="32"/>
          <w:lang w:val="en-US" w:eastAsia="zh-CN"/>
        </w:rPr>
        <w:t>各社区、各生产经营单位</w:t>
      </w:r>
      <w:r>
        <w:rPr>
          <w:rFonts w:hint="eastAsia" w:ascii="仿宋_GB2312" w:hAnsi="仿宋_GB2312" w:eastAsia="仿宋_GB2312" w:cs="仿宋_GB2312"/>
          <w:color w:val="auto"/>
          <w:sz w:val="32"/>
          <w:szCs w:val="32"/>
          <w:highlight w:val="none"/>
          <w:lang w:eastAsia="zh-CN" w:bidi="ar-SA"/>
        </w:rPr>
        <w:t>要</w:t>
      </w:r>
      <w:r>
        <w:rPr>
          <w:rFonts w:hint="eastAsia" w:ascii="仿宋_GB2312" w:hAnsi="仿宋_GB2312" w:eastAsia="仿宋_GB2312" w:cs="仿宋_GB2312"/>
          <w:sz w:val="32"/>
          <w:szCs w:val="32"/>
          <w:highlight w:val="none"/>
          <w:lang w:eastAsia="zh-CN" w:bidi="ar-SA"/>
        </w:rPr>
        <w:t>组</w:t>
      </w:r>
      <w:r>
        <w:rPr>
          <w:rFonts w:hint="eastAsia" w:ascii="仿宋_GB2312" w:hAnsi="仿宋_GB2312" w:eastAsia="仿宋_GB2312" w:cs="仿宋_GB2312"/>
          <w:sz w:val="32"/>
          <w:szCs w:val="32"/>
          <w:lang w:eastAsia="zh-CN" w:bidi="ar-SA"/>
        </w:rPr>
        <w:t>织贯彻落实习近平总书记关于安全生产重要论述有关举措成果以及治本攻坚三年行动等重点宣传。要加强重点行业领域企业负责人全覆盖专题安全教育培训，企事业单位主要负责人要组织开展“安全生产大家谈”班前会”“以案普法”等活动，组织观看“安全生产月”主题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传片、《安全生产责任在肩》警示教育片、事故警示教育片、典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eastAsia="zh-CN" w:bidi="ar-SA"/>
        </w:rPr>
        <w:t>型案例解析片和“全民安全公开课”等，深刻吸取事故教训，树牢安全发展理念。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深入开展安全</w:t>
      </w:r>
      <w:r>
        <w:rPr>
          <w:rFonts w:hint="default" w:ascii="楷体_GB2312" w:hAnsi="楷体_GB2312" w:eastAsia="楷体_GB2312" w:cs="楷体_GB2312"/>
          <w:sz w:val="32"/>
          <w:szCs w:val="32"/>
          <w:lang w:val="en" w:eastAsia="zh-CN"/>
        </w:rPr>
        <w:t>-</w:t>
      </w:r>
      <w:r>
        <w:rPr>
          <w:rFonts w:hint="eastAsia" w:ascii="楷体_GB2312" w:hAnsi="楷体_GB2312" w:eastAsia="楷体_GB2312" w:cs="楷体_GB2312"/>
          <w:sz w:val="32"/>
          <w:szCs w:val="32"/>
          <w:lang w:val="en-US" w:eastAsia="zh-CN"/>
        </w:rPr>
        <w:t>宣传“五进”活动。</w:t>
      </w:r>
      <w:r>
        <w:rPr>
          <w:rFonts w:hint="eastAsia" w:ascii="仿宋_GB2312" w:hAnsi="仿宋_GB2312" w:eastAsia="仿宋_GB2312" w:cs="仿宋_GB2312"/>
          <w:sz w:val="32"/>
          <w:szCs w:val="32"/>
        </w:rPr>
        <w:t>加强协调联动和资源投入，通过典型引领、经验交流等方式，扎实推进安全宣传进企业、进社区、进学校、进家庭。</w:t>
      </w:r>
      <w:r>
        <w:rPr>
          <w:rFonts w:hint="eastAsia" w:ascii="仿宋_GB2312" w:hAnsi="仿宋_GB2312" w:eastAsia="仿宋_GB2312" w:cs="仿宋_GB2312"/>
          <w:color w:val="000000"/>
          <w:sz w:val="32"/>
          <w:szCs w:val="32"/>
          <w:lang w:val="en-US" w:eastAsia="zh-CN"/>
        </w:rPr>
        <w:t>各社区、各生产经营单位</w:t>
      </w:r>
      <w:r>
        <w:rPr>
          <w:rFonts w:hint="eastAsia" w:ascii="仿宋_GB2312" w:hAnsi="仿宋_GB2312" w:eastAsia="仿宋_GB2312" w:cs="仿宋_GB2312"/>
          <w:sz w:val="32"/>
          <w:szCs w:val="32"/>
          <w:lang w:val="en-US" w:eastAsia="zh-CN"/>
        </w:rPr>
        <w:t>要认真组织</w:t>
      </w:r>
      <w:r>
        <w:rPr>
          <w:rFonts w:hint="eastAsia" w:ascii="仿宋_GB2312" w:hAnsi="仿宋_GB2312" w:eastAsia="仿宋_GB2312" w:cs="仿宋_GB2312"/>
          <w:sz w:val="32"/>
          <w:szCs w:val="32"/>
          <w:highlight w:val="none"/>
          <w:lang w:val="en-US" w:eastAsia="zh-CN"/>
        </w:rPr>
        <w:t>应急科普“五个一”宣传活动：进校宣传学校师生阅读安全应急科普读本，号召家庭开展一次安全隐患排查，社区开展一次电动车充电安全自查，组织企业职工绘制一张逃生路线图。</w:t>
      </w:r>
      <w:r>
        <w:rPr>
          <w:rFonts w:hint="eastAsia" w:ascii="仿宋_GB2312" w:hAnsi="仿宋_GB2312" w:eastAsia="仿宋_GB2312" w:cs="仿宋_GB2312"/>
          <w:sz w:val="32"/>
          <w:szCs w:val="32"/>
        </w:rPr>
        <w:t>组织安全监管人员、消防救援人员、社区网格员、灾害信息员、安全志愿者等开展“进门入户送安全”“安全志愿者在行动”和各类应急演练体验活动，共同推动安全宣传“五进”。</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（三）深入开展畅通生命通道的排查和演练行动。</w:t>
      </w:r>
      <w:r>
        <w:rPr>
          <w:rFonts w:hint="eastAsia" w:ascii="仿宋_GB2312" w:hAnsi="仿宋_GB2312" w:eastAsia="仿宋_GB2312" w:cs="仿宋_GB2312"/>
          <w:color w:val="000000"/>
          <w:sz w:val="32"/>
          <w:szCs w:val="32"/>
          <w:lang w:val="en-US" w:eastAsia="zh-CN"/>
        </w:rPr>
        <w:t>深入排查治理。结合“破网、开窗、清通道”专项整治行动，组织开展一次彻底的生命通道畅通排查，解决占用、堵塞、封闭疏散通道、安全出口和消防车通道等问题，标明疏散指示标识，配齐应急照明灯、指示灯等疏散设施，切实打通逃生、救援“生命通道”。要充分运用举报奖励机制，鼓励广大群众积极举报身边生命通道不畅，特别是“九小场所”、多业态混合生产经营场所、人员密集场所堵塞“生命通道”的安全隐患，争做公共安全的吹哨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开展应急演练。各社区、各生产经营单位组织开展模拟火灾和地震等场景的应急疏散演练、线上避险逃生公开课、避险逃生知识竞答等活动，突出生命通道在避险逃生和应急救援中的关键作用，强化公众不占用、不堵塞的安全意识，增强公众应对突发事件的避险能力。各人员密集场所、居民小区等要组织开展实地火灾逃生演练，让所有人员熟知安全逃生出口路线，熟练掌握避险自救技能。</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深入开展畅通生命通道宣传活动。</w:t>
      </w:r>
      <w:r>
        <w:rPr>
          <w:rFonts w:hint="eastAsia" w:ascii="仿宋_GB2312" w:hAnsi="仿宋_GB2312" w:eastAsia="仿宋_GB2312" w:cs="仿宋_GB2312"/>
          <w:color w:val="000000"/>
          <w:sz w:val="32"/>
          <w:szCs w:val="32"/>
          <w:lang w:val="en-US" w:eastAsia="zh-CN"/>
        </w:rPr>
        <w:t xml:space="preserve">开展“生命通道随手拍”“安全隐患随手拍”“查找身边隐患”。动员广大群众特别是企业员工举报重大隐患和违法违规行为，广过新媒体平台、安全科普产品充分宣传重大事故隐患判定标准，扩大“畅通生命通道”的宣传面、影响力。各社区、各生产经营单位要通多样化载体广泛传必要性和法律责任，宣传应急疏散知识与避险技能。通过各类新多元化形式，讲解生命通道标识的含义和识别方法、保持畅通的内容，大力组织开展宣传活动，充分利用海报、动漫、短视频等全事故警示教育片，深刻吸取事故教训，树牢安全发展理念。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深入开展“安全宣传咨询日”活动。</w:t>
      </w:r>
      <w:r>
        <w:rPr>
          <w:rFonts w:hint="eastAsia" w:ascii="仿宋_GB2312" w:hAnsi="仿宋_GB2312" w:eastAsia="仿宋_GB2312" w:cs="仿宋_GB2312"/>
          <w:color w:val="000000"/>
          <w:sz w:val="32"/>
          <w:szCs w:val="32"/>
          <w:lang w:val="en-US" w:eastAsia="zh-CN"/>
        </w:rPr>
        <w:t>组织开展“安全宣传咨询日”活动。6月16日，积极收听收看在四川省成都区组织开展的全国“安全宣传咨询日”主场活动。各社区、各生产经营单位要结合工作实际，组织开展活动。咨询日活动要围绕“人人讲安全、个个会应急一一畅通生命通道”主题，举行安全倡议等活动。活动现场要播放“安全生产月”活动宣传片和公益广告，要布置展板、模型或VR体验区，展示不同类型建筑的生命通道布局、标识。设立咨询台，由专业人员解答关于家庭、社区、工作场所生命通道自查、自改、报修等问题，提供个性化服务。志愿者集中开展安全宣传，积极营造全社会关注、全民参与的良好氛围，努力提高全民安全素质和社会整体安全水平。各社区要针对群众关注重点领域安全问题，宣传讲解与人民群众紧密联系的应急管理和安全常识，积极引导广大人民群众践行安全的生产生活方式。组织开展安全科普作品创作征集活动。关于应急管理、安全生产、防灾减灾救灾工作的决策部署，重点围绕安全生产月和重点工作安排,聚焦安全生产、防灾减灾救灾（地震灾害、地质灾害、气象灾害）、消防等内容，结合季节天气变化、自然灾害和事故发生规律特点，策划开展安全科普作品征集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rPr>
        <w:t>、特色活动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highlight w:val="none"/>
          <w:lang w:val="en-US" w:eastAsia="zh-CN"/>
        </w:rPr>
        <w:t>要广泛深入开展社会化宣传，在楼宇电梯广告屏等公共工具电子显示屏持续滚动播放安全公益广告，在辖区商业街区、博物馆、广场、公园等公共场所等醒目位置，广泛张贴或悬挂安全标语、横幅、挂图等，形成强大宣传声势；及时发布各类安全风险提示信息，加强自然灾害引发生产安全事故的风险预警和宣传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、工作要求</w:t>
      </w:r>
    </w:p>
    <w:p>
      <w:pPr>
        <w:keepNext w:val="0"/>
        <w:keepLines w:val="0"/>
        <w:pageBreakBefore w:val="0"/>
        <w:shd w:val="clear" w:color="auto" w:fill="FFFFFF"/>
        <w:tabs>
          <w:tab w:val="left" w:pos="8374"/>
        </w:tabs>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color w:val="000000"/>
          <w:sz w:val="32"/>
          <w:szCs w:val="32"/>
          <w:lang w:val="en-US" w:eastAsia="zh-CN"/>
        </w:rPr>
        <w:t>（一）加强领导，精心组织。</w:t>
      </w:r>
      <w:r>
        <w:rPr>
          <w:rFonts w:hint="eastAsia" w:ascii="仿宋_GB2312" w:hAnsi="微软雅黑" w:eastAsia="仿宋_GB2312"/>
          <w:sz w:val="32"/>
          <w:szCs w:val="32"/>
          <w:shd w:val="clear" w:color="auto" w:fill="FFFFFF"/>
          <w:lang w:val="en-US" w:eastAsia="zh-CN"/>
        </w:rPr>
        <w:t>各社区、各生产经营单位</w:t>
      </w:r>
      <w:r>
        <w:rPr>
          <w:rFonts w:hint="eastAsia" w:ascii="仿宋_GB2312" w:hAnsi="微软雅黑" w:eastAsia="仿宋_GB2312"/>
          <w:sz w:val="32"/>
          <w:szCs w:val="32"/>
          <w:shd w:val="clear" w:color="auto" w:fill="FFFFFF"/>
        </w:rPr>
        <w:t>要高</w:t>
      </w:r>
      <w:r>
        <w:rPr>
          <w:rFonts w:ascii="仿宋_GB2312" w:hAnsi="微软雅黑" w:eastAsia="仿宋_GB2312"/>
          <w:sz w:val="32"/>
          <w:szCs w:val="32"/>
          <w:shd w:val="clear" w:color="auto" w:fill="FFFFFF"/>
        </w:rPr>
        <w:t>度重视</w:t>
      </w:r>
      <w:r>
        <w:rPr>
          <w:rFonts w:hint="eastAsia" w:ascii="仿宋_GB2312" w:hAnsi="微软雅黑" w:eastAsia="仿宋_GB2312"/>
          <w:sz w:val="32"/>
          <w:szCs w:val="32"/>
          <w:shd w:val="clear" w:color="auto" w:fill="FFFFFF"/>
        </w:rPr>
        <w:t>安</w:t>
      </w:r>
      <w:r>
        <w:rPr>
          <w:rFonts w:ascii="仿宋_GB2312" w:hAnsi="微软雅黑" w:eastAsia="仿宋_GB2312"/>
          <w:sz w:val="32"/>
          <w:szCs w:val="32"/>
          <w:shd w:val="clear" w:color="auto" w:fill="FFFFFF"/>
        </w:rPr>
        <w:t>全</w:t>
      </w:r>
      <w:r>
        <w:rPr>
          <w:rFonts w:hint="eastAsia" w:ascii="仿宋_GB2312" w:hAnsi="微软雅黑" w:eastAsia="仿宋_GB2312"/>
          <w:sz w:val="32"/>
          <w:szCs w:val="32"/>
          <w:shd w:val="clear" w:color="auto" w:fill="FFFFFF"/>
        </w:rPr>
        <w:t>生产</w:t>
      </w:r>
      <w:r>
        <w:rPr>
          <w:rFonts w:ascii="仿宋_GB2312" w:hAnsi="微软雅黑" w:eastAsia="仿宋_GB2312"/>
          <w:sz w:val="32"/>
          <w:szCs w:val="32"/>
          <w:shd w:val="clear" w:color="auto" w:fill="FFFFFF"/>
        </w:rPr>
        <w:t>宣传教育工作，把</w:t>
      </w:r>
      <w:r>
        <w:rPr>
          <w:rFonts w:hint="eastAsia" w:ascii="仿宋_GB2312" w:hAnsi="微软雅黑" w:eastAsia="仿宋_GB2312"/>
          <w:sz w:val="32"/>
          <w:szCs w:val="32"/>
          <w:shd w:val="clear" w:color="auto" w:fill="FFFFFF"/>
        </w:rPr>
        <w:t>“安全生产月”活动纳入全年重点工作范畴</w:t>
      </w:r>
      <w:r>
        <w:rPr>
          <w:rFonts w:hint="eastAsia" w:ascii="仿宋_GB2312" w:hAnsi="微软雅黑" w:eastAsia="仿宋_GB2312"/>
          <w:sz w:val="32"/>
          <w:szCs w:val="32"/>
          <w:shd w:val="clear" w:color="auto" w:fill="FFFFFF"/>
          <w:lang w:eastAsia="zh-CN"/>
        </w:rPr>
        <w:t>，</w:t>
      </w:r>
      <w:r>
        <w:rPr>
          <w:rFonts w:hint="eastAsia" w:ascii="仿宋_GB2312" w:hAnsi="微软雅黑" w:eastAsia="仿宋_GB2312"/>
          <w:sz w:val="32"/>
          <w:szCs w:val="32"/>
          <w:shd w:val="clear" w:color="auto" w:fill="FFFFFF"/>
        </w:rPr>
        <w:t>明确目标任务，落实专门力量，保障经费投入，加强</w:t>
      </w:r>
      <w:r>
        <w:rPr>
          <w:rFonts w:hint="eastAsia" w:ascii="仿宋_GB2312" w:hAnsi="微软雅黑" w:eastAsia="仿宋_GB2312"/>
          <w:sz w:val="32"/>
          <w:szCs w:val="32"/>
          <w:shd w:val="clear" w:color="auto" w:fill="FFFFFF"/>
          <w:lang w:eastAsia="zh-CN"/>
        </w:rPr>
        <w:t>协助</w:t>
      </w:r>
      <w:r>
        <w:rPr>
          <w:rFonts w:hint="eastAsia" w:ascii="仿宋_GB2312" w:hAnsi="微软雅黑" w:eastAsia="仿宋_GB2312"/>
          <w:sz w:val="32"/>
          <w:szCs w:val="32"/>
          <w:shd w:val="clear" w:color="auto" w:fill="FFFFFF"/>
        </w:rPr>
        <w:t>检查。</w:t>
      </w:r>
    </w:p>
    <w:p>
      <w:pPr>
        <w:keepNext w:val="0"/>
        <w:keepLines w:val="0"/>
        <w:pageBreakBefore w:val="0"/>
        <w:shd w:val="clear" w:color="auto" w:fill="FFFFFF"/>
        <w:kinsoku/>
        <w:wordWrap/>
        <w:overflowPunct w:val="0"/>
        <w:topLinePunct w:val="0"/>
        <w:autoSpaceDE/>
        <w:autoSpaceDN/>
        <w:bidi w:val="0"/>
        <w:adjustRightInd/>
        <w:snapToGrid/>
        <w:spacing w:line="560" w:lineRule="exact"/>
        <w:ind w:left="0" w:leftChars="0" w:firstLine="640" w:firstLineChars="200"/>
        <w:jc w:val="both"/>
        <w:textAlignment w:val="auto"/>
        <w:rPr>
          <w:rFonts w:ascii="仿宋_GB2312" w:hAnsi="微软雅黑" w:eastAsia="仿宋_GB2312"/>
          <w:sz w:val="32"/>
          <w:szCs w:val="32"/>
          <w:shd w:val="clear" w:color="auto" w:fill="FFFFFF"/>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大力宣传，营造氛围。</w:t>
      </w:r>
      <w:r>
        <w:rPr>
          <w:rFonts w:hint="eastAsia" w:ascii="仿宋_GB2312" w:hAnsi="微软雅黑" w:eastAsia="仿宋_GB2312"/>
          <w:sz w:val="32"/>
          <w:szCs w:val="32"/>
          <w:shd w:val="clear" w:color="auto" w:fill="FFFFFF"/>
          <w:lang w:val="en-US" w:eastAsia="zh-CN"/>
        </w:rPr>
        <w:t>各社区、各生产经营单位</w:t>
      </w:r>
      <w:r>
        <w:rPr>
          <w:rFonts w:hint="eastAsia" w:ascii="仿宋_GB2312" w:hAnsi="微软雅黑" w:eastAsia="仿宋_GB2312"/>
          <w:sz w:val="32"/>
          <w:szCs w:val="32"/>
          <w:shd w:val="clear" w:color="auto" w:fill="FFFFFF"/>
        </w:rPr>
        <w:t>充分发挥新闻媒体作用，围绕活动主题和重点内容，及时</w:t>
      </w:r>
      <w:r>
        <w:rPr>
          <w:rFonts w:ascii="仿宋_GB2312" w:hAnsi="微软雅黑" w:eastAsia="仿宋_GB2312"/>
          <w:sz w:val="32"/>
          <w:szCs w:val="32"/>
          <w:shd w:val="clear" w:color="auto" w:fill="FFFFFF"/>
        </w:rPr>
        <w:t>推出</w:t>
      </w:r>
      <w:r>
        <w:rPr>
          <w:rFonts w:hint="eastAsia" w:ascii="仿宋_GB2312" w:hAnsi="微软雅黑" w:eastAsia="仿宋_GB2312"/>
          <w:sz w:val="32"/>
          <w:szCs w:val="32"/>
          <w:shd w:val="clear" w:color="auto" w:fill="FFFFFF"/>
        </w:rPr>
        <w:t>系列宣传</w:t>
      </w:r>
      <w:r>
        <w:rPr>
          <w:rFonts w:ascii="仿宋_GB2312" w:hAnsi="微软雅黑" w:eastAsia="仿宋_GB2312"/>
          <w:sz w:val="32"/>
          <w:szCs w:val="32"/>
          <w:shd w:val="clear" w:color="auto" w:fill="FFFFFF"/>
        </w:rPr>
        <w:t>报道。</w:t>
      </w:r>
      <w:r>
        <w:rPr>
          <w:rFonts w:hint="eastAsia" w:ascii="仿宋_GB2312" w:hAnsi="微软雅黑" w:eastAsia="仿宋_GB2312"/>
          <w:sz w:val="32"/>
          <w:szCs w:val="32"/>
          <w:shd w:val="clear" w:color="auto" w:fill="FFFFFF"/>
        </w:rPr>
        <w:t>充分利</w:t>
      </w:r>
      <w:r>
        <w:rPr>
          <w:rFonts w:ascii="仿宋_GB2312" w:hAnsi="微软雅黑" w:eastAsia="仿宋_GB2312"/>
          <w:sz w:val="32"/>
          <w:szCs w:val="32"/>
          <w:shd w:val="clear" w:color="auto" w:fill="FFFFFF"/>
        </w:rPr>
        <w:t>用</w:t>
      </w:r>
      <w:r>
        <w:rPr>
          <w:rFonts w:hint="eastAsia" w:ascii="仿宋_GB2312" w:hAnsi="微软雅黑" w:eastAsia="仿宋_GB2312"/>
          <w:sz w:val="32"/>
          <w:szCs w:val="32"/>
          <w:shd w:val="clear" w:color="auto" w:fill="FFFFFF"/>
        </w:rPr>
        <w:t>重要</w:t>
      </w:r>
      <w:r>
        <w:rPr>
          <w:rFonts w:ascii="仿宋_GB2312" w:hAnsi="微软雅黑" w:eastAsia="仿宋_GB2312"/>
          <w:sz w:val="32"/>
          <w:szCs w:val="32"/>
          <w:shd w:val="clear" w:color="auto" w:fill="FFFFFF"/>
        </w:rPr>
        <w:t>场所、重点区域</w:t>
      </w:r>
      <w:r>
        <w:rPr>
          <w:rFonts w:hint="eastAsia" w:ascii="仿宋_GB2312" w:hAnsi="微软雅黑" w:eastAsia="仿宋_GB2312"/>
          <w:sz w:val="32"/>
          <w:szCs w:val="32"/>
          <w:shd w:val="clear" w:color="auto" w:fill="FFFFFF"/>
        </w:rPr>
        <w:t>等醒目</w:t>
      </w:r>
      <w:r>
        <w:rPr>
          <w:rFonts w:ascii="仿宋_GB2312" w:hAnsi="微软雅黑" w:eastAsia="仿宋_GB2312"/>
          <w:sz w:val="32"/>
          <w:szCs w:val="32"/>
          <w:shd w:val="clear" w:color="auto" w:fill="FFFFFF"/>
        </w:rPr>
        <w:t>位置悬挂横幅、标语和口号，播放安全生产公益广告，</w:t>
      </w:r>
      <w:r>
        <w:rPr>
          <w:rFonts w:hint="eastAsia" w:ascii="仿宋_GB2312" w:hAnsi="微软雅黑" w:eastAsia="仿宋_GB2312"/>
          <w:sz w:val="32"/>
          <w:szCs w:val="32"/>
          <w:shd w:val="clear" w:color="auto" w:fill="FFFFFF"/>
          <w:lang w:val="en-US" w:eastAsia="zh-CN"/>
        </w:rPr>
        <w:t>微视频，警示片等，</w:t>
      </w:r>
      <w:r>
        <w:rPr>
          <w:rFonts w:ascii="仿宋_GB2312" w:hAnsi="微软雅黑" w:eastAsia="仿宋_GB2312"/>
          <w:sz w:val="32"/>
          <w:szCs w:val="32"/>
          <w:shd w:val="clear" w:color="auto" w:fill="FFFFFF"/>
        </w:rPr>
        <w:t>在全国安全生产宣传咨询日等重要时间节点形成阶段性宣传热潮，不断增强活动影响力。</w:t>
      </w:r>
    </w:p>
    <w:p>
      <w:pPr>
        <w:keepNext w:val="0"/>
        <w:keepLines w:val="0"/>
        <w:pageBreakBefore w:val="0"/>
        <w:widowControl w:val="0"/>
        <w:suppressLineNumbers w:val="0"/>
        <w:kinsoku/>
        <w:wordWrap/>
        <w:topLinePunct w:val="0"/>
        <w:autoSpaceDE/>
        <w:autoSpaceDN/>
        <w:bidi w:val="0"/>
        <w:adjustRightInd/>
        <w:spacing w:before="0" w:beforeLines="0" w:beforeAutospacing="0" w:after="0" w:afterLines="0" w:afterAutospacing="0" w:line="560" w:lineRule="exact"/>
        <w:ind w:left="0" w:right="0"/>
        <w:jc w:val="both"/>
        <w:rPr>
          <w:rFonts w:hint="eastAsia" w:ascii="仿宋_GB2312" w:hAnsi="微软雅黑" w:eastAsia="仿宋_GB2312"/>
          <w:sz w:val="32"/>
          <w:szCs w:val="32"/>
          <w:shd w:val="clear" w:color="auto" w:fill="FFFFFF"/>
        </w:rPr>
      </w:pPr>
      <w:r>
        <w:rPr>
          <w:rFonts w:hint="eastAsia" w:ascii="楷体_GB2312" w:hAnsi="楷体_GB2312" w:eastAsia="楷体_GB2312" w:cs="楷体_GB2312"/>
          <w:color w:val="000000"/>
          <w:sz w:val="32"/>
          <w:szCs w:val="32"/>
          <w:lang w:val="en-US" w:eastAsia="zh-CN"/>
        </w:rPr>
        <w:t xml:space="preserve">  （三）注重创新，务求实效。</w:t>
      </w:r>
      <w:r>
        <w:rPr>
          <w:rFonts w:hint="eastAsia" w:ascii="仿宋_GB2312" w:hAnsi="微软雅黑" w:eastAsia="仿宋_GB2312"/>
          <w:sz w:val="32"/>
          <w:szCs w:val="32"/>
          <w:shd w:val="clear" w:color="auto" w:fill="FFFFFF"/>
          <w:lang w:val="en-US" w:eastAsia="zh-CN"/>
        </w:rPr>
        <w:t>各社区、各生产经营单位</w:t>
      </w:r>
      <w:r>
        <w:rPr>
          <w:rFonts w:hint="eastAsia" w:ascii="仿宋_GB2312" w:hAnsi="微软雅黑" w:eastAsia="仿宋_GB2312"/>
          <w:sz w:val="32"/>
          <w:szCs w:val="32"/>
          <w:shd w:val="clear" w:color="auto" w:fill="FFFFFF"/>
        </w:rPr>
        <w:t>要把“安全生产月”系列宣传活动和日常工作有机结合，有特色、有创新。</w:t>
      </w:r>
    </w:p>
    <w:p>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lang w:val="en-US" w:eastAsia="zh-CN"/>
        </w:rPr>
      </w:pPr>
      <w:r>
        <w:rPr>
          <w:rFonts w:hint="eastAsia" w:eastAsia="楷体_GB2312"/>
          <w:color w:val="000000"/>
          <w:sz w:val="32"/>
          <w:szCs w:val="32"/>
          <w:lang w:val="en-US" w:eastAsia="zh-CN"/>
        </w:rPr>
        <w:t xml:space="preserve">  </w:t>
      </w:r>
      <w:r>
        <w:rPr>
          <w:rFonts w:hint="eastAsia" w:eastAsia="楷体_GB2312"/>
          <w:color w:val="000000"/>
          <w:sz w:val="32"/>
          <w:szCs w:val="32"/>
          <w:lang w:eastAsia="zh-CN"/>
        </w:rPr>
        <w:t>（</w:t>
      </w:r>
      <w:r>
        <w:rPr>
          <w:rFonts w:hint="eastAsia" w:eastAsia="楷体_GB2312"/>
          <w:color w:val="000000"/>
          <w:sz w:val="32"/>
          <w:szCs w:val="32"/>
        </w:rPr>
        <w:t>四</w:t>
      </w:r>
      <w:r>
        <w:rPr>
          <w:rFonts w:hint="eastAsia" w:eastAsia="楷体_GB2312"/>
          <w:color w:val="000000"/>
          <w:sz w:val="32"/>
          <w:szCs w:val="32"/>
          <w:lang w:eastAsia="zh-CN"/>
        </w:rPr>
        <w:t>）</w:t>
      </w:r>
      <w:r>
        <w:rPr>
          <w:rFonts w:eastAsia="楷体_GB2312"/>
          <w:color w:val="000000"/>
          <w:sz w:val="32"/>
          <w:szCs w:val="32"/>
        </w:rPr>
        <w:t>加强信息报送。</w:t>
      </w:r>
      <w:r>
        <w:rPr>
          <w:rFonts w:hint="eastAsia" w:ascii="仿宋_GB2312" w:hAnsi="仿宋_GB2312" w:eastAsia="仿宋_GB2312" w:cs="仿宋_GB2312"/>
          <w:color w:val="000000"/>
          <w:sz w:val="32"/>
          <w:szCs w:val="32"/>
          <w:lang w:val="en-US" w:eastAsia="zh-CN"/>
        </w:rPr>
        <w:t>各社区、各生产经营单位要及</w:t>
      </w:r>
      <w:r>
        <w:rPr>
          <w:rFonts w:hint="eastAsia" w:ascii="仿宋_GB2312" w:hAnsi="微软雅黑" w:eastAsia="仿宋_GB2312"/>
          <w:sz w:val="32"/>
          <w:szCs w:val="32"/>
          <w:shd w:val="clear" w:color="auto" w:fill="FFFFFF"/>
          <w:lang w:val="en-US" w:eastAsia="zh-CN"/>
        </w:rPr>
        <w:t>时把活动期间的工作动态、好做法、</w:t>
      </w:r>
      <w:r>
        <w:rPr>
          <w:rFonts w:hint="eastAsia" w:ascii="仿宋_GB2312" w:hAnsi="仿宋_GB2312" w:eastAsia="仿宋_GB2312" w:cs="仿宋_GB2312"/>
          <w:color w:val="000000"/>
          <w:sz w:val="32"/>
          <w:szCs w:val="32"/>
          <w:lang w:val="en-US" w:eastAsia="zh-CN"/>
        </w:rPr>
        <w:t>视频、图片和信息等资料报送到公园街道安全生产工作企业群。</w:t>
      </w:r>
    </w:p>
    <w:p>
      <w:pPr>
        <w:keepNext w:val="0"/>
        <w:keepLines w:val="0"/>
        <w:pageBreakBefore w:val="0"/>
        <w:widowControl w:val="0"/>
        <w:suppressLineNumbers w:val="0"/>
        <w:kinsoku/>
        <w:wordWrap/>
        <w:topLinePunct w:val="0"/>
        <w:autoSpaceDE/>
        <w:autoSpaceDN/>
        <w:bidi w:val="0"/>
        <w:adjustRightInd/>
        <w:spacing w:before="0" w:beforeLines="0" w:beforeAutospacing="0" w:after="0" w:afterLines="0" w:afterAutospacing="0" w:line="560" w:lineRule="exact"/>
        <w:ind w:left="0" w:right="0"/>
        <w:jc w:val="both"/>
        <w:rPr>
          <w:rFonts w:hint="eastAsia" w:ascii="仿宋_GB2312" w:hAnsi="微软雅黑" w:eastAsia="仿宋_GB2312"/>
          <w:sz w:val="32"/>
          <w:szCs w:val="32"/>
          <w:shd w:val="clear" w:color="auto" w:fill="FFFFFF"/>
          <w:lang w:val="en-US" w:eastAsia="zh-CN"/>
        </w:rPr>
      </w:pPr>
    </w:p>
    <w:p>
      <w:pPr>
        <w:pStyle w:val="10"/>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jc w:val="left"/>
        <w:rPr>
          <w:rStyle w:val="11"/>
          <w:rFonts w:hint="eastAsia" w:ascii="楷体_GB2312" w:hAnsi="楷体" w:eastAsia="楷体_GB2312"/>
          <w:color w:val="000000" w:themeColor="text1"/>
          <w:sz w:val="32"/>
          <w:szCs w:val="32"/>
        </w:rPr>
      </w:pPr>
    </w:p>
    <w:p>
      <w:pPr>
        <w:pStyle w:val="10"/>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jc w:val="left"/>
        <w:rPr>
          <w:rStyle w:val="11"/>
          <w:rFonts w:hint="eastAsia" w:ascii="楷体_GB2312" w:hAnsi="楷体" w:eastAsia="楷体_GB2312"/>
          <w:color w:val="000000" w:themeColor="text1"/>
          <w:sz w:val="32"/>
          <w:szCs w:val="32"/>
        </w:rPr>
      </w:pPr>
    </w:p>
    <w:p>
      <w:pPr>
        <w:pStyle w:val="10"/>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jc w:val="left"/>
        <w:rPr>
          <w:rStyle w:val="11"/>
          <w:rFonts w:hint="eastAsia" w:ascii="楷体_GB2312" w:hAnsi="楷体" w:eastAsia="楷体_GB2312"/>
          <w:color w:val="000000" w:themeColor="text1"/>
          <w:sz w:val="32"/>
          <w:szCs w:val="32"/>
        </w:rPr>
      </w:pPr>
    </w:p>
    <w:p>
      <w:pPr>
        <w:pStyle w:val="10"/>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jc w:val="left"/>
        <w:rPr>
          <w:rStyle w:val="11"/>
          <w:rFonts w:hint="eastAsia" w:ascii="楷体_GB2312" w:hAnsi="楷体" w:eastAsia="楷体_GB2312"/>
          <w:color w:val="000000" w:themeColor="text1"/>
          <w:sz w:val="32"/>
          <w:szCs w:val="32"/>
        </w:rPr>
      </w:pPr>
    </w:p>
    <w:p>
      <w:pPr>
        <w:pStyle w:val="10"/>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jc w:val="left"/>
        <w:rPr>
          <w:rStyle w:val="11"/>
          <w:rFonts w:hint="eastAsia" w:ascii="楷体_GB2312" w:hAnsi="楷体" w:eastAsia="楷体_GB2312"/>
          <w:color w:val="000000" w:themeColor="text1"/>
          <w:sz w:val="32"/>
          <w:szCs w:val="32"/>
        </w:rPr>
      </w:pPr>
    </w:p>
    <w:p>
      <w:pPr>
        <w:pStyle w:val="10"/>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jc w:val="left"/>
        <w:rPr>
          <w:rStyle w:val="11"/>
          <w:rFonts w:hint="eastAsia" w:ascii="楷体_GB2312" w:hAnsi="楷体" w:eastAsia="楷体_GB2312"/>
          <w:color w:val="000000" w:themeColor="text1"/>
          <w:sz w:val="32"/>
          <w:szCs w:val="32"/>
        </w:rPr>
      </w:pPr>
    </w:p>
    <w:p>
      <w:pPr>
        <w:pStyle w:val="10"/>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jc w:val="left"/>
        <w:rPr>
          <w:rStyle w:val="11"/>
          <w:rFonts w:hint="eastAsia" w:ascii="楷体_GB2312" w:hAnsi="楷体" w:eastAsia="楷体_GB2312"/>
          <w:color w:val="000000" w:themeColor="text1"/>
          <w:sz w:val="32"/>
          <w:szCs w:val="32"/>
        </w:rPr>
      </w:pPr>
    </w:p>
    <w:p>
      <w:pPr>
        <w:pStyle w:val="10"/>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jc w:val="left"/>
        <w:rPr>
          <w:rStyle w:val="11"/>
          <w:rFonts w:hint="eastAsia" w:ascii="楷体_GB2312" w:hAnsi="楷体" w:eastAsia="楷体_GB2312"/>
          <w:color w:val="000000" w:themeColor="text1"/>
          <w:sz w:val="32"/>
          <w:szCs w:val="32"/>
        </w:rPr>
      </w:pPr>
    </w:p>
    <w:p>
      <w:pPr>
        <w:pStyle w:val="10"/>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jc w:val="left"/>
        <w:rPr>
          <w:rStyle w:val="11"/>
          <w:rFonts w:hint="eastAsia" w:ascii="楷体_GB2312" w:hAnsi="楷体" w:eastAsia="楷体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outlineLvl w:val="9"/>
        <w:rPr>
          <w:rFonts w:hint="eastAsia" w:ascii="仿宋_GB2312" w:hAnsi="仿宋" w:eastAsia="仿宋_GB2312" w:cs="宋体"/>
          <w:color w:val="000000" w:themeColor="text1"/>
          <w:kern w:val="0"/>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outlineLvl w:val="9"/>
        <w:rPr>
          <w:rFonts w:hint="eastAsia" w:ascii="仿宋_GB2312" w:hAnsi="仿宋" w:eastAsia="仿宋_GB2312" w:cs="宋体"/>
          <w:color w:val="000000" w:themeColor="text1"/>
          <w:kern w:val="0"/>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outlineLvl w:val="9"/>
        <w:rPr>
          <w:rFonts w:hint="eastAsia" w:ascii="仿宋_GB2312" w:hAnsi="仿宋" w:eastAsia="仿宋_GB2312" w:cs="宋体"/>
          <w:color w:val="000000" w:themeColor="text1"/>
          <w:kern w:val="0"/>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outlineLvl w:val="9"/>
        <w:rPr>
          <w:rFonts w:hint="eastAsia" w:ascii="仿宋_GB2312" w:hAnsi="仿宋" w:eastAsia="仿宋_GB2312" w:cs="宋体"/>
          <w:color w:val="000000" w:themeColor="text1"/>
          <w:kern w:val="0"/>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outlineLvl w:val="9"/>
        <w:rPr>
          <w:rFonts w:hint="eastAsia" w:ascii="仿宋_GB2312" w:hAnsi="仿宋" w:eastAsia="仿宋_GB2312" w:cs="宋体"/>
          <w:color w:val="000000" w:themeColor="text1"/>
          <w:kern w:val="0"/>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outlineLvl w:val="9"/>
        <w:rPr>
          <w:rFonts w:hint="eastAsia" w:ascii="仿宋_GB2312" w:hAnsi="仿宋" w:eastAsia="仿宋_GB2312" w:cs="宋体"/>
          <w:color w:val="000000" w:themeColor="text1"/>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outlineLvl w:val="9"/>
        <w:rPr>
          <w:rFonts w:hint="eastAsia" w:ascii="仿宋_GB2312" w:hAnsi="仿宋" w:eastAsia="仿宋_GB2312" w:cs="宋体"/>
          <w:color w:val="000000" w:themeColor="text1"/>
          <w:kern w:val="0"/>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outlineLvl w:val="9"/>
        <w:rPr>
          <w:rFonts w:hint="eastAsia" w:ascii="仿宋_GB2312" w:hAnsi="仿宋" w:eastAsia="仿宋_GB2312" w:cs="宋体"/>
          <w:color w:val="000000" w:themeColor="text1"/>
          <w:kern w:val="0"/>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outlineLvl w:val="9"/>
        <w:rPr>
          <w:rFonts w:hint="eastAsia" w:ascii="仿宋_GB2312" w:hAnsi="仿宋" w:eastAsia="仿宋_GB2312" w:cs="宋体"/>
          <w:color w:val="000000" w:themeColor="text1"/>
          <w:kern w:val="0"/>
          <w:sz w:val="32"/>
          <w:szCs w:val="32"/>
        </w:rPr>
      </w:pPr>
      <w:r>
        <w:rPr>
          <w:rFonts w:ascii="Times New Roman" w:hAnsi="Times New Roman" w:eastAsia="宋体" w:cs="Times New Roman"/>
          <w:color w:val="000000" w:themeColor="text1"/>
          <w:kern w:val="0"/>
          <w:sz w:val="32"/>
          <w:szCs w:val="32"/>
          <w:u w:val="none" w:color="000000"/>
          <w:lang w:val="en-US" w:eastAsia="zh-CN" w:bidi="ar-SA"/>
        </w:rPr>
        <w:pict>
          <v:line id="直接连接符 6" o:spid="_x0000_s1026" o:spt="20" style="position:absolute;left:0pt;margin-left:-10.35pt;margin-top:30.15pt;height:0.05pt;width:468pt;z-index:251660288;mso-width-relative:page;mso-height-relative:page;" fillcolor="#FFFFFF" filled="f" o:preferrelative="t" stroked="t" coordsize="21600,21600">
            <v:path arrowok="t"/>
            <v:fill on="f" color2="#FFFFFF" focussize="0,0"/>
            <v:stroke color="#000000" color2="#FFFFFF" opacity="65536f" miterlimit="2"/>
            <v:imagedata gain="65536f" blacklevel="0f" gamma="0" o:title=""/>
            <o:lock v:ext="edit" position="f" selection="f" grouping="f" rotation="f" cropping="f" text="f" aspectratio="f"/>
          </v:line>
        </w:pic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outlineLvl w:val="9"/>
        <w:rPr>
          <w:color w:val="000000" w:themeColor="text1"/>
        </w:rPr>
      </w:pPr>
      <w:r>
        <w:rPr>
          <w:rFonts w:ascii="Times New Roman" w:hAnsi="Times New Roman" w:eastAsia="宋体" w:cs="Times New Roman"/>
          <w:color w:val="000000" w:themeColor="text1"/>
          <w:kern w:val="0"/>
          <w:sz w:val="28"/>
          <w:szCs w:val="28"/>
          <w:u w:val="none" w:color="000000"/>
          <w:lang w:val="en-US" w:eastAsia="zh-CN" w:bidi="ar-SA"/>
        </w:rPr>
        <w:pict>
          <v:line id="直接连接符 5" o:spid="_x0000_s1025" o:spt="20" style="position:absolute;left:0pt;margin-left:-11.85pt;margin-top:31.7pt;height:0.05pt;width:468pt;z-index:251659264;mso-width-relative:page;mso-height-relative:page;" fillcolor="#FFFFFF" filled="f" o:preferrelative="t" stroked="t" coordsize="21600,21600">
            <v:path arrowok="t"/>
            <v:fill on="f" color2="#FFFFFF" focussize="0,0"/>
            <v:stroke color="#000000" color2="#FFFFFF" opacity="65536f" miterlimit="2"/>
            <v:imagedata gain="65536f" blacklevel="0f" gamma="0" o:title=""/>
            <o:lock v:ext="edit" position="f" selection="f" grouping="f" rotation="f" cropping="f" text="f" aspectratio="f"/>
          </v:line>
        </w:pict>
      </w:r>
      <w:r>
        <w:rPr>
          <w:rFonts w:hint="eastAsia" w:ascii="仿宋_GB2312" w:hAnsi="仿宋" w:eastAsia="仿宋_GB2312" w:cs="宋体"/>
          <w:color w:val="000000" w:themeColor="text1"/>
          <w:kern w:val="0"/>
          <w:sz w:val="28"/>
          <w:szCs w:val="28"/>
        </w:rPr>
        <w:t>鄂尔多斯市东胜区</w:t>
      </w:r>
      <w:r>
        <w:rPr>
          <w:rFonts w:hint="eastAsia" w:ascii="仿宋_GB2312" w:hAnsi="仿宋" w:eastAsia="仿宋_GB2312" w:cs="宋体"/>
          <w:color w:val="000000" w:themeColor="text1"/>
          <w:kern w:val="0"/>
          <w:sz w:val="28"/>
          <w:szCs w:val="28"/>
          <w:lang w:eastAsia="zh-CN"/>
        </w:rPr>
        <w:t>公园</w:t>
      </w:r>
      <w:r>
        <w:rPr>
          <w:rFonts w:hint="eastAsia" w:ascii="仿宋_GB2312" w:hAnsi="仿宋" w:eastAsia="仿宋_GB2312" w:cs="宋体"/>
          <w:color w:val="000000" w:themeColor="text1"/>
          <w:kern w:val="0"/>
          <w:sz w:val="28"/>
          <w:szCs w:val="28"/>
        </w:rPr>
        <w:t xml:space="preserve">街道办事处     </w:t>
      </w:r>
      <w:r>
        <w:rPr>
          <w:rFonts w:hint="eastAsia" w:ascii="仿宋_GB2312" w:hAnsi="仿宋" w:eastAsia="仿宋_GB2312" w:cs="宋体"/>
          <w:color w:val="000000" w:themeColor="text1"/>
          <w:kern w:val="0"/>
          <w:sz w:val="28"/>
          <w:szCs w:val="28"/>
          <w:lang w:val="en-US" w:eastAsia="zh-CN"/>
        </w:rPr>
        <w:t xml:space="preserve"> </w:t>
      </w:r>
      <w:r>
        <w:rPr>
          <w:rFonts w:hint="eastAsia" w:ascii="仿宋_GB2312" w:hAnsi="仿宋" w:eastAsia="仿宋_GB2312" w:cs="宋体"/>
          <w:color w:val="000000" w:themeColor="text1"/>
          <w:kern w:val="0"/>
          <w:sz w:val="28"/>
          <w:szCs w:val="28"/>
        </w:rPr>
        <w:t xml:space="preserve">  </w:t>
      </w:r>
      <w:r>
        <w:rPr>
          <w:rFonts w:hint="eastAsia" w:ascii="仿宋_GB2312" w:hAnsi="仿宋" w:eastAsia="仿宋_GB2312" w:cs="宋体"/>
          <w:color w:val="000000" w:themeColor="text1"/>
          <w:kern w:val="0"/>
          <w:sz w:val="28"/>
          <w:szCs w:val="28"/>
          <w:lang w:val="en-US" w:eastAsia="zh-CN"/>
        </w:rPr>
        <w:t xml:space="preserve"> </w:t>
      </w:r>
      <w:r>
        <w:rPr>
          <w:rFonts w:hint="eastAsia" w:ascii="仿宋_GB2312" w:hAnsi="仿宋" w:eastAsia="仿宋_GB2312" w:cs="宋体"/>
          <w:color w:val="000000" w:themeColor="text1"/>
          <w:kern w:val="0"/>
          <w:sz w:val="28"/>
          <w:szCs w:val="28"/>
        </w:rPr>
        <w:t xml:space="preserve">  </w:t>
      </w:r>
      <w:r>
        <w:rPr>
          <w:rFonts w:hint="eastAsia" w:ascii="仿宋_GB2312" w:hAnsi="仿宋" w:eastAsia="仿宋_GB2312" w:cs="宋体"/>
          <w:color w:val="000000" w:themeColor="text1"/>
          <w:kern w:val="0"/>
          <w:sz w:val="28"/>
          <w:szCs w:val="28"/>
          <w:lang w:val="en-US" w:eastAsia="zh-CN"/>
        </w:rPr>
        <w:t xml:space="preserve">   </w:t>
      </w:r>
      <w:r>
        <w:rPr>
          <w:rFonts w:hint="eastAsia" w:ascii="仿宋_GB2312" w:eastAsia="仿宋_GB2312"/>
          <w:color w:val="000000" w:themeColor="text1"/>
          <w:sz w:val="28"/>
          <w:szCs w:val="28"/>
          <w:lang w:val="en-US" w:eastAsia="zh-CN"/>
        </w:rPr>
        <w:t>2024</w:t>
      </w:r>
      <w:r>
        <w:rPr>
          <w:rFonts w:hint="eastAsia" w:ascii="仿宋_GB2312" w:eastAsia="仿宋_GB2312"/>
          <w:color w:val="000000" w:themeColor="text1"/>
          <w:sz w:val="28"/>
          <w:szCs w:val="28"/>
        </w:rPr>
        <w:t>年</w:t>
      </w:r>
      <w:r>
        <w:rPr>
          <w:rFonts w:hint="eastAsia" w:ascii="仿宋_GB2312" w:eastAsia="仿宋_GB2312"/>
          <w:color w:val="000000" w:themeColor="text1"/>
          <w:sz w:val="28"/>
          <w:szCs w:val="28"/>
          <w:lang w:val="en-US" w:eastAsia="zh-CN"/>
        </w:rPr>
        <w:t>6</w:t>
      </w:r>
      <w:r>
        <w:rPr>
          <w:rFonts w:hint="eastAsia" w:ascii="仿宋_GB2312" w:eastAsia="仿宋_GB2312"/>
          <w:color w:val="000000" w:themeColor="text1"/>
          <w:sz w:val="28"/>
          <w:szCs w:val="28"/>
        </w:rPr>
        <w:t>月</w:t>
      </w:r>
      <w:r>
        <w:rPr>
          <w:rFonts w:hint="eastAsia" w:ascii="仿宋_GB2312" w:eastAsia="仿宋_GB2312"/>
          <w:color w:val="000000" w:themeColor="text1"/>
          <w:sz w:val="28"/>
          <w:szCs w:val="28"/>
          <w:lang w:val="en-US" w:eastAsia="zh-CN"/>
        </w:rPr>
        <w:t>17</w:t>
      </w:r>
      <w:r>
        <w:rPr>
          <w:rFonts w:hint="eastAsia" w:ascii="仿宋_GB2312" w:eastAsia="仿宋_GB2312"/>
          <w:color w:val="000000" w:themeColor="text1"/>
          <w:sz w:val="28"/>
          <w:szCs w:val="28"/>
        </w:rPr>
        <w:t>日印发</w:t>
      </w:r>
    </w:p>
    <w:sectPr>
      <w:footerReference r:id="rId8" w:type="default"/>
      <w:pgSz w:w="11906" w:h="16838"/>
      <w:pgMar w:top="2098" w:right="1474" w:bottom="1984" w:left="1587"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color w:val="000000"/>
        <w:kern w:val="0"/>
        <w:sz w:val="18"/>
        <w:szCs w:val="18"/>
        <w:u w:val="none" w:color="000000"/>
        <w:lang w:val="en-US" w:eastAsia="zh-CN" w:bidi="ar-SA"/>
      </w:rPr>
      <w:pict>
        <v:rect id="文本框 1" o:spid="_x0000_s2049"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DAB70"/>
    <w:multiLevelType w:val="singleLevel"/>
    <w:tmpl w:val="E7BDAB70"/>
    <w:lvl w:ilvl="0" w:tentative="0">
      <w:start w:val="1"/>
      <w:numFmt w:val="chineseCounting"/>
      <w:suff w:val="nothing"/>
      <w:lvlText w:val="%1、"/>
      <w:lvlJc w:val="left"/>
      <w:rPr>
        <w:rFonts w:hint="eastAsia" w:ascii="黑体" w:hAnsi="黑体" w:eastAsia="黑体" w:cs="黑体"/>
        <w:sz w:val="32"/>
        <w:szCs w:val="32"/>
      </w:rPr>
    </w:lvl>
  </w:abstractNum>
  <w:abstractNum w:abstractNumId="1">
    <w:nsid w:val="FBD61BA3"/>
    <w:multiLevelType w:val="singleLevel"/>
    <w:tmpl w:val="FBD61BA3"/>
    <w:lvl w:ilvl="0" w:tentative="0">
      <w:start w:val="1"/>
      <w:numFmt w:val="chineseCounting"/>
      <w:suff w:val="nothing"/>
      <w:lvlText w:val="（%1）"/>
      <w:lvlJc w:val="left"/>
      <w:rPr>
        <w:rFonts w:hint="eastAsia"/>
      </w:rPr>
    </w:lvl>
  </w:abstractNum>
  <w:abstractNum w:abstractNumId="2">
    <w:nsid w:val="7AFF0DAA"/>
    <w:multiLevelType w:val="singleLevel"/>
    <w:tmpl w:val="7AFF0DAA"/>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NmOTEyYzllOGJlZGI2Y2IwYTFiYjc3ZWNiNzNjYTAifQ=="/>
  </w:docVars>
  <w:rsids>
    <w:rsidRoot w:val="00000000"/>
    <w:rsid w:val="045035F6"/>
    <w:rsid w:val="075C7979"/>
    <w:rsid w:val="07AF3235"/>
    <w:rsid w:val="08095946"/>
    <w:rsid w:val="0CE340E1"/>
    <w:rsid w:val="0DC7755F"/>
    <w:rsid w:val="1025513D"/>
    <w:rsid w:val="12800428"/>
    <w:rsid w:val="158D422C"/>
    <w:rsid w:val="16750217"/>
    <w:rsid w:val="18C022BF"/>
    <w:rsid w:val="1D0B7E1B"/>
    <w:rsid w:val="1E0D7210"/>
    <w:rsid w:val="20E72B14"/>
    <w:rsid w:val="24737443"/>
    <w:rsid w:val="26A65103"/>
    <w:rsid w:val="2B520E75"/>
    <w:rsid w:val="2D656729"/>
    <w:rsid w:val="363A2E10"/>
    <w:rsid w:val="36955EC8"/>
    <w:rsid w:val="36CC0052"/>
    <w:rsid w:val="377276E4"/>
    <w:rsid w:val="3DB371FC"/>
    <w:rsid w:val="40C326D5"/>
    <w:rsid w:val="421A3D8C"/>
    <w:rsid w:val="47926814"/>
    <w:rsid w:val="49351245"/>
    <w:rsid w:val="4A746B40"/>
    <w:rsid w:val="4A836C6B"/>
    <w:rsid w:val="4AB33BAC"/>
    <w:rsid w:val="4B47219D"/>
    <w:rsid w:val="4EAF06AA"/>
    <w:rsid w:val="4F451ADE"/>
    <w:rsid w:val="51313BB3"/>
    <w:rsid w:val="547D1CF3"/>
    <w:rsid w:val="55252D2E"/>
    <w:rsid w:val="5A9870AD"/>
    <w:rsid w:val="5DAC468B"/>
    <w:rsid w:val="5E26337C"/>
    <w:rsid w:val="5FC56A82"/>
    <w:rsid w:val="62FF4946"/>
    <w:rsid w:val="68E26B3B"/>
    <w:rsid w:val="6963285D"/>
    <w:rsid w:val="6A5B0685"/>
    <w:rsid w:val="6E0472B5"/>
    <w:rsid w:val="7218194A"/>
    <w:rsid w:val="738E5753"/>
    <w:rsid w:val="73FA09CF"/>
    <w:rsid w:val="74156D85"/>
    <w:rsid w:val="74274515"/>
    <w:rsid w:val="7BAA4C69"/>
    <w:rsid w:val="7C9B70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425" w:lineRule="atLeast"/>
      <w:jc w:val="both"/>
      <w:textAlignment w:val="baseline"/>
    </w:pPr>
    <w:rPr>
      <w:rFonts w:ascii="Times New Roman" w:hAnsi="Times New Roman" w:eastAsia="宋体" w:cs="Times New Roman"/>
      <w:color w:val="000000"/>
      <w:kern w:val="0"/>
      <w:sz w:val="21"/>
      <w:szCs w:val="20"/>
      <w:u w:val="none" w:color="000000"/>
      <w:lang w:val="en-US" w:eastAsia="zh-CN" w:bidi="ar-SA"/>
    </w:rPr>
  </w:style>
  <w:style w:type="paragraph" w:styleId="2">
    <w:name w:val="heading 1"/>
    <w:basedOn w:val="1"/>
    <w:next w:val="1"/>
    <w:autoRedefine/>
    <w:qFormat/>
    <w:uiPriority w:val="0"/>
    <w:pPr>
      <w:widowControl w:val="0"/>
      <w:spacing w:beforeAutospacing="1" w:afterAutospacing="1" w:line="240" w:lineRule="auto"/>
      <w:jc w:val="left"/>
      <w:textAlignment w:val="auto"/>
      <w:outlineLvl w:val="0"/>
    </w:pPr>
    <w:rPr>
      <w:rFonts w:ascii="宋体" w:hAnsi="宋体"/>
      <w:b/>
      <w:color w:val="auto"/>
      <w:kern w:val="44"/>
      <w:sz w:val="48"/>
      <w:szCs w:val="48"/>
    </w:rPr>
  </w:style>
  <w:style w:type="character" w:default="1" w:styleId="8">
    <w:name w:val="Default Paragraph Font"/>
    <w:autoRedefine/>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rPr>
      <w:rFonts w:ascii="宋体" w:hAnsi="宋体" w:eastAsia="宋体" w:cs="宋体"/>
      <w:sz w:val="29"/>
      <w:szCs w:val="29"/>
      <w:lang w:val="zh-CN" w:eastAsia="zh-CN" w:bidi="zh-CN"/>
    </w:rPr>
  </w:style>
  <w:style w:type="paragraph" w:styleId="4">
    <w:name w:val="footer"/>
    <w:basedOn w:val="1"/>
    <w:autoRedefine/>
    <w:qFormat/>
    <w:uiPriority w:val="0"/>
    <w:pPr>
      <w:tabs>
        <w:tab w:val="center" w:pos="4153"/>
        <w:tab w:val="right" w:pos="8306"/>
      </w:tabs>
      <w:snapToGrid w:val="0"/>
      <w:spacing w:line="240" w:lineRule="atLeast"/>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ind w:firstLine="100" w:firstLineChars="100"/>
    </w:pPr>
  </w:style>
  <w:style w:type="paragraph" w:customStyle="1" w:styleId="9">
    <w:name w:val="Normal (Web)"/>
    <w:basedOn w:val="1"/>
    <w:autoRedefine/>
    <w:qFormat/>
    <w:uiPriority w:val="0"/>
    <w:pPr>
      <w:widowControl w:val="0"/>
      <w:spacing w:before="100" w:beforeAutospacing="1" w:after="100" w:afterAutospacing="1" w:line="240" w:lineRule="auto"/>
      <w:jc w:val="left"/>
      <w:textAlignment w:val="auto"/>
    </w:pPr>
    <w:rPr>
      <w:rFonts w:ascii="Calibri" w:hAnsi="Calibri"/>
      <w:color w:val="auto"/>
      <w:sz w:val="24"/>
      <w:szCs w:val="24"/>
    </w:rPr>
  </w:style>
  <w:style w:type="paragraph" w:customStyle="1" w:styleId="10">
    <w:name w:val="p0"/>
    <w:basedOn w:val="1"/>
    <w:autoRedefine/>
    <w:qFormat/>
    <w:uiPriority w:val="0"/>
    <w:pPr>
      <w:spacing w:line="240" w:lineRule="auto"/>
      <w:textAlignment w:val="auto"/>
    </w:pPr>
    <w:rPr>
      <w:rFonts w:ascii="Calibri" w:hAnsi="Calibri" w:cs="宋体"/>
      <w:color w:val="auto"/>
      <w:szCs w:val="21"/>
    </w:rPr>
  </w:style>
  <w:style w:type="character" w:customStyle="1" w:styleId="11">
    <w:name w:val="15"/>
    <w:autoRedefine/>
    <w:qFormat/>
    <w:uiPriority w:val="0"/>
    <w:rPr>
      <w:rFonts w:hint="default" w:ascii="Calibri" w:hAnsi="Calibri"/>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3314</Words>
  <Characters>3356</Characters>
  <Lines>0</Lines>
  <Paragraphs>0</Paragraphs>
  <TotalTime>7</TotalTime>
  <ScaleCrop>false</ScaleCrop>
  <LinksUpToDate>false</LinksUpToDate>
  <CharactersWithSpaces>3432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2022-03-01T01:02:00Z</dcterms:created>
  <dc:creator>'</dc:creator>
  <cp:lastModifiedBy>Administrator</cp:lastModifiedBy>
  <cp:lastPrinted>2024-06-17T03:10:22Z</cp:lastPrinted>
  <dcterms:modified xsi:type="dcterms:W3CDTF">2024-06-17T03:11:07Z</dcterms:modified>
  <dc:title>东公政发〔2022〕1号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F40D93D26C684691A99E8C9F4355DF15</vt:lpwstr>
  </property>
</Properties>
</file>