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东胜区“十四五”服务业发展规划</w:t>
      </w:r>
    </w:p>
    <w:p>
      <w:pPr>
        <w:pStyle w:val="2"/>
        <w:spacing w:before="0" w:after="0" w:line="600" w:lineRule="exact"/>
        <w:jc w:val="both"/>
        <w:outlineLvl w:val="9"/>
      </w:pPr>
    </w:p>
    <w:p>
      <w:pPr>
        <w:pStyle w:val="3"/>
        <w:spacing w:after="0" w:line="600" w:lineRule="exact"/>
        <w:ind w:left="0" w:leftChars="0"/>
        <w:jc w:val="center"/>
        <w:rPr>
          <w:rFonts w:hint="eastAsia" w:ascii="黑体" w:hAnsi="黑体" w:eastAsia="黑体"/>
          <w:bCs/>
          <w:sz w:val="32"/>
          <w:szCs w:val="32"/>
        </w:rPr>
      </w:pPr>
      <w:bookmarkStart w:id="0" w:name="_Toc3745"/>
      <w:r>
        <w:rPr>
          <w:rFonts w:hint="eastAsia" w:ascii="黑体" w:hAnsi="黑体" w:eastAsia="黑体"/>
          <w:sz w:val="32"/>
          <w:szCs w:val="32"/>
        </w:rPr>
        <w:t>前  言</w:t>
      </w:r>
      <w:bookmarkEnd w:id="0"/>
    </w:p>
    <w:p>
      <w:pPr>
        <w:spacing w:line="600" w:lineRule="exact"/>
      </w:pPr>
    </w:p>
    <w:p>
      <w:pPr>
        <w:spacing w:line="600" w:lineRule="exact"/>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 xml:space="preserve">    服务业是一个国家或地区现代化程度和社会发展水平的重要标志。当前，鄂尔多斯市东胜区正处于经济结构的深入调整期、建设区域性新兴经济中心的关键时期。由此，大力发展服务业，形成完善的生产、生活与公共服务体系，已成为东胜区新一轮发展的重大战略抉择，对优化产业结构、提升生活品质、促进东胜区乃至全市经济快速协调发展具有重大意义。为明确东胜区服务业发展的思路和目标，优化总体空间布局，确立服务业各领域发展重点，健全政策措施体系，特编制《东胜区“十四五”服务业发展规划》（以下简称“规划”）。</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规划依据：《国务院办公厅关于以新业态新模式引领新型消费加快发展的意见》《关于加快推动制造服务业高质量发展的意见》《内蒙古自治区十四五规划纲要》《鄂尔多斯市中心城区总体规划（2011—2030）》《鄂尔多斯市十四五规划纲要》《东胜区十四五规划纲要》《东胜区服务业发展三年行动计划》以及其它相关专项规划。</w:t>
      </w:r>
    </w:p>
    <w:p>
      <w:pPr>
        <w:spacing w:line="600" w:lineRule="exact"/>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规划范围：东胜区全域，包括巴音门克、富兴、公园、诃额伦、交通、建设、天骄、林荫、兴胜、民族、纺织、幸福12个街道以及泊江海子、罕台、铜川3个镇，区域面积约2145平方公里。</w:t>
      </w:r>
    </w:p>
    <w:p>
      <w:pPr>
        <w:pStyle w:val="2"/>
      </w:pPr>
    </w:p>
    <w:p>
      <w:pPr>
        <w:pStyle w:val="3"/>
        <w:spacing w:after="0" w:line="600" w:lineRule="exact"/>
        <w:ind w:left="0" w:leftChars="0"/>
        <w:jc w:val="center"/>
        <w:rPr>
          <w:rFonts w:ascii="黑体" w:hAnsi="黑体" w:eastAsia="黑体"/>
          <w:bCs/>
          <w:sz w:val="32"/>
          <w:szCs w:val="32"/>
        </w:rPr>
      </w:pPr>
      <w:bookmarkStart w:id="1" w:name="_Toc8359"/>
      <w:r>
        <w:rPr>
          <w:rFonts w:hint="eastAsia" w:ascii="黑体" w:hAnsi="黑体" w:eastAsia="黑体"/>
          <w:sz w:val="32"/>
          <w:szCs w:val="32"/>
        </w:rPr>
        <w:t xml:space="preserve">第一章 </w:t>
      </w:r>
      <w:r>
        <w:rPr>
          <w:rFonts w:ascii="黑体" w:hAnsi="黑体" w:eastAsia="黑体"/>
          <w:sz w:val="32"/>
          <w:szCs w:val="32"/>
        </w:rPr>
        <w:t>发展基础</w:t>
      </w:r>
      <w:bookmarkEnd w:id="1"/>
    </w:p>
    <w:p>
      <w:pPr>
        <w:pStyle w:val="3"/>
        <w:spacing w:after="0" w:line="600" w:lineRule="exact"/>
        <w:jc w:val="center"/>
      </w:pPr>
    </w:p>
    <w:p>
      <w:pPr>
        <w:pStyle w:val="3"/>
        <w:spacing w:after="0" w:line="600" w:lineRule="exact"/>
        <w:ind w:left="0" w:leftChars="0"/>
        <w:jc w:val="center"/>
        <w:rPr>
          <w:rFonts w:hint="eastAsia" w:ascii="楷体_GB2312" w:hAnsi="Times New Roman" w:eastAsia="楷体_GB2312"/>
          <w:sz w:val="32"/>
          <w:szCs w:val="32"/>
        </w:rPr>
      </w:pPr>
      <w:bookmarkStart w:id="2" w:name="_Toc13166"/>
      <w:r>
        <w:rPr>
          <w:rFonts w:hint="eastAsia" w:ascii="楷体_GB2312" w:hAnsi="Times New Roman" w:eastAsia="楷体_GB2312"/>
          <w:sz w:val="32"/>
          <w:szCs w:val="32"/>
        </w:rPr>
        <w:t>第一节 发展背景</w:t>
      </w:r>
      <w:bookmarkEnd w:id="2"/>
    </w:p>
    <w:p>
      <w:pPr>
        <w:spacing w:line="600" w:lineRule="exact"/>
      </w:pPr>
    </w:p>
    <w:p>
      <w:pPr>
        <w:spacing w:line="6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bCs/>
          <w:color w:val="000000" w:themeColor="text1"/>
          <w:kern w:val="0"/>
          <w:sz w:val="32"/>
          <w:szCs w:val="32"/>
          <w14:textFill>
            <w14:solidFill>
              <w14:schemeClr w14:val="tx1"/>
            </w14:solidFill>
          </w14:textFill>
        </w:rPr>
        <w:t xml:space="preserve">  </w:t>
      </w:r>
      <w:r>
        <w:rPr>
          <w:rFonts w:hint="eastAsia" w:ascii="Times New Roman" w:hAnsi="Times New Roman" w:eastAsia="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区位优势明显。</w:t>
      </w:r>
      <w:r>
        <w:rPr>
          <w:rFonts w:hint="eastAsia" w:ascii="仿宋_GB2312" w:hAnsi="仿宋_GB2312" w:eastAsia="仿宋_GB2312" w:cs="仿宋_GB2312"/>
          <w:color w:val="000000" w:themeColor="text1"/>
          <w:sz w:val="32"/>
          <w:szCs w:val="32"/>
          <w14:textFill>
            <w14:solidFill>
              <w14:schemeClr w14:val="tx1"/>
            </w14:solidFill>
          </w14:textFill>
        </w:rPr>
        <w:t>东胜位于内蒙古自治区鄂尔多斯市中部偏东，地处国家战略功能区沿黄经济带，与政治中心呼和浩特、内蒙古最大工业城市包头呈品字形分布，是内蒙古自治区呼包鄂乌一体化发展战略的重要一极。公路、铁路、航空交通网络日益完善，109、210国道在此交汇，包茂、荣乌高速公路与包府公路贯穿城区，包西、准东、东乌铁路、呼鄂动车四通八达，是晋、陕、宁、蒙地区重要的商品集散地和陆路运输要冲。优越的交通区位与完备的基础设施，为物流、商贸等行业发展带来广阔前景。</w:t>
      </w:r>
    </w:p>
    <w:p>
      <w:pPr>
        <w:spacing w:line="6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生态环境优良。</w:t>
      </w:r>
      <w:r>
        <w:rPr>
          <w:rFonts w:hint="eastAsia" w:ascii="仿宋_GB2312" w:hAnsi="仿宋_GB2312" w:eastAsia="仿宋_GB2312" w:cs="仿宋_GB2312"/>
          <w:color w:val="000000" w:themeColor="text1"/>
          <w:sz w:val="32"/>
          <w:szCs w:val="32"/>
          <w14:textFill>
            <w14:solidFill>
              <w14:schemeClr w14:val="tx1"/>
            </w14:solidFill>
          </w14:textFill>
        </w:rPr>
        <w:t>东胜区气候宜人、自然环境优越，先后荣获“全国绿色发展百强区”，荣膺“全国绿化模范单位”荣誉称号。2020年，城市空气质量优良天数为330天，占全年天数的90.4%。夏季平均气温21℃，在国内其他城市饱受雾霾、酷暑影响的情况下，“21摄氏度的夏天”与“中国好空气”更加成为稀缺资源。同时，东胜区高度重视生态环境建设，严格落实河湖长制，积极开展河湖“清四乱”专项行动，持续修复、治理矿山生态环境，大力推进遗鸥国家级自然保护区湿地修复工程，森林覆盖率达32.3%。优越的生态环境，为东胜区发展文化旅游、健康养老产业创造了得天独厚的条件。</w:t>
      </w:r>
    </w:p>
    <w:p>
      <w:pPr>
        <w:spacing w:line="600" w:lineRule="exact"/>
        <w:ind w:firstLine="627" w:firstLineChars="196"/>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产业结构合理。</w:t>
      </w:r>
      <w:r>
        <w:rPr>
          <w:rFonts w:hint="eastAsia" w:ascii="仿宋_GB2312" w:hAnsi="仿宋_GB2312" w:eastAsia="仿宋_GB2312" w:cs="仿宋_GB2312"/>
          <w:color w:val="000000" w:themeColor="text1"/>
          <w:sz w:val="32"/>
          <w:szCs w:val="32"/>
          <w14:textFill>
            <w14:solidFill>
              <w14:schemeClr w14:val="tx1"/>
            </w14:solidFill>
          </w14:textFill>
        </w:rPr>
        <w:t>东胜区产业结构不断优化，已形成高端装备制造、煤炭、绒纺、战略性新兴产业为核心的现代产业体系。三次产业结构比例由“十二五”期末的0.2:37.3:62.5调整为0.2:34.4:65.4，规模以上工业增加值年均增速达到6.5%，非煤产业占规模以上工业增加值比重达到22.9％。扎实的经济基础、不断优化的产业结构有利于推动物流、科研、商务、金融、会展等生产性服务业大发展。</w:t>
      </w:r>
    </w:p>
    <w:p>
      <w:pPr>
        <w:spacing w:line="600" w:lineRule="exact"/>
        <w:ind w:firstLine="627" w:firstLineChars="196"/>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城市承载力增强。</w:t>
      </w:r>
      <w:r>
        <w:rPr>
          <w:rFonts w:hint="eastAsia" w:ascii="仿宋_GB2312" w:hAnsi="仿宋_GB2312" w:eastAsia="仿宋_GB2312" w:cs="仿宋_GB2312"/>
          <w:color w:val="000000" w:themeColor="text1"/>
          <w:sz w:val="32"/>
          <w:szCs w:val="32"/>
          <w14:textFill>
            <w14:solidFill>
              <w14:schemeClr w14:val="tx1"/>
            </w14:solidFill>
          </w14:textFill>
        </w:rPr>
        <w:t>城市建设向精细化、精品化方向发展，城市发展格局更加优化，品质东胜基本建成。全区集中供热率达到98%，供水普及率提高到98%，水质合格率达到100%，生活垃圾无害化处理率达到95.8%。城市绿化美化成效显著，绿化覆盖率达到43%，人均公园绿地面积15.1平方米。城市精细化治理深入推进，评为“全国新型城镇化质量百强区”。城市功能设施的不断完善，有力保障了服务业发展的空间载体需求。</w:t>
      </w:r>
    </w:p>
    <w:p>
      <w:pPr>
        <w:spacing w:line="600" w:lineRule="exact"/>
        <w:ind w:firstLine="627" w:firstLineChars="196"/>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居民福祉提升。持续优化学区制建设，引进衡水高中教育、枫叶国际教育等优质教育品牌，教育均衡发展全面推进，教学质量稳步提升，学生、幼儿人数达到9.5万人。文化事业取得长足进步，建成文化馆分馆24个，图书馆107处。健康养老服务体系进一步健全，全区拥有各级各类医疗卫生机构422个，各类卫生专业技术人员5060人，千名老人拥有养老床位数达到110张。城镇登记失业率控制在3.36%，全民参保覆盖率达95.2%，城市安全和谐，以人民为中心的发展思想为服务业发展营造了良好社会环境。</w:t>
      </w:r>
    </w:p>
    <w:p>
      <w:pPr>
        <w:pStyle w:val="2"/>
        <w:spacing w:before="0" w:after="0" w:line="600" w:lineRule="exact"/>
        <w:jc w:val="both"/>
        <w:outlineLvl w:val="9"/>
      </w:pPr>
    </w:p>
    <w:p>
      <w:pPr>
        <w:pStyle w:val="3"/>
        <w:spacing w:after="0" w:line="600" w:lineRule="exact"/>
        <w:ind w:left="0" w:leftChars="0"/>
        <w:jc w:val="center"/>
        <w:rPr>
          <w:rFonts w:ascii="楷体_GB2312" w:hAnsi="Times New Roman" w:eastAsia="楷体_GB2312"/>
          <w:sz w:val="32"/>
          <w:szCs w:val="32"/>
        </w:rPr>
      </w:pPr>
      <w:bookmarkStart w:id="3" w:name="_Toc6847"/>
      <w:r>
        <w:rPr>
          <w:rFonts w:hint="eastAsia" w:ascii="楷体_GB2312" w:hAnsi="Times New Roman" w:eastAsia="楷体_GB2312"/>
          <w:sz w:val="32"/>
          <w:szCs w:val="32"/>
        </w:rPr>
        <w:t xml:space="preserve">第二节 </w:t>
      </w:r>
      <w:r>
        <w:rPr>
          <w:rFonts w:ascii="楷体_GB2312" w:hAnsi="Times New Roman" w:eastAsia="楷体_GB2312"/>
          <w:sz w:val="32"/>
          <w:szCs w:val="32"/>
        </w:rPr>
        <w:t>发展现状</w:t>
      </w:r>
      <w:bookmarkEnd w:id="3"/>
    </w:p>
    <w:p>
      <w:pPr>
        <w:spacing w:line="600" w:lineRule="exact"/>
      </w:pPr>
    </w:p>
    <w:p>
      <w:pPr>
        <w:spacing w:line="600" w:lineRule="exact"/>
        <w:ind w:firstLine="627" w:firstLineChars="196"/>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总量规模增长较快，占比水平保持高位平稳。</w:t>
      </w:r>
      <w:r>
        <w:rPr>
          <w:rFonts w:hint="eastAsia" w:ascii="仿宋_GB2312" w:hAnsi="仿宋_GB2312" w:eastAsia="仿宋_GB2312" w:cs="仿宋_GB2312"/>
          <w:color w:val="000000" w:themeColor="text1"/>
          <w:sz w:val="32"/>
          <w:szCs w:val="32"/>
          <w14:textFill>
            <w14:solidFill>
              <w14:schemeClr w14:val="tx1"/>
            </w14:solidFill>
          </w14:textFill>
        </w:rPr>
        <w:t>从总量规模看,服务业发展势头强劲。服务业累计实现增加值2440亿元，年均增长5.5%，业占比看，服务业已成为东胜区经济社会发展的重要支柱。2016年至2020年，服务业增加值占GDP比重由62.5%上升到65.4%，占比水平保持高位平稳。</w:t>
      </w:r>
    </w:p>
    <w:p>
      <w:pPr>
        <w:spacing w:line="600" w:lineRule="exact"/>
        <w:ind w:firstLine="627" w:firstLineChars="196"/>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传统服务业占主导地位，现代服务业加快培育。</w:t>
      </w:r>
      <w:r>
        <w:rPr>
          <w:rFonts w:hint="eastAsia" w:ascii="仿宋_GB2312" w:hAnsi="仿宋_GB2312" w:eastAsia="仿宋_GB2312" w:cs="仿宋_GB2312"/>
          <w:color w:val="000000" w:themeColor="text1"/>
          <w:sz w:val="32"/>
          <w:szCs w:val="32"/>
          <w14:textFill>
            <w14:solidFill>
              <w14:schemeClr w14:val="tx1"/>
            </w14:solidFill>
          </w14:textFill>
        </w:rPr>
        <w:t>2020年，交通运输、仓储和邮政业，批发和零售业、住宿和餐饮业等传统服务业增加值占服务业增加值比重超过50%；信息传输、计算机服务和软件业、金融业、房地产业、租赁和商务服务业等现代服务业增加值占服务业比重超过40%。近年来，受新消费模式的影响，批发零售等传统服务业受互联网经济影响较大，金融业、科技研发、数字经济等新兴服务业以及居民服务业呈快速发展趋势。</w:t>
      </w:r>
    </w:p>
    <w:p>
      <w:pPr>
        <w:spacing w:line="600" w:lineRule="exact"/>
        <w:ind w:firstLine="627" w:firstLineChars="196"/>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服务业投资波动明显，新兴热点开始涌现。</w:t>
      </w:r>
      <w:r>
        <w:rPr>
          <w:rFonts w:hint="eastAsia" w:ascii="仿宋_GB2312" w:hAnsi="仿宋_GB2312" w:eastAsia="仿宋_GB2312" w:cs="仿宋_GB2312"/>
          <w:color w:val="000000" w:themeColor="text1"/>
          <w:sz w:val="32"/>
          <w:szCs w:val="32"/>
          <w14:textFill>
            <w14:solidFill>
              <w14:schemeClr w14:val="tx1"/>
            </w14:solidFill>
          </w14:textFill>
        </w:rPr>
        <w:t>受经济环境影响，服务业投资增速和占比均有不同程度的下降。2020年全区服务业实现增长25.9%。其中，房地产投资依然处于主导地位，2020年房地产投资增长27.3%，但比例有所下降；交通运输、教育等行业投资增速分别达到110.8%、246.9%；科技研发、信息技术等投资增速到达157.5%、1024%，新兴投资热点开始涌现。</w:t>
      </w:r>
    </w:p>
    <w:p>
      <w:pPr>
        <w:spacing w:line="600" w:lineRule="exact"/>
        <w:ind w:firstLine="627" w:firstLineChars="196"/>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重点行业发展势头强劲，整体环境持续优化。</w:t>
      </w:r>
      <w:r>
        <w:rPr>
          <w:rFonts w:hint="eastAsia" w:ascii="仿宋_GB2312" w:hAnsi="仿宋_GB2312" w:eastAsia="仿宋_GB2312" w:cs="仿宋_GB2312"/>
          <w:color w:val="000000" w:themeColor="text1"/>
          <w:sz w:val="32"/>
          <w:szCs w:val="32"/>
          <w14:textFill>
            <w14:solidFill>
              <w14:schemeClr w14:val="tx1"/>
            </w14:solidFill>
          </w14:textFill>
        </w:rPr>
        <w:t>文旅产业快速增长，培育文旅企业924家，从业人员达到16452人，建成国家4A级景区5个，鄂尔多斯野生动物园海洋馆、万家惠欢乐世界等一批项目建成运营，十三五期间累计接待游客1415.48万人次，带动旅游收入445.18亿元，旅游接待量和旅游收入年均递增13%和14%左右。新商贸发展加速，2020年网络商品零售额同比增长25.6%，快递服务企业业务量累计完成615万件，同比增长23%。金融服务体系基本健全，共有银行、保险、证券等各类金融机构110家，截止2020年，东胜区金融机构本外币各项存款余额1741.64亿元，较“十二五”末增长31.17%；本外币各项贷款余额1974.35亿元，较“十二五”末增长了16.92%。</w:t>
      </w:r>
    </w:p>
    <w:p>
      <w:pPr>
        <w:spacing w:line="600" w:lineRule="exact"/>
        <w:ind w:firstLine="627" w:firstLineChars="196"/>
        <w:rPr>
          <w:rFonts w:ascii="Times New Roman" w:hAnsi="Times New Roman" w:eastAsia="仿宋_GB2312"/>
          <w:color w:val="000000" w:themeColor="text1"/>
          <w:sz w:val="32"/>
          <w:szCs w:val="32"/>
          <w14:textFill>
            <w14:solidFill>
              <w14:schemeClr w14:val="tx1"/>
            </w14:solidFill>
          </w14:textFill>
        </w:rPr>
      </w:pPr>
    </w:p>
    <w:p>
      <w:pPr>
        <w:pStyle w:val="3"/>
        <w:spacing w:after="0" w:line="600" w:lineRule="exact"/>
        <w:ind w:left="0" w:leftChars="0"/>
        <w:jc w:val="center"/>
        <w:rPr>
          <w:rFonts w:ascii="楷体_GB2312" w:hAnsi="Times New Roman" w:eastAsia="楷体_GB2312"/>
          <w:sz w:val="32"/>
          <w:szCs w:val="32"/>
        </w:rPr>
      </w:pPr>
      <w:bookmarkStart w:id="4" w:name="_Toc22349"/>
      <w:r>
        <w:rPr>
          <w:rFonts w:hint="eastAsia" w:ascii="楷体_GB2312" w:hAnsi="Times New Roman" w:eastAsia="楷体_GB2312"/>
          <w:sz w:val="32"/>
          <w:szCs w:val="32"/>
        </w:rPr>
        <w:t xml:space="preserve">第三节 </w:t>
      </w:r>
      <w:r>
        <w:rPr>
          <w:rFonts w:ascii="楷体_GB2312" w:hAnsi="Times New Roman" w:eastAsia="楷体_GB2312"/>
          <w:sz w:val="32"/>
          <w:szCs w:val="32"/>
        </w:rPr>
        <w:t>存在问题</w:t>
      </w:r>
      <w:bookmarkEnd w:id="4"/>
    </w:p>
    <w:p>
      <w:pPr>
        <w:spacing w:line="600" w:lineRule="exact"/>
      </w:pPr>
    </w:p>
    <w:p>
      <w:pPr>
        <w:spacing w:line="620" w:lineRule="exact"/>
        <w:ind w:firstLine="627" w:firstLineChars="196"/>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产业结构还需优化。</w:t>
      </w:r>
      <w:r>
        <w:rPr>
          <w:rFonts w:hint="eastAsia" w:ascii="仿宋_GB2312" w:hAnsi="仿宋_GB2312" w:eastAsia="仿宋_GB2312" w:cs="仿宋_GB2312"/>
          <w:color w:val="000000" w:themeColor="text1"/>
          <w:sz w:val="32"/>
          <w:szCs w:val="32"/>
          <w14:textFill>
            <w14:solidFill>
              <w14:schemeClr w14:val="tx1"/>
            </w14:solidFill>
          </w14:textFill>
        </w:rPr>
        <w:t>服务业构成仍以交通运输、批零贸易、住宿餐饮等传统服务业以及房地产业为主体，新兴商务、文化科创、数字经济等高附加值新兴行业发展相对不足。而信息技术、金融、教育、科研的投资效应还没有显现，产转型升级任重道远。</w:t>
      </w:r>
    </w:p>
    <w:p>
      <w:pPr>
        <w:spacing w:line="620" w:lineRule="exact"/>
        <w:ind w:firstLine="627" w:firstLineChars="196"/>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融合发展有待深化。</w:t>
      </w:r>
      <w:r>
        <w:rPr>
          <w:rFonts w:hint="eastAsia" w:ascii="仿宋_GB2312" w:hAnsi="仿宋_GB2312" w:eastAsia="仿宋_GB2312" w:cs="仿宋_GB2312"/>
          <w:color w:val="000000" w:themeColor="text1"/>
          <w:sz w:val="32"/>
          <w:szCs w:val="32"/>
          <w14:textFill>
            <w14:solidFill>
              <w14:schemeClr w14:val="tx1"/>
            </w14:solidFill>
          </w14:textFill>
        </w:rPr>
        <w:t>当前，服务业与一、二产之间的融合发展水平有待进一步提高。物流、金融、科创等配套产业的缺乏已成为制约装备制造、煤炭、传统服务业产业提升发展的瓶颈，商务金融、科技研发等制造服务亟需提升，都市休闲农业、体验农业等发展水平仍需提高。</w:t>
      </w:r>
    </w:p>
    <w:p>
      <w:pPr>
        <w:spacing w:line="620" w:lineRule="exact"/>
        <w:ind w:firstLine="627" w:firstLineChars="196"/>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特色优势有待提升。</w:t>
      </w:r>
      <w:r>
        <w:rPr>
          <w:rFonts w:hint="eastAsia" w:ascii="仿宋_GB2312" w:hAnsi="仿宋_GB2312" w:eastAsia="仿宋_GB2312" w:cs="仿宋_GB2312"/>
          <w:color w:val="000000" w:themeColor="text1"/>
          <w:sz w:val="32"/>
          <w:szCs w:val="32"/>
          <w14:textFill>
            <w14:solidFill>
              <w14:schemeClr w14:val="tx1"/>
            </w14:solidFill>
          </w14:textFill>
        </w:rPr>
        <w:t>呼包鄂乌一体化过程中，东胜在分享外部正效应的同时，也面临区域竞争加剧的挑战。近年来，周边各旗服务业发展势头强劲，且随着鄂尔多斯“东阿康”中心城区格局日渐成熟，面临康巴什新区强有力竞争，东胜中心城区聚焦效应将有所削弱，应充分挖掘资源要素禀赋，进一步强化服务业发展的比较优势和特色竞争力。</w:t>
      </w:r>
    </w:p>
    <w:p>
      <w:pPr>
        <w:spacing w:line="620" w:lineRule="exact"/>
        <w:ind w:firstLine="627" w:firstLineChars="196"/>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发展机制有待完善。</w:t>
      </w:r>
      <w:r>
        <w:rPr>
          <w:rFonts w:hint="eastAsia" w:ascii="仿宋_GB2312" w:hAnsi="仿宋_GB2312" w:eastAsia="仿宋_GB2312" w:cs="仿宋_GB2312"/>
          <w:color w:val="000000" w:themeColor="text1"/>
          <w:sz w:val="32"/>
          <w:szCs w:val="32"/>
          <w14:textFill>
            <w14:solidFill>
              <w14:schemeClr w14:val="tx1"/>
            </w14:solidFill>
          </w14:textFill>
        </w:rPr>
        <w:t>对服务业发展的政策引导与扶持力度有待进一步加强，尤其要加强对上争取政策、项目支持。服务业市场化、社会化、产业化程度仍需提高，金融、保险、教育、医疗、保健、通信、数字等新兴服务行业进入门槛较高，招商引资难度大。</w:t>
      </w:r>
    </w:p>
    <w:p>
      <w:pPr>
        <w:spacing w:line="620" w:lineRule="exact"/>
        <w:rPr>
          <w:rFonts w:ascii="Times New Roman" w:hAnsi="Times New Roman" w:eastAsia="黑体"/>
          <w:color w:val="000000" w:themeColor="text1"/>
          <w:sz w:val="32"/>
          <w:szCs w:val="32"/>
          <w14:textFill>
            <w14:solidFill>
              <w14:schemeClr w14:val="tx1"/>
            </w14:solidFill>
          </w14:textFill>
        </w:rPr>
      </w:pPr>
      <w:bookmarkStart w:id="5" w:name="_Toc5589"/>
    </w:p>
    <w:p>
      <w:pPr>
        <w:pStyle w:val="3"/>
        <w:spacing w:after="0" w:line="600" w:lineRule="exact"/>
        <w:ind w:left="0" w:leftChars="0"/>
        <w:jc w:val="center"/>
        <w:rPr>
          <w:rFonts w:ascii="黑体" w:hAnsi="黑体" w:eastAsia="黑体"/>
          <w:sz w:val="32"/>
          <w:szCs w:val="32"/>
        </w:rPr>
      </w:pPr>
      <w:r>
        <w:rPr>
          <w:rFonts w:hint="eastAsia" w:ascii="黑体" w:hAnsi="黑体" w:eastAsia="黑体"/>
          <w:sz w:val="32"/>
          <w:szCs w:val="32"/>
        </w:rPr>
        <w:t xml:space="preserve">第二章 </w:t>
      </w:r>
      <w:r>
        <w:rPr>
          <w:rFonts w:ascii="黑体" w:hAnsi="黑体" w:eastAsia="黑体"/>
          <w:sz w:val="32"/>
          <w:szCs w:val="32"/>
        </w:rPr>
        <w:t>总体</w:t>
      </w:r>
      <w:r>
        <w:rPr>
          <w:rFonts w:hint="eastAsia" w:ascii="黑体" w:hAnsi="黑体" w:eastAsia="黑体"/>
          <w:sz w:val="32"/>
          <w:szCs w:val="32"/>
        </w:rPr>
        <w:t>要求</w:t>
      </w:r>
      <w:bookmarkEnd w:id="5"/>
    </w:p>
    <w:p>
      <w:pPr>
        <w:spacing w:line="600" w:lineRule="exact"/>
        <w:rPr>
          <w:rFonts w:ascii="Times New Roman" w:hAnsi="Times New Roman" w:eastAsia="黑体"/>
          <w:color w:val="000000" w:themeColor="text1"/>
          <w:sz w:val="32"/>
          <w:szCs w:val="32"/>
          <w14:textFill>
            <w14:solidFill>
              <w14:schemeClr w14:val="tx1"/>
            </w14:solidFill>
          </w14:textFill>
        </w:rPr>
      </w:pPr>
    </w:p>
    <w:p>
      <w:pPr>
        <w:pStyle w:val="3"/>
        <w:spacing w:after="0" w:line="600" w:lineRule="exact"/>
        <w:ind w:left="0" w:leftChars="0"/>
        <w:jc w:val="center"/>
        <w:rPr>
          <w:rFonts w:ascii="楷体_GB2312" w:hAnsi="Times New Roman" w:eastAsia="楷体_GB2312"/>
          <w:sz w:val="32"/>
          <w:szCs w:val="32"/>
        </w:rPr>
      </w:pPr>
      <w:bookmarkStart w:id="6" w:name="_Toc23189"/>
      <w:r>
        <w:rPr>
          <w:rFonts w:hint="eastAsia" w:ascii="楷体_GB2312" w:hAnsi="Times New Roman" w:eastAsia="楷体_GB2312"/>
          <w:sz w:val="32"/>
          <w:szCs w:val="32"/>
        </w:rPr>
        <w:t xml:space="preserve">第一节 </w:t>
      </w:r>
      <w:r>
        <w:rPr>
          <w:rFonts w:ascii="楷体_GB2312" w:hAnsi="Times New Roman" w:eastAsia="楷体_GB2312"/>
          <w:sz w:val="32"/>
          <w:szCs w:val="32"/>
        </w:rPr>
        <w:t>指导思想</w:t>
      </w:r>
      <w:bookmarkEnd w:id="6"/>
    </w:p>
    <w:p>
      <w:pPr>
        <w:spacing w:line="600" w:lineRule="exact"/>
        <w:rPr>
          <w:rFonts w:ascii="Times New Roman" w:hAnsi="Times New Roman" w:eastAsia="仿宋_GB2312"/>
          <w:color w:val="000000" w:themeColor="text1"/>
          <w:sz w:val="32"/>
          <w:szCs w:val="32"/>
          <w14:textFill>
            <w14:solidFill>
              <w14:schemeClr w14:val="tx1"/>
            </w14:solidFill>
          </w14:textFill>
        </w:rPr>
      </w:pPr>
    </w:p>
    <w:p>
      <w:p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坚持以习近平新时代中国特色社会主义思想为指导，全面贯彻党的十九大和十九届二中、三中、四中、五中、六中全会精神，</w:t>
      </w:r>
      <w:r>
        <w:rPr>
          <w:rFonts w:ascii="Times New Roman" w:hAnsi="Times New Roman" w:eastAsia="仿宋_GB2312"/>
          <w:color w:val="000000" w:themeColor="text1"/>
          <w:sz w:val="32"/>
          <w:szCs w:val="32"/>
          <w14:textFill>
            <w14:solidFill>
              <w14:schemeClr w14:val="tx1"/>
            </w14:solidFill>
          </w14:textFill>
        </w:rPr>
        <w:t>将加快发展服务业作为转变经济发展方式、提升产业整体素质、改善居民生活品质的重要手段，坚持特色发展、重点突破、联动互促、要素集约，以市场需求为导向，以集聚区建设为重点，以项目建设为抓手，以机制创新为保障，推进生产性服务业向专业化和价值链高端延伸</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生活性服务业向高品质和多样化升级</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抢抓国家黄河流域生态保护和高质量发展战略部署机遇</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全面提升</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东胜服务</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的辐射力和竞争力，着力打造</w:t>
      </w:r>
      <w:r>
        <w:rPr>
          <w:rFonts w:hint="eastAsia" w:ascii="Times New Roman" w:hAnsi="Times New Roman" w:eastAsia="仿宋_GB2312"/>
          <w:color w:val="000000" w:themeColor="text1"/>
          <w:sz w:val="32"/>
          <w:szCs w:val="32"/>
          <w14:textFill>
            <w14:solidFill>
              <w14:schemeClr w14:val="tx1"/>
            </w14:solidFill>
          </w14:textFill>
        </w:rPr>
        <w:t>黄河“几”字弯都市圈新兴创新中心</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新兴消费中心和新兴服务中心</w:t>
      </w:r>
      <w:r>
        <w:rPr>
          <w:rFonts w:ascii="Times New Roman" w:hAnsi="Times New Roman" w:eastAsia="仿宋_GB2312"/>
          <w:color w:val="000000" w:themeColor="text1"/>
          <w:sz w:val="32"/>
          <w:szCs w:val="32"/>
          <w14:textFill>
            <w14:solidFill>
              <w14:schemeClr w14:val="tx1"/>
            </w14:solidFill>
          </w14:textFill>
        </w:rPr>
        <w:t>。</w:t>
      </w:r>
    </w:p>
    <w:p>
      <w:pPr>
        <w:spacing w:line="600" w:lineRule="exact"/>
        <w:ind w:firstLine="640" w:firstLineChars="200"/>
        <w:rPr>
          <w:rFonts w:ascii="Times New Roman" w:hAnsi="Times New Roman"/>
          <w:color w:val="000000" w:themeColor="text1"/>
          <w:sz w:val="32"/>
          <w:szCs w:val="32"/>
          <w14:textFill>
            <w14:solidFill>
              <w14:schemeClr w14:val="tx1"/>
            </w14:solidFill>
          </w14:textFill>
        </w:rPr>
      </w:pPr>
    </w:p>
    <w:p>
      <w:pPr>
        <w:pStyle w:val="3"/>
        <w:spacing w:after="0" w:line="600" w:lineRule="exact"/>
        <w:ind w:left="0" w:leftChars="0"/>
        <w:jc w:val="center"/>
        <w:rPr>
          <w:rFonts w:ascii="楷体_GB2312" w:hAnsi="Times New Roman" w:eastAsia="楷体_GB2312"/>
          <w:sz w:val="32"/>
          <w:szCs w:val="32"/>
        </w:rPr>
      </w:pPr>
      <w:bookmarkStart w:id="7" w:name="_Toc13436"/>
      <w:r>
        <w:rPr>
          <w:rFonts w:hint="eastAsia" w:ascii="楷体_GB2312" w:hAnsi="Times New Roman" w:eastAsia="楷体_GB2312"/>
          <w:sz w:val="32"/>
          <w:szCs w:val="32"/>
        </w:rPr>
        <w:t xml:space="preserve">第二节 </w:t>
      </w:r>
      <w:r>
        <w:rPr>
          <w:rFonts w:ascii="楷体_GB2312" w:hAnsi="Times New Roman" w:eastAsia="楷体_GB2312"/>
          <w:sz w:val="32"/>
          <w:szCs w:val="32"/>
        </w:rPr>
        <w:t>发展定位</w:t>
      </w:r>
      <w:bookmarkEnd w:id="7"/>
    </w:p>
    <w:p>
      <w:pPr>
        <w:pStyle w:val="3"/>
        <w:spacing w:after="0" w:line="600" w:lineRule="exact"/>
        <w:rPr>
          <w:rFonts w:ascii="楷体_GB2312" w:hAnsi="Times New Roman" w:eastAsia="楷体_GB2312"/>
          <w:sz w:val="32"/>
          <w:szCs w:val="32"/>
        </w:rPr>
      </w:pPr>
    </w:p>
    <w:p>
      <w:pPr>
        <w:spacing w:line="57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依托战略交通区位，突出科技研发、文旅、数字经济、商务特色，做大规模、做优结构，推进生产性服务业专业化、高端化发展，生活性服务业品质化、多样化发展，着力打造黄河“几”字弯都市圈“新型创新中心、新兴消费中心、新兴服务中心”，构建立足鄂尔多斯、服务呼包鄂榆城市群、辐射黄河“几”字弯都市圈的服务业发展高地。</w:t>
      </w:r>
    </w:p>
    <w:p>
      <w:pPr>
        <w:spacing w:line="57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新兴创新中心。以创建国家可持续议程发展创新示范区为引领，突出创新引领、创新驱动、创新示范，把区位和资源优势转化为可持续发展新优势，开拓可持续发展新路径，推动高端资源、先进成果，创新要素向东胜集聚，建成区域创新中心。</w:t>
      </w:r>
    </w:p>
    <w:p>
      <w:pPr>
        <w:spacing w:line="57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新兴消费中心。积极融入以国内大循环为主体、国内国际双循环相互促进的新发展格局，以新消费引领新供给，以新供给创造新需求，推动传统领域消费升级，优化特色服务消费供给，培育壮大消费新业态新模式，统筹发展城市乡村和线上线下消费，加强消费软环境建设，增强区域消费辐射带动能力，建成区域新兴消费中心。</w:t>
      </w:r>
    </w:p>
    <w:p>
      <w:pPr>
        <w:spacing w:line="57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新兴服务中心。围绕扩大内需战略，着眼呼包鄂榆城市群产业集聚、人口相对集中的有利条件，充分发挥东胜区区位、产业、营商环境和公共服务保障优势，强化数字、金融、环保、旅游及社会公共服务功能，形成集聚新技术、新业态、新模式的新型服务经济体系，全力塑造“东胜服务”品牌形象，建成区域新兴服务中心。 </w:t>
      </w:r>
    </w:p>
    <w:p>
      <w:pPr>
        <w:spacing w:line="570" w:lineRule="exact"/>
        <w:ind w:firstLine="640" w:firstLineChars="200"/>
        <w:rPr>
          <w:rFonts w:ascii="Times New Roman" w:hAnsi="Times New Roman" w:eastAsia="仿宋_GB2312"/>
          <w:color w:val="000000" w:themeColor="text1"/>
          <w:sz w:val="32"/>
          <w:szCs w:val="32"/>
          <w14:textFill>
            <w14:solidFill>
              <w14:schemeClr w14:val="tx1"/>
            </w14:solidFill>
          </w14:textFill>
        </w:rPr>
      </w:pPr>
    </w:p>
    <w:p>
      <w:pPr>
        <w:pStyle w:val="3"/>
        <w:spacing w:after="0" w:line="570" w:lineRule="exact"/>
        <w:ind w:left="0" w:leftChars="0"/>
        <w:jc w:val="center"/>
        <w:rPr>
          <w:rFonts w:ascii="楷体_GB2312" w:hAnsi="Times New Roman" w:eastAsia="楷体_GB2312"/>
          <w:sz w:val="32"/>
          <w:szCs w:val="32"/>
        </w:rPr>
      </w:pPr>
      <w:bookmarkStart w:id="8" w:name="_Toc29380"/>
      <w:r>
        <w:rPr>
          <w:rFonts w:hint="eastAsia" w:ascii="楷体_GB2312" w:hAnsi="Times New Roman" w:eastAsia="楷体_GB2312"/>
          <w:sz w:val="32"/>
          <w:szCs w:val="32"/>
        </w:rPr>
        <w:t xml:space="preserve">第三节 </w:t>
      </w:r>
      <w:r>
        <w:rPr>
          <w:rFonts w:ascii="楷体_GB2312" w:hAnsi="Times New Roman" w:eastAsia="楷体_GB2312"/>
          <w:sz w:val="32"/>
          <w:szCs w:val="32"/>
        </w:rPr>
        <w:t>基本原则</w:t>
      </w:r>
      <w:bookmarkEnd w:id="8"/>
    </w:p>
    <w:p>
      <w:pPr>
        <w:spacing w:line="570" w:lineRule="exact"/>
        <w:ind w:firstLine="640" w:firstLineChars="200"/>
        <w:rPr>
          <w:rFonts w:ascii="Times New Roman" w:hAnsi="Times New Roman" w:eastAsia="仿宋_GB2312"/>
          <w:color w:val="000000" w:themeColor="text1"/>
          <w:sz w:val="32"/>
          <w:szCs w:val="32"/>
          <w14:textFill>
            <w14:solidFill>
              <w14:schemeClr w14:val="tx1"/>
            </w14:solidFill>
          </w14:textFill>
        </w:rPr>
      </w:pPr>
    </w:p>
    <w:p>
      <w:pPr>
        <w:spacing w:line="57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区域统筹，特色发展。强化区域统筹发展理念，从自治区、呼包鄂榆城市群以及鄂尔多斯市的大区域范围出发，发挥东胜特色、整合优势资源，实现错位竞争与差异化发展，与周边地区共建功能互补、区域协作的服务业发展体系。</w:t>
      </w:r>
    </w:p>
    <w:p>
      <w:pPr>
        <w:spacing w:line="57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——整体推进，重点突破。既要积极推动服务业领域全面协调发展，更要突出重点、突破难点、打造亮点，实施服务业精品战略，重点发展文旅、物流、数字、科创产业，培育构建特色服务品牌。</w:t>
      </w:r>
    </w:p>
    <w:p>
      <w:pPr>
        <w:spacing w:line="57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产业融合，联动互促。推动产业间融合，积极发展现代物流、商务金融、科技研发和休闲农业等业态，促进服务业与一、二产业联动发展。促进产业内融合，以功能复合集成为导向，形成以生产性服务业为核心，生活性服务业为支撑，公共服务业为保障的产业体系，提升服务业发展品质。</w:t>
      </w:r>
    </w:p>
    <w:p>
      <w:pPr>
        <w:spacing w:line="57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资源整合，要素集约。注重自然生态、蒙元文化、特色工业等资源的整合提升，实现既有优势扩大化。加强土地、资金、人才、设施要素的集约利用，以提高投资强度与产出效率为目标、推动设施整合再利用为途径，实现高效、精致发展。</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spacing w:line="570" w:lineRule="exact"/>
        <w:ind w:firstLine="640" w:firstLineChars="200"/>
        <w:rPr>
          <w:rFonts w:ascii="Times New Roman" w:hAnsi="Times New Roman" w:eastAsia="仿宋_GB2312"/>
          <w:color w:val="000000" w:themeColor="text1"/>
          <w:sz w:val="32"/>
          <w:szCs w:val="32"/>
          <w14:textFill>
            <w14:solidFill>
              <w14:schemeClr w14:val="tx1"/>
            </w14:solidFill>
          </w14:textFill>
        </w:rPr>
      </w:pPr>
    </w:p>
    <w:p>
      <w:pPr>
        <w:pStyle w:val="3"/>
        <w:spacing w:after="0" w:line="570" w:lineRule="exact"/>
        <w:ind w:left="0" w:leftChars="0"/>
        <w:jc w:val="center"/>
        <w:rPr>
          <w:rFonts w:ascii="楷体_GB2312" w:hAnsi="Times New Roman" w:eastAsia="楷体_GB2312"/>
          <w:sz w:val="32"/>
          <w:szCs w:val="32"/>
        </w:rPr>
      </w:pPr>
      <w:bookmarkStart w:id="9" w:name="_Toc18086"/>
      <w:r>
        <w:rPr>
          <w:rFonts w:hint="eastAsia" w:ascii="楷体_GB2312" w:hAnsi="Times New Roman" w:eastAsia="楷体_GB2312"/>
          <w:sz w:val="32"/>
          <w:szCs w:val="32"/>
        </w:rPr>
        <w:t xml:space="preserve">第四节 </w:t>
      </w:r>
      <w:r>
        <w:rPr>
          <w:rFonts w:ascii="楷体_GB2312" w:hAnsi="Times New Roman" w:eastAsia="楷体_GB2312"/>
          <w:sz w:val="32"/>
          <w:szCs w:val="32"/>
        </w:rPr>
        <w:t>发展目标</w:t>
      </w:r>
      <w:bookmarkEnd w:id="9"/>
    </w:p>
    <w:p>
      <w:pPr>
        <w:spacing w:line="570" w:lineRule="exact"/>
        <w:ind w:firstLine="640" w:firstLineChars="200"/>
        <w:rPr>
          <w:rFonts w:ascii="Times New Roman" w:hAnsi="Times New Roman" w:eastAsia="仿宋_GB2312"/>
          <w:color w:val="000000" w:themeColor="text1"/>
          <w:sz w:val="32"/>
          <w:szCs w:val="32"/>
          <w14:textFill>
            <w14:solidFill>
              <w14:schemeClr w14:val="tx1"/>
            </w14:solidFill>
          </w14:textFill>
        </w:rPr>
      </w:pPr>
    </w:p>
    <w:p>
      <w:pPr>
        <w:spacing w:line="57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——发展总量稳步扩张。服务业在国民经济中的地位不断提升，到2025年，服务业增加值力争达到600亿元，年均增长6%，占GDP比重达到66%以上；服务业从业人员数突破20万人，占全社会从业人员比重65%左右。</w:t>
      </w:r>
    </w:p>
    <w:p>
      <w:pPr>
        <w:spacing w:line="57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产业结构明显优化。文化旅游、现代物流、现代商贸、金融商务、数字经济等重点行业逐步做大做强。到2025年，生产性服务业增加值占服务业增加值比重达到60%以上，生活性服务业增加值占服务业增加值比重达到40%左右。科技信息、电子商务等新兴行业实现较快发展，占服务业增加值比重大幅提高。</w:t>
      </w:r>
    </w:p>
    <w:p>
      <w:pPr>
        <w:spacing w:line="57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——服务功能明显优化。到2025年，建成9个以上标志性服务业集聚区，培育20家以上具有较强竞争力和品牌影响力的服务业龙头企业。全社会消费品零售总额达到280亿元以上，年均增速4.5%。</w:t>
      </w:r>
    </w:p>
    <w:p>
      <w:pPr>
        <w:spacing w:line="570" w:lineRule="exact"/>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——建设投入明显增加。服务业投入力度继续加大。到2025年，力争累计服务业固定资产投资增速达到10%以上。</w:t>
      </w:r>
    </w:p>
    <w:p>
      <w:pPr>
        <w:pStyle w:val="2"/>
      </w:pPr>
    </w:p>
    <w:p>
      <w:pPr>
        <w:widowControl/>
        <w:spacing w:line="560" w:lineRule="exact"/>
        <w:jc w:val="center"/>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服务业发展主要指标</w:t>
      </w:r>
    </w:p>
    <w:tbl>
      <w:tblPr>
        <w:tblStyle w:val="6"/>
        <w:tblW w:w="4997" w:type="pct"/>
        <w:jc w:val="center"/>
        <w:tblBorders>
          <w:top w:val="double" w:color="auto" w:sz="4" w:space="0"/>
          <w:left w:val="none" w:color="auto" w:sz="0" w:space="0"/>
          <w:bottom w:val="double" w:color="auto" w:sz="4" w:space="0"/>
          <w:right w:val="none" w:color="auto" w:sz="0" w:space="0"/>
          <w:insideH w:val="single" w:color="auto" w:sz="8" w:space="0"/>
          <w:insideV w:val="dotted" w:color="auto" w:sz="4" w:space="0"/>
        </w:tblBorders>
        <w:tblLayout w:type="autofit"/>
        <w:tblCellMar>
          <w:top w:w="0" w:type="dxa"/>
          <w:left w:w="108" w:type="dxa"/>
          <w:bottom w:w="0" w:type="dxa"/>
          <w:right w:w="108" w:type="dxa"/>
        </w:tblCellMar>
      </w:tblPr>
      <w:tblGrid>
        <w:gridCol w:w="1595"/>
        <w:gridCol w:w="5246"/>
        <w:gridCol w:w="1098"/>
        <w:gridCol w:w="1116"/>
      </w:tblGrid>
      <w:tr>
        <w:tblPrEx>
          <w:tblBorders>
            <w:top w:val="double" w:color="auto" w:sz="4" w:space="0"/>
            <w:left w:val="none" w:color="auto" w:sz="0" w:space="0"/>
            <w:bottom w:val="double" w:color="auto" w:sz="4" w:space="0"/>
            <w:right w:val="none" w:color="auto" w:sz="0" w:space="0"/>
            <w:insideH w:val="single" w:color="auto" w:sz="8" w:space="0"/>
            <w:insideV w:val="dotted" w:color="auto" w:sz="4" w:space="0"/>
          </w:tblBorders>
          <w:tblCellMar>
            <w:top w:w="0" w:type="dxa"/>
            <w:left w:w="108" w:type="dxa"/>
            <w:bottom w:w="0" w:type="dxa"/>
            <w:right w:w="108" w:type="dxa"/>
          </w:tblCellMar>
        </w:tblPrEx>
        <w:trPr>
          <w:trHeight w:val="425" w:hRule="atLeast"/>
          <w:jc w:val="center"/>
        </w:trPr>
        <w:tc>
          <w:tcPr>
            <w:tcW w:w="881" w:type="pc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类型</w:t>
            </w:r>
          </w:p>
        </w:tc>
        <w:tc>
          <w:tcPr>
            <w:tcW w:w="2896" w:type="pc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主要指标</w:t>
            </w:r>
          </w:p>
        </w:tc>
        <w:tc>
          <w:tcPr>
            <w:tcW w:w="606" w:type="pc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2020年</w:t>
            </w:r>
          </w:p>
        </w:tc>
        <w:tc>
          <w:tcPr>
            <w:tcW w:w="616" w:type="pc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2025年</w:t>
            </w:r>
          </w:p>
        </w:tc>
      </w:tr>
      <w:tr>
        <w:tblPrEx>
          <w:tblBorders>
            <w:top w:val="double" w:color="auto" w:sz="4" w:space="0"/>
            <w:left w:val="none" w:color="auto" w:sz="0" w:space="0"/>
            <w:bottom w:val="double" w:color="auto" w:sz="4" w:space="0"/>
            <w:right w:val="none" w:color="auto" w:sz="0" w:space="0"/>
            <w:insideH w:val="single" w:color="auto" w:sz="8" w:space="0"/>
            <w:insideV w:val="dotted" w:color="auto" w:sz="4" w:space="0"/>
          </w:tblBorders>
          <w:tblCellMar>
            <w:top w:w="0" w:type="dxa"/>
            <w:left w:w="108" w:type="dxa"/>
            <w:bottom w:w="0" w:type="dxa"/>
            <w:right w:w="108" w:type="dxa"/>
          </w:tblCellMar>
        </w:tblPrEx>
        <w:trPr>
          <w:trHeight w:val="425" w:hRule="atLeast"/>
          <w:jc w:val="center"/>
        </w:trPr>
        <w:tc>
          <w:tcPr>
            <w:tcW w:w="881" w:type="pct"/>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总量指标</w:t>
            </w:r>
          </w:p>
        </w:tc>
        <w:tc>
          <w:tcPr>
            <w:tcW w:w="2896" w:type="pct"/>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服务业增加值（亿元）</w:t>
            </w:r>
          </w:p>
        </w:tc>
        <w:tc>
          <w:tcPr>
            <w:tcW w:w="606" w:type="pc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459.11</w:t>
            </w:r>
          </w:p>
        </w:tc>
        <w:tc>
          <w:tcPr>
            <w:tcW w:w="616" w:type="pc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600</w:t>
            </w:r>
          </w:p>
        </w:tc>
      </w:tr>
      <w:tr>
        <w:tblPrEx>
          <w:tblBorders>
            <w:top w:val="double" w:color="auto" w:sz="4" w:space="0"/>
            <w:left w:val="none" w:color="auto" w:sz="0" w:space="0"/>
            <w:bottom w:val="double" w:color="auto" w:sz="4" w:space="0"/>
            <w:right w:val="none" w:color="auto" w:sz="0" w:space="0"/>
            <w:insideH w:val="single" w:color="auto" w:sz="8" w:space="0"/>
            <w:insideV w:val="dotted" w:color="auto" w:sz="4" w:space="0"/>
          </w:tblBorders>
          <w:tblCellMar>
            <w:top w:w="0" w:type="dxa"/>
            <w:left w:w="108" w:type="dxa"/>
            <w:bottom w:w="0" w:type="dxa"/>
            <w:right w:w="108" w:type="dxa"/>
          </w:tblCellMar>
        </w:tblPrEx>
        <w:trPr>
          <w:trHeight w:val="261" w:hRule="atLeast"/>
          <w:jc w:val="center"/>
        </w:trPr>
        <w:tc>
          <w:tcPr>
            <w:tcW w:w="88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kern w:val="0"/>
                <w:sz w:val="28"/>
                <w:szCs w:val="28"/>
              </w:rPr>
            </w:pPr>
          </w:p>
        </w:tc>
        <w:tc>
          <w:tcPr>
            <w:tcW w:w="2896" w:type="pct"/>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服务业占GDP比重（%）</w:t>
            </w:r>
          </w:p>
        </w:tc>
        <w:tc>
          <w:tcPr>
            <w:tcW w:w="606" w:type="pc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65.4</w:t>
            </w:r>
          </w:p>
        </w:tc>
        <w:tc>
          <w:tcPr>
            <w:tcW w:w="616" w:type="pc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66</w:t>
            </w:r>
          </w:p>
        </w:tc>
      </w:tr>
      <w:tr>
        <w:tblPrEx>
          <w:tblBorders>
            <w:top w:val="double" w:color="auto" w:sz="4" w:space="0"/>
            <w:left w:val="none" w:color="auto" w:sz="0" w:space="0"/>
            <w:bottom w:val="double" w:color="auto" w:sz="4" w:space="0"/>
            <w:right w:val="none" w:color="auto" w:sz="0" w:space="0"/>
            <w:insideH w:val="single" w:color="auto" w:sz="8" w:space="0"/>
            <w:insideV w:val="dotted" w:color="auto" w:sz="4" w:space="0"/>
          </w:tblBorders>
          <w:tblCellMar>
            <w:top w:w="0" w:type="dxa"/>
            <w:left w:w="108" w:type="dxa"/>
            <w:bottom w:w="0" w:type="dxa"/>
            <w:right w:w="108" w:type="dxa"/>
          </w:tblCellMar>
        </w:tblPrEx>
        <w:trPr>
          <w:trHeight w:val="425" w:hRule="atLeast"/>
          <w:jc w:val="center"/>
        </w:trPr>
        <w:tc>
          <w:tcPr>
            <w:tcW w:w="88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kern w:val="0"/>
                <w:sz w:val="28"/>
                <w:szCs w:val="28"/>
              </w:rPr>
            </w:pPr>
          </w:p>
        </w:tc>
        <w:tc>
          <w:tcPr>
            <w:tcW w:w="2896" w:type="pct"/>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服务业从业总人口（万人）</w:t>
            </w:r>
          </w:p>
        </w:tc>
        <w:tc>
          <w:tcPr>
            <w:tcW w:w="606" w:type="pc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≥15.9</w:t>
            </w:r>
          </w:p>
        </w:tc>
        <w:tc>
          <w:tcPr>
            <w:tcW w:w="616" w:type="pc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w:t>
            </w:r>
          </w:p>
        </w:tc>
      </w:tr>
      <w:tr>
        <w:tblPrEx>
          <w:tblBorders>
            <w:top w:val="double" w:color="auto" w:sz="4" w:space="0"/>
            <w:left w:val="none" w:color="auto" w:sz="0" w:space="0"/>
            <w:bottom w:val="double" w:color="auto" w:sz="4" w:space="0"/>
            <w:right w:val="none" w:color="auto" w:sz="0" w:space="0"/>
            <w:insideH w:val="single" w:color="auto" w:sz="8" w:space="0"/>
            <w:insideV w:val="dotted" w:color="auto" w:sz="4" w:space="0"/>
          </w:tblBorders>
          <w:tblCellMar>
            <w:top w:w="0" w:type="dxa"/>
            <w:left w:w="108" w:type="dxa"/>
            <w:bottom w:w="0" w:type="dxa"/>
            <w:right w:w="108" w:type="dxa"/>
          </w:tblCellMar>
        </w:tblPrEx>
        <w:trPr>
          <w:trHeight w:val="523" w:hRule="atLeast"/>
          <w:jc w:val="center"/>
        </w:trPr>
        <w:tc>
          <w:tcPr>
            <w:tcW w:w="88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kern w:val="0"/>
                <w:sz w:val="28"/>
                <w:szCs w:val="28"/>
              </w:rPr>
            </w:pPr>
          </w:p>
        </w:tc>
        <w:tc>
          <w:tcPr>
            <w:tcW w:w="2896" w:type="pct"/>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占全社会从业人员比重（%）</w:t>
            </w:r>
          </w:p>
        </w:tc>
        <w:tc>
          <w:tcPr>
            <w:tcW w:w="606" w:type="pc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62.2</w:t>
            </w:r>
          </w:p>
        </w:tc>
        <w:tc>
          <w:tcPr>
            <w:tcW w:w="616" w:type="pc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65</w:t>
            </w:r>
          </w:p>
        </w:tc>
      </w:tr>
      <w:tr>
        <w:tblPrEx>
          <w:tblBorders>
            <w:top w:val="double" w:color="auto" w:sz="4" w:space="0"/>
            <w:left w:val="none" w:color="auto" w:sz="0" w:space="0"/>
            <w:bottom w:val="double" w:color="auto" w:sz="4" w:space="0"/>
            <w:right w:val="none" w:color="auto" w:sz="0" w:space="0"/>
            <w:insideH w:val="single" w:color="auto" w:sz="8" w:space="0"/>
            <w:insideV w:val="dotted" w:color="auto" w:sz="4" w:space="0"/>
          </w:tblBorders>
          <w:tblCellMar>
            <w:top w:w="0" w:type="dxa"/>
            <w:left w:w="108" w:type="dxa"/>
            <w:bottom w:w="0" w:type="dxa"/>
            <w:right w:w="108" w:type="dxa"/>
          </w:tblCellMar>
        </w:tblPrEx>
        <w:trPr>
          <w:trHeight w:val="331" w:hRule="atLeast"/>
          <w:jc w:val="center"/>
        </w:trPr>
        <w:tc>
          <w:tcPr>
            <w:tcW w:w="881" w:type="pct"/>
            <w:vMerge w:val="continue"/>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kern w:val="0"/>
                <w:sz w:val="28"/>
                <w:szCs w:val="28"/>
              </w:rPr>
            </w:pPr>
          </w:p>
        </w:tc>
        <w:tc>
          <w:tcPr>
            <w:tcW w:w="2896"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社会消费品零售总额增长率（%）</w:t>
            </w:r>
          </w:p>
        </w:tc>
        <w:tc>
          <w:tcPr>
            <w:tcW w:w="606"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4.7</w:t>
            </w:r>
          </w:p>
        </w:tc>
        <w:tc>
          <w:tcPr>
            <w:tcW w:w="616"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4.5</w:t>
            </w:r>
          </w:p>
        </w:tc>
      </w:tr>
      <w:tr>
        <w:tblPrEx>
          <w:tblBorders>
            <w:top w:val="double" w:color="auto" w:sz="4" w:space="0"/>
            <w:left w:val="none" w:color="auto" w:sz="0" w:space="0"/>
            <w:bottom w:val="double" w:color="auto" w:sz="4" w:space="0"/>
            <w:right w:val="none" w:color="auto" w:sz="0" w:space="0"/>
            <w:insideH w:val="single" w:color="auto" w:sz="8" w:space="0"/>
            <w:insideV w:val="dotted" w:color="auto" w:sz="4" w:space="0"/>
          </w:tblBorders>
          <w:tblCellMar>
            <w:top w:w="0" w:type="dxa"/>
            <w:left w:w="108" w:type="dxa"/>
            <w:bottom w:w="0" w:type="dxa"/>
            <w:right w:w="108" w:type="dxa"/>
          </w:tblCellMar>
        </w:tblPrEx>
        <w:trPr>
          <w:trHeight w:val="331" w:hRule="atLeast"/>
          <w:jc w:val="center"/>
        </w:trPr>
        <w:tc>
          <w:tcPr>
            <w:tcW w:w="881" w:type="pct"/>
            <w:vMerge w:val="continue"/>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kern w:val="0"/>
                <w:sz w:val="28"/>
                <w:szCs w:val="28"/>
              </w:rPr>
            </w:pPr>
          </w:p>
        </w:tc>
        <w:tc>
          <w:tcPr>
            <w:tcW w:w="2896"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全区年均旅游接待人数（万人次）</w:t>
            </w:r>
          </w:p>
        </w:tc>
        <w:tc>
          <w:tcPr>
            <w:tcW w:w="606"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261.5</w:t>
            </w:r>
          </w:p>
        </w:tc>
        <w:tc>
          <w:tcPr>
            <w:tcW w:w="616"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600</w:t>
            </w:r>
          </w:p>
        </w:tc>
      </w:tr>
      <w:tr>
        <w:tblPrEx>
          <w:tblBorders>
            <w:top w:val="double" w:color="auto" w:sz="4" w:space="0"/>
            <w:left w:val="none" w:color="auto" w:sz="0" w:space="0"/>
            <w:bottom w:val="double" w:color="auto" w:sz="4" w:space="0"/>
            <w:right w:val="none" w:color="auto" w:sz="0" w:space="0"/>
            <w:insideH w:val="single" w:color="auto" w:sz="8" w:space="0"/>
            <w:insideV w:val="dotted" w:color="auto" w:sz="4" w:space="0"/>
          </w:tblBorders>
          <w:tblCellMar>
            <w:top w:w="0" w:type="dxa"/>
            <w:left w:w="108" w:type="dxa"/>
            <w:bottom w:w="0" w:type="dxa"/>
            <w:right w:w="108" w:type="dxa"/>
          </w:tblCellMar>
        </w:tblPrEx>
        <w:trPr>
          <w:trHeight w:val="314" w:hRule="atLeast"/>
          <w:jc w:val="center"/>
        </w:trPr>
        <w:tc>
          <w:tcPr>
            <w:tcW w:w="881" w:type="pct"/>
            <w:vMerge w:val="continue"/>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kern w:val="0"/>
                <w:sz w:val="28"/>
                <w:szCs w:val="28"/>
              </w:rPr>
            </w:pPr>
          </w:p>
        </w:tc>
        <w:tc>
          <w:tcPr>
            <w:tcW w:w="2896"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年均旅游收入（亿元）</w:t>
            </w:r>
          </w:p>
        </w:tc>
        <w:tc>
          <w:tcPr>
            <w:tcW w:w="606"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69.63</w:t>
            </w:r>
          </w:p>
        </w:tc>
        <w:tc>
          <w:tcPr>
            <w:tcW w:w="616"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185</w:t>
            </w:r>
          </w:p>
        </w:tc>
      </w:tr>
      <w:tr>
        <w:tblPrEx>
          <w:tblBorders>
            <w:top w:val="double" w:color="auto" w:sz="4" w:space="0"/>
            <w:left w:val="none" w:color="auto" w:sz="0" w:space="0"/>
            <w:bottom w:val="double" w:color="auto" w:sz="4" w:space="0"/>
            <w:right w:val="none" w:color="auto" w:sz="0" w:space="0"/>
            <w:insideH w:val="single" w:color="auto" w:sz="8" w:space="0"/>
            <w:insideV w:val="dotted" w:color="auto" w:sz="4" w:space="0"/>
          </w:tblBorders>
          <w:tblCellMar>
            <w:top w:w="0" w:type="dxa"/>
            <w:left w:w="108" w:type="dxa"/>
            <w:bottom w:w="0" w:type="dxa"/>
            <w:right w:w="108" w:type="dxa"/>
          </w:tblCellMar>
        </w:tblPrEx>
        <w:trPr>
          <w:trHeight w:val="357" w:hRule="atLeast"/>
          <w:jc w:val="center"/>
        </w:trPr>
        <w:tc>
          <w:tcPr>
            <w:tcW w:w="88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kern w:val="0"/>
                <w:sz w:val="28"/>
                <w:szCs w:val="28"/>
              </w:rPr>
            </w:pPr>
          </w:p>
        </w:tc>
        <w:tc>
          <w:tcPr>
            <w:tcW w:w="2896" w:type="pct"/>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研究与实验发展经费支出占生产总值比重（%）</w:t>
            </w:r>
          </w:p>
        </w:tc>
        <w:tc>
          <w:tcPr>
            <w:tcW w:w="606" w:type="pc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0.97</w:t>
            </w:r>
          </w:p>
        </w:tc>
        <w:tc>
          <w:tcPr>
            <w:tcW w:w="616" w:type="pc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r>
      <w:tr>
        <w:tblPrEx>
          <w:tblBorders>
            <w:top w:val="double" w:color="auto" w:sz="4" w:space="0"/>
            <w:left w:val="none" w:color="auto" w:sz="0" w:space="0"/>
            <w:bottom w:val="double" w:color="auto" w:sz="4" w:space="0"/>
            <w:right w:val="none" w:color="auto" w:sz="0" w:space="0"/>
            <w:insideH w:val="single" w:color="auto" w:sz="8" w:space="0"/>
            <w:insideV w:val="dotted" w:color="auto" w:sz="4" w:space="0"/>
          </w:tblBorders>
          <w:tblCellMar>
            <w:top w:w="0" w:type="dxa"/>
            <w:left w:w="108" w:type="dxa"/>
            <w:bottom w:w="0" w:type="dxa"/>
            <w:right w:w="108" w:type="dxa"/>
          </w:tblCellMar>
        </w:tblPrEx>
        <w:trPr>
          <w:trHeight w:val="357" w:hRule="atLeast"/>
          <w:jc w:val="center"/>
        </w:trPr>
        <w:tc>
          <w:tcPr>
            <w:tcW w:w="88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kern w:val="0"/>
                <w:sz w:val="28"/>
                <w:szCs w:val="28"/>
              </w:rPr>
            </w:pPr>
          </w:p>
        </w:tc>
        <w:tc>
          <w:tcPr>
            <w:tcW w:w="2896" w:type="pct"/>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规模以上企业电子商务普及率（%）</w:t>
            </w:r>
          </w:p>
        </w:tc>
        <w:tc>
          <w:tcPr>
            <w:tcW w:w="606" w:type="pc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80</w:t>
            </w:r>
          </w:p>
        </w:tc>
        <w:tc>
          <w:tcPr>
            <w:tcW w:w="616" w:type="pc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90</w:t>
            </w:r>
          </w:p>
        </w:tc>
      </w:tr>
      <w:tr>
        <w:tblPrEx>
          <w:tblBorders>
            <w:top w:val="double" w:color="auto" w:sz="4" w:space="0"/>
            <w:left w:val="none" w:color="auto" w:sz="0" w:space="0"/>
            <w:bottom w:val="double" w:color="auto" w:sz="4" w:space="0"/>
            <w:right w:val="none" w:color="auto" w:sz="0" w:space="0"/>
            <w:insideH w:val="single" w:color="auto" w:sz="8" w:space="0"/>
            <w:insideV w:val="dotted" w:color="auto" w:sz="4" w:space="0"/>
          </w:tblBorders>
          <w:tblCellMar>
            <w:top w:w="0" w:type="dxa"/>
            <w:left w:w="108" w:type="dxa"/>
            <w:bottom w:w="0" w:type="dxa"/>
            <w:right w:w="108" w:type="dxa"/>
          </w:tblCellMar>
        </w:tblPrEx>
        <w:trPr>
          <w:trHeight w:val="357" w:hRule="atLeast"/>
          <w:jc w:val="center"/>
        </w:trPr>
        <w:tc>
          <w:tcPr>
            <w:tcW w:w="88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kern w:val="0"/>
                <w:sz w:val="28"/>
                <w:szCs w:val="28"/>
              </w:rPr>
            </w:pPr>
          </w:p>
        </w:tc>
        <w:tc>
          <w:tcPr>
            <w:tcW w:w="2896" w:type="pct"/>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网络零售额（亿元）</w:t>
            </w:r>
          </w:p>
        </w:tc>
        <w:tc>
          <w:tcPr>
            <w:tcW w:w="606" w:type="pc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22.32</w:t>
            </w:r>
          </w:p>
        </w:tc>
        <w:tc>
          <w:tcPr>
            <w:tcW w:w="616" w:type="pc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30</w:t>
            </w:r>
          </w:p>
        </w:tc>
      </w:tr>
      <w:tr>
        <w:tblPrEx>
          <w:tblBorders>
            <w:top w:val="double" w:color="auto" w:sz="4" w:space="0"/>
            <w:left w:val="none" w:color="auto" w:sz="0" w:space="0"/>
            <w:bottom w:val="double" w:color="auto" w:sz="4" w:space="0"/>
            <w:right w:val="none" w:color="auto" w:sz="0" w:space="0"/>
            <w:insideH w:val="single" w:color="auto" w:sz="8" w:space="0"/>
            <w:insideV w:val="dotted" w:color="auto" w:sz="4" w:space="0"/>
          </w:tblBorders>
          <w:tblCellMar>
            <w:top w:w="0" w:type="dxa"/>
            <w:left w:w="108" w:type="dxa"/>
            <w:bottom w:w="0" w:type="dxa"/>
            <w:right w:w="108" w:type="dxa"/>
          </w:tblCellMar>
        </w:tblPrEx>
        <w:trPr>
          <w:trHeight w:val="425" w:hRule="atLeast"/>
          <w:jc w:val="center"/>
        </w:trPr>
        <w:tc>
          <w:tcPr>
            <w:tcW w:w="881" w:type="pct"/>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功能指标</w:t>
            </w:r>
          </w:p>
        </w:tc>
        <w:tc>
          <w:tcPr>
            <w:tcW w:w="2896" w:type="pct"/>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建成标志性服务业集聚区</w:t>
            </w:r>
          </w:p>
        </w:tc>
        <w:tc>
          <w:tcPr>
            <w:tcW w:w="606" w:type="pc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616" w:type="pc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w:t>
            </w:r>
          </w:p>
        </w:tc>
      </w:tr>
      <w:tr>
        <w:tblPrEx>
          <w:tblBorders>
            <w:top w:val="double" w:color="auto" w:sz="4" w:space="0"/>
            <w:left w:val="none" w:color="auto" w:sz="0" w:space="0"/>
            <w:bottom w:val="double" w:color="auto" w:sz="4" w:space="0"/>
            <w:right w:val="none" w:color="auto" w:sz="0" w:space="0"/>
            <w:insideH w:val="single" w:color="auto" w:sz="8" w:space="0"/>
            <w:insideV w:val="dotted" w:color="auto" w:sz="4" w:space="0"/>
          </w:tblBorders>
          <w:tblCellMar>
            <w:top w:w="0" w:type="dxa"/>
            <w:left w:w="108" w:type="dxa"/>
            <w:bottom w:w="0" w:type="dxa"/>
            <w:right w:w="108" w:type="dxa"/>
          </w:tblCellMar>
        </w:tblPrEx>
        <w:trPr>
          <w:trHeight w:val="425" w:hRule="atLeast"/>
          <w:jc w:val="center"/>
        </w:trPr>
        <w:tc>
          <w:tcPr>
            <w:tcW w:w="88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bCs/>
                <w:kern w:val="0"/>
                <w:sz w:val="28"/>
                <w:szCs w:val="28"/>
              </w:rPr>
            </w:pPr>
          </w:p>
        </w:tc>
        <w:tc>
          <w:tcPr>
            <w:tcW w:w="2896" w:type="pct"/>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培育服务业龙头企业（家）</w:t>
            </w:r>
          </w:p>
        </w:tc>
        <w:tc>
          <w:tcPr>
            <w:tcW w:w="606" w:type="pc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w:t>
            </w:r>
          </w:p>
        </w:tc>
        <w:tc>
          <w:tcPr>
            <w:tcW w:w="616" w:type="pc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w:t>
            </w:r>
          </w:p>
        </w:tc>
      </w:tr>
      <w:tr>
        <w:tblPrEx>
          <w:tblBorders>
            <w:top w:val="double" w:color="auto" w:sz="4" w:space="0"/>
            <w:left w:val="none" w:color="auto" w:sz="0" w:space="0"/>
            <w:bottom w:val="double" w:color="auto" w:sz="4" w:space="0"/>
            <w:right w:val="none" w:color="auto" w:sz="0" w:space="0"/>
            <w:insideH w:val="single" w:color="auto" w:sz="8" w:space="0"/>
            <w:insideV w:val="dotted" w:color="auto" w:sz="4" w:space="0"/>
          </w:tblBorders>
          <w:tblCellMar>
            <w:top w:w="0" w:type="dxa"/>
            <w:left w:w="108" w:type="dxa"/>
            <w:bottom w:w="0" w:type="dxa"/>
            <w:right w:w="108" w:type="dxa"/>
          </w:tblCellMar>
        </w:tblPrEx>
        <w:trPr>
          <w:trHeight w:val="425" w:hRule="atLeast"/>
          <w:jc w:val="center"/>
        </w:trPr>
        <w:tc>
          <w:tcPr>
            <w:tcW w:w="88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bCs/>
                <w:kern w:val="0"/>
                <w:sz w:val="28"/>
                <w:szCs w:val="28"/>
              </w:rPr>
            </w:pPr>
          </w:p>
        </w:tc>
        <w:tc>
          <w:tcPr>
            <w:tcW w:w="2896" w:type="pct"/>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服务业固定资产投资增速（%）</w:t>
            </w:r>
          </w:p>
        </w:tc>
        <w:tc>
          <w:tcPr>
            <w:tcW w:w="606"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25.9</w:t>
            </w:r>
          </w:p>
        </w:tc>
        <w:tc>
          <w:tcPr>
            <w:tcW w:w="616"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w:t>
            </w:r>
          </w:p>
        </w:tc>
      </w:tr>
      <w:tr>
        <w:tblPrEx>
          <w:tblBorders>
            <w:top w:val="double" w:color="auto" w:sz="4" w:space="0"/>
            <w:left w:val="none" w:color="auto" w:sz="0" w:space="0"/>
            <w:bottom w:val="double" w:color="auto" w:sz="4" w:space="0"/>
            <w:right w:val="none" w:color="auto" w:sz="0" w:space="0"/>
            <w:insideH w:val="single" w:color="auto" w:sz="8" w:space="0"/>
            <w:insideV w:val="dotted" w:color="auto" w:sz="4" w:space="0"/>
          </w:tblBorders>
          <w:tblCellMar>
            <w:top w:w="0" w:type="dxa"/>
            <w:left w:w="108" w:type="dxa"/>
            <w:bottom w:w="0" w:type="dxa"/>
            <w:right w:w="108" w:type="dxa"/>
          </w:tblCellMar>
        </w:tblPrEx>
        <w:trPr>
          <w:trHeight w:val="370" w:hRule="atLeast"/>
          <w:jc w:val="center"/>
        </w:trPr>
        <w:tc>
          <w:tcPr>
            <w:tcW w:w="881" w:type="pct"/>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bCs/>
                <w:kern w:val="0"/>
                <w:sz w:val="28"/>
                <w:szCs w:val="28"/>
              </w:rPr>
            </w:pPr>
            <w:r>
              <w:rPr>
                <w:rFonts w:hint="eastAsia" w:ascii="仿宋_GB2312" w:hAnsi="仿宋_GB2312" w:eastAsia="仿宋_GB2312" w:cs="仿宋_GB2312"/>
                <w:kern w:val="0"/>
                <w:sz w:val="28"/>
                <w:szCs w:val="28"/>
              </w:rPr>
              <w:t>公共服务指标</w:t>
            </w:r>
          </w:p>
        </w:tc>
        <w:tc>
          <w:tcPr>
            <w:tcW w:w="2896" w:type="pct"/>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每千人拥有执业（助理）医师数（人）</w:t>
            </w:r>
          </w:p>
        </w:tc>
        <w:tc>
          <w:tcPr>
            <w:tcW w:w="606" w:type="pc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待反馈</w:t>
            </w:r>
          </w:p>
        </w:tc>
        <w:tc>
          <w:tcPr>
            <w:tcW w:w="616" w:type="pc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7.5</w:t>
            </w:r>
          </w:p>
        </w:tc>
      </w:tr>
      <w:tr>
        <w:tblPrEx>
          <w:tblBorders>
            <w:top w:val="double" w:color="auto" w:sz="4" w:space="0"/>
            <w:left w:val="none" w:color="auto" w:sz="0" w:space="0"/>
            <w:bottom w:val="double" w:color="auto" w:sz="4" w:space="0"/>
            <w:right w:val="none" w:color="auto" w:sz="0" w:space="0"/>
            <w:insideH w:val="single" w:color="auto" w:sz="8" w:space="0"/>
            <w:insideV w:val="dotted" w:color="auto" w:sz="4" w:space="0"/>
          </w:tblBorders>
          <w:tblCellMar>
            <w:top w:w="0" w:type="dxa"/>
            <w:left w:w="108" w:type="dxa"/>
            <w:bottom w:w="0" w:type="dxa"/>
            <w:right w:w="108" w:type="dxa"/>
          </w:tblCellMar>
        </w:tblPrEx>
        <w:trPr>
          <w:trHeight w:val="261" w:hRule="atLeast"/>
          <w:jc w:val="center"/>
        </w:trPr>
        <w:tc>
          <w:tcPr>
            <w:tcW w:w="88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_GB2312" w:hAnsi="仿宋_GB2312" w:eastAsia="仿宋_GB2312" w:cs="仿宋_GB2312"/>
                <w:bCs/>
                <w:kern w:val="0"/>
                <w:sz w:val="28"/>
                <w:szCs w:val="28"/>
              </w:rPr>
            </w:pPr>
          </w:p>
        </w:tc>
        <w:tc>
          <w:tcPr>
            <w:tcW w:w="2896" w:type="pct"/>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劳动年龄人口平均受教育年限（年）</w:t>
            </w:r>
          </w:p>
        </w:tc>
        <w:tc>
          <w:tcPr>
            <w:tcW w:w="606" w:type="pc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w:t>
            </w:r>
          </w:p>
        </w:tc>
        <w:tc>
          <w:tcPr>
            <w:tcW w:w="616" w:type="pc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w:t>
            </w:r>
          </w:p>
        </w:tc>
      </w:tr>
      <w:tr>
        <w:tblPrEx>
          <w:tblBorders>
            <w:top w:val="double" w:color="auto" w:sz="4" w:space="0"/>
            <w:left w:val="none" w:color="auto" w:sz="0" w:space="0"/>
            <w:bottom w:val="double" w:color="auto" w:sz="4" w:space="0"/>
            <w:right w:val="none" w:color="auto" w:sz="0" w:space="0"/>
            <w:insideH w:val="single" w:color="auto" w:sz="8" w:space="0"/>
            <w:insideV w:val="dotted" w:color="auto" w:sz="4" w:space="0"/>
          </w:tblBorders>
          <w:tblCellMar>
            <w:top w:w="0" w:type="dxa"/>
            <w:left w:w="108" w:type="dxa"/>
            <w:bottom w:w="0" w:type="dxa"/>
            <w:right w:w="108" w:type="dxa"/>
          </w:tblCellMar>
        </w:tblPrEx>
        <w:trPr>
          <w:trHeight w:val="261" w:hRule="atLeast"/>
          <w:jc w:val="center"/>
        </w:trPr>
        <w:tc>
          <w:tcPr>
            <w:tcW w:w="88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_GB2312" w:hAnsi="仿宋_GB2312" w:eastAsia="仿宋_GB2312" w:cs="仿宋_GB2312"/>
                <w:bCs/>
                <w:kern w:val="0"/>
                <w:sz w:val="28"/>
                <w:szCs w:val="28"/>
              </w:rPr>
            </w:pPr>
          </w:p>
        </w:tc>
        <w:tc>
          <w:tcPr>
            <w:tcW w:w="2896" w:type="pct"/>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社会保障参保面（%）</w:t>
            </w:r>
          </w:p>
        </w:tc>
        <w:tc>
          <w:tcPr>
            <w:tcW w:w="606" w:type="pc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95.2</w:t>
            </w:r>
          </w:p>
        </w:tc>
        <w:tc>
          <w:tcPr>
            <w:tcW w:w="616" w:type="pc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96</w:t>
            </w:r>
          </w:p>
        </w:tc>
      </w:tr>
      <w:tr>
        <w:tblPrEx>
          <w:tblBorders>
            <w:top w:val="double" w:color="auto" w:sz="4" w:space="0"/>
            <w:left w:val="none" w:color="auto" w:sz="0" w:space="0"/>
            <w:bottom w:val="double" w:color="auto" w:sz="4" w:space="0"/>
            <w:right w:val="none" w:color="auto" w:sz="0" w:space="0"/>
            <w:insideH w:val="single" w:color="auto" w:sz="8" w:space="0"/>
            <w:insideV w:val="dotted" w:color="auto" w:sz="4" w:space="0"/>
          </w:tblBorders>
          <w:tblCellMar>
            <w:top w:w="0" w:type="dxa"/>
            <w:left w:w="108" w:type="dxa"/>
            <w:bottom w:w="0" w:type="dxa"/>
            <w:right w:w="108" w:type="dxa"/>
          </w:tblCellMar>
        </w:tblPrEx>
        <w:trPr>
          <w:trHeight w:val="261" w:hRule="atLeast"/>
          <w:jc w:val="center"/>
        </w:trPr>
        <w:tc>
          <w:tcPr>
            <w:tcW w:w="88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_GB2312" w:hAnsi="仿宋_GB2312" w:eastAsia="仿宋_GB2312" w:cs="仿宋_GB2312"/>
                <w:bCs/>
                <w:kern w:val="0"/>
                <w:sz w:val="28"/>
                <w:szCs w:val="28"/>
              </w:rPr>
            </w:pPr>
          </w:p>
        </w:tc>
        <w:tc>
          <w:tcPr>
            <w:tcW w:w="2896" w:type="pct"/>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每千名老人养老床位数（张）</w:t>
            </w:r>
          </w:p>
        </w:tc>
        <w:tc>
          <w:tcPr>
            <w:tcW w:w="606" w:type="pc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110</w:t>
            </w:r>
          </w:p>
        </w:tc>
        <w:tc>
          <w:tcPr>
            <w:tcW w:w="616" w:type="pc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120</w:t>
            </w:r>
          </w:p>
        </w:tc>
      </w:tr>
    </w:tbl>
    <w:p>
      <w:pPr>
        <w:widowControl/>
        <w:spacing w:line="560" w:lineRule="exact"/>
        <w:rPr>
          <w:rFonts w:ascii="Times New Roman" w:hAnsi="Times New Roman" w:eastAsia="仿宋_GB2312"/>
          <w:color w:val="000000" w:themeColor="text1"/>
          <w:kern w:val="0"/>
          <w:sz w:val="32"/>
          <w:szCs w:val="32"/>
          <w14:textFill>
            <w14:solidFill>
              <w14:schemeClr w14:val="tx1"/>
            </w14:solidFill>
          </w14:textFill>
        </w:rPr>
      </w:pPr>
    </w:p>
    <w:p>
      <w:pPr>
        <w:pStyle w:val="3"/>
        <w:spacing w:after="0" w:line="570" w:lineRule="exact"/>
        <w:ind w:left="0" w:leftChars="0"/>
        <w:jc w:val="center"/>
        <w:rPr>
          <w:rFonts w:ascii="黑体" w:hAnsi="黑体" w:eastAsia="黑体"/>
          <w:sz w:val="32"/>
          <w:szCs w:val="32"/>
        </w:rPr>
      </w:pPr>
      <w:bookmarkStart w:id="10" w:name="_Toc1730"/>
      <w:r>
        <w:rPr>
          <w:rFonts w:hint="eastAsia" w:ascii="黑体" w:hAnsi="黑体" w:eastAsia="黑体"/>
          <w:sz w:val="32"/>
          <w:szCs w:val="32"/>
        </w:rPr>
        <w:t xml:space="preserve">第三章 </w:t>
      </w:r>
      <w:r>
        <w:rPr>
          <w:rFonts w:ascii="黑体" w:hAnsi="黑体" w:eastAsia="黑体"/>
          <w:sz w:val="32"/>
          <w:szCs w:val="32"/>
        </w:rPr>
        <w:t>做强</w:t>
      </w:r>
      <w:r>
        <w:rPr>
          <w:rFonts w:hint="eastAsia" w:ascii="黑体" w:hAnsi="黑体" w:eastAsia="黑体"/>
          <w:sz w:val="32"/>
          <w:szCs w:val="32"/>
        </w:rPr>
        <w:t>生产性服务业</w:t>
      </w:r>
      <w:bookmarkEnd w:id="10"/>
    </w:p>
    <w:p>
      <w:pPr>
        <w:spacing w:line="570" w:lineRule="exact"/>
        <w:rPr>
          <w:rFonts w:ascii="Times New Roman" w:hAnsi="Times New Roman" w:eastAsia="仿宋_GB2312"/>
          <w:color w:val="000000" w:themeColor="text1"/>
          <w:sz w:val="32"/>
          <w:szCs w:val="32"/>
          <w14:textFill>
            <w14:solidFill>
              <w14:schemeClr w14:val="tx1"/>
            </w14:solidFill>
          </w14:textFill>
        </w:rPr>
      </w:pPr>
    </w:p>
    <w:p>
      <w:pPr>
        <w:spacing w:line="57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以服务业发展战略定位为指导，</w:t>
      </w:r>
      <w:r>
        <w:rPr>
          <w:rFonts w:hint="eastAsia" w:ascii="Times New Roman" w:hAnsi="Times New Roman" w:eastAsia="仿宋_GB2312"/>
          <w:color w:val="000000" w:themeColor="text1"/>
          <w:sz w:val="32"/>
          <w:szCs w:val="32"/>
          <w14:textFill>
            <w14:solidFill>
              <w14:schemeClr w14:val="tx1"/>
            </w14:solidFill>
          </w14:textFill>
        </w:rPr>
        <w:t>着力发展科创服务、数字智能服务</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现代能源综合服务</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金融服务、物流服务和综合</w:t>
      </w:r>
      <w:r>
        <w:rPr>
          <w:rFonts w:ascii="Times New Roman" w:hAnsi="Times New Roman" w:eastAsia="仿宋_GB2312"/>
          <w:color w:val="000000" w:themeColor="text1"/>
          <w:sz w:val="32"/>
          <w:szCs w:val="32"/>
          <w14:textFill>
            <w14:solidFill>
              <w14:schemeClr w14:val="tx1"/>
            </w14:solidFill>
          </w14:textFill>
        </w:rPr>
        <w:t>商务</w:t>
      </w:r>
      <w:r>
        <w:rPr>
          <w:rFonts w:hint="eastAsia" w:ascii="Times New Roman" w:hAnsi="Times New Roman" w:eastAsia="仿宋_GB2312"/>
          <w:color w:val="000000" w:themeColor="text1"/>
          <w:sz w:val="32"/>
          <w:szCs w:val="32"/>
          <w14:textFill>
            <w14:solidFill>
              <w14:schemeClr w14:val="tx1"/>
            </w14:solidFill>
          </w14:textFill>
        </w:rPr>
        <w:t>服务六大生产性服务业</w:t>
      </w:r>
      <w:r>
        <w:rPr>
          <w:rFonts w:ascii="Times New Roman" w:hAnsi="Times New Roman" w:eastAsia="仿宋_GB2312"/>
          <w:color w:val="000000" w:themeColor="text1"/>
          <w:sz w:val="32"/>
          <w:szCs w:val="32"/>
          <w14:textFill>
            <w14:solidFill>
              <w14:schemeClr w14:val="tx1"/>
            </w14:solidFill>
          </w14:textFill>
        </w:rPr>
        <w:t>，加强业态、资源、要素整合，促进融合发展</w:t>
      </w:r>
      <w:r>
        <w:rPr>
          <w:rFonts w:hint="eastAsia" w:ascii="Times New Roman" w:hAnsi="Times New Roman" w:eastAsia="仿宋_GB2312"/>
          <w:color w:val="000000" w:themeColor="text1"/>
          <w:sz w:val="32"/>
          <w:szCs w:val="32"/>
          <w14:textFill>
            <w14:solidFill>
              <w14:schemeClr w14:val="tx1"/>
            </w14:solidFill>
          </w14:textFill>
        </w:rPr>
        <w:t>，促进生产性服务业向专业化、高端化发展</w:t>
      </w:r>
      <w:r>
        <w:rPr>
          <w:rFonts w:ascii="Times New Roman" w:hAnsi="Times New Roman" w:eastAsia="仿宋_GB2312"/>
          <w:color w:val="000000" w:themeColor="text1"/>
          <w:sz w:val="32"/>
          <w:szCs w:val="32"/>
          <w14:textFill>
            <w14:solidFill>
              <w14:schemeClr w14:val="tx1"/>
            </w14:solidFill>
          </w14:textFill>
        </w:rPr>
        <w:t>。</w:t>
      </w:r>
    </w:p>
    <w:p>
      <w:pPr>
        <w:pStyle w:val="3"/>
        <w:spacing w:after="0" w:line="570" w:lineRule="exact"/>
        <w:ind w:left="0" w:leftChars="0"/>
      </w:pPr>
    </w:p>
    <w:p>
      <w:pPr>
        <w:pStyle w:val="3"/>
        <w:spacing w:after="0" w:line="570" w:lineRule="exact"/>
        <w:ind w:left="0" w:leftChars="0"/>
        <w:jc w:val="center"/>
        <w:rPr>
          <w:rFonts w:ascii="楷体_GB2312" w:hAnsi="Times New Roman" w:eastAsia="楷体_GB2312"/>
          <w:sz w:val="32"/>
          <w:szCs w:val="32"/>
        </w:rPr>
      </w:pPr>
      <w:bookmarkStart w:id="11" w:name="_Toc6993"/>
      <w:r>
        <w:rPr>
          <w:rFonts w:hint="eastAsia" w:ascii="楷体_GB2312" w:hAnsi="Times New Roman" w:eastAsia="楷体_GB2312"/>
          <w:sz w:val="32"/>
          <w:szCs w:val="32"/>
        </w:rPr>
        <w:t>第一节 科创服务业</w:t>
      </w:r>
      <w:bookmarkEnd w:id="11"/>
    </w:p>
    <w:p>
      <w:pPr>
        <w:pStyle w:val="3"/>
        <w:spacing w:line="570" w:lineRule="exact"/>
      </w:pPr>
    </w:p>
    <w:p>
      <w:pPr>
        <w:spacing w:line="57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发展思路</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围绕</w:t>
      </w:r>
      <w:r>
        <w:rPr>
          <w:rFonts w:hint="eastAsia" w:ascii="Times New Roman" w:hAnsi="Times New Roman" w:eastAsia="仿宋_GB2312"/>
          <w:color w:val="000000" w:themeColor="text1"/>
          <w:sz w:val="32"/>
          <w:szCs w:val="32"/>
          <w14:textFill>
            <w14:solidFill>
              <w14:schemeClr w14:val="tx1"/>
            </w14:solidFill>
          </w14:textFill>
        </w:rPr>
        <w:t>“科技兴蒙”行动、“呼包鄂国家自主创新示范区”“鄂尔多斯市国家可持续发展议程创新示范区”创建行动，</w:t>
      </w:r>
      <w:r>
        <w:rPr>
          <w:rFonts w:ascii="Times New Roman" w:hAnsi="Times New Roman" w:eastAsia="仿宋_GB2312"/>
          <w:color w:val="000000" w:themeColor="text1"/>
          <w:sz w:val="32"/>
          <w:szCs w:val="32"/>
          <w14:textFill>
            <w14:solidFill>
              <w14:schemeClr w14:val="tx1"/>
            </w14:solidFill>
          </w14:textFill>
        </w:rPr>
        <w:t>突破科</w:t>
      </w:r>
      <w:r>
        <w:rPr>
          <w:rFonts w:hint="eastAsia" w:ascii="仿宋_GB2312" w:hAnsi="仿宋_GB2312" w:eastAsia="仿宋_GB2312" w:cs="仿宋_GB2312"/>
          <w:color w:val="000000" w:themeColor="text1"/>
          <w:sz w:val="32"/>
          <w:szCs w:val="32"/>
          <w14:textFill>
            <w14:solidFill>
              <w14:schemeClr w14:val="tx1"/>
            </w14:solidFill>
          </w14:textFill>
        </w:rPr>
        <w:t>技孵化、信息服务、技术研发等关键领域，努力打造我国中西部地区高新技术产业、高端人才和创新机构聚集地。到2025年，引进100名以上领军型人才，培育80个以上高新技术创业项目，引进5个以上高端研发机构和工程中心，科技创新载体平台超过50个，研发经费投入占地区生产总值的比重达到2%以上，建成区域创新中心。</w:t>
      </w:r>
    </w:p>
    <w:p>
      <w:pPr>
        <w:spacing w:line="57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发展重点。以工业、服务</w:t>
      </w:r>
      <w:r>
        <w:rPr>
          <w:rFonts w:ascii="Times New Roman" w:hAnsi="Times New Roman" w:eastAsia="仿宋_GB2312"/>
          <w:color w:val="000000" w:themeColor="text1"/>
          <w:sz w:val="32"/>
          <w:szCs w:val="32"/>
          <w14:textFill>
            <w14:solidFill>
              <w14:schemeClr w14:val="tx1"/>
            </w14:solidFill>
          </w14:textFill>
        </w:rPr>
        <w:t>业科技研发和推广应用为切入点，建设产业共性技术平台和公共科技服务网络，进一步强化云计算、物联网技术、电子信息技术在传统优势产业和战略新型产业中的集成应用。</w:t>
      </w:r>
    </w:p>
    <w:p>
      <w:pPr>
        <w:spacing w:line="57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促进重点产业技术升级。加快突破装备制造、煤化工、高档绒纺、新能源、新材料、电子信息等主要行业和重点产品核心关键技术，加强产学研合作，建设一批工程（技术）研究中心、科技创新基地和科技研发平台，促进行业先进术研发和创新成果推广应用，支撑重点产业技术升级。</w:t>
      </w:r>
    </w:p>
    <w:p>
      <w:pPr>
        <w:spacing w:line="57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推动服务业科技创新。加快发展科技信息、科技金融等科技咨询服务，积极培育远程教育、数字医疗、数字旅游、地理信息服务等新兴服务技术，大力提升服务业科技创新能力。谋划建设技术交易市场，促进技术成果转移转化。</w:t>
      </w:r>
    </w:p>
    <w:p>
      <w:pPr>
        <w:spacing w:line="57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提高信息服务应用水平。推进工业企业信息服务专业化建设，鼓励企业自主建设进销存管理系统，提升工业企业生产管理能力。设立公共综合信息服务平台，规范信息发布机制，加强交通运输、医疗卫生、网络信息安全、应急指挥等方面的信息化应用。</w:t>
      </w:r>
    </w:p>
    <w:p>
      <w:pPr>
        <w:spacing w:line="570" w:lineRule="exact"/>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平台</w:t>
      </w:r>
      <w:r>
        <w:rPr>
          <w:rFonts w:hint="eastAsia" w:ascii="Times New Roman" w:hAnsi="Times New Roman" w:eastAsia="仿宋_GB2312"/>
          <w:color w:val="000000" w:themeColor="text1"/>
          <w:sz w:val="32"/>
          <w:szCs w:val="32"/>
          <w14:textFill>
            <w14:solidFill>
              <w14:schemeClr w14:val="tx1"/>
            </w14:solidFill>
          </w14:textFill>
        </w:rPr>
        <w:t>载体。</w:t>
      </w:r>
      <w:r>
        <w:rPr>
          <w:rFonts w:ascii="Times New Roman" w:hAnsi="Times New Roman" w:eastAsia="仿宋_GB2312"/>
          <w:color w:val="000000" w:themeColor="text1"/>
          <w:sz w:val="32"/>
          <w:szCs w:val="32"/>
          <w14:textFill>
            <w14:solidFill>
              <w14:schemeClr w14:val="tx1"/>
            </w14:solidFill>
          </w14:textFill>
        </w:rPr>
        <w:t>重点形成</w:t>
      </w:r>
      <w:r>
        <w:rPr>
          <w:rFonts w:hint="eastAsia" w:ascii="Times New Roman" w:hAnsi="Times New Roman" w:eastAsia="仿宋_GB2312"/>
          <w:color w:val="000000" w:themeColor="text1"/>
          <w:sz w:val="32"/>
          <w:szCs w:val="32"/>
          <w14:textFill>
            <w14:solidFill>
              <w14:schemeClr w14:val="tx1"/>
            </w14:solidFill>
          </w14:textFill>
        </w:rPr>
        <w:t>研发平台和科技服务公共平台产业技术科技创新平台。</w:t>
      </w:r>
    </w:p>
    <w:p>
      <w:pPr>
        <w:pStyle w:val="2"/>
      </w:pPr>
    </w:p>
    <w:tbl>
      <w:tblPr>
        <w:tblStyle w:val="6"/>
        <w:tblpPr w:leftFromText="180" w:rightFromText="180" w:vertAnchor="text" w:horzAnchor="margin" w:tblpXSpec="center" w:tblpY="90"/>
        <w:tblW w:w="8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753" w:type="dxa"/>
            <w:vAlign w:val="center"/>
          </w:tcPr>
          <w:p>
            <w:pPr>
              <w:spacing w:line="560" w:lineRule="exact"/>
              <w:ind w:firstLine="640" w:firstLineChars="200"/>
              <w:jc w:val="center"/>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专栏             科技创新平台载体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53" w:type="dxa"/>
          </w:tcPr>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●建设产业技术科技创新平台。推进东胜区内规上企业研发机构升级，加快建设一批自治区、市两级重点实验室和工程技术研究中心，并引导和鼓励企业在外设立研发机构，推进跨国技术转移。</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●建立研发平台和科技服务公共平台。做大做强全国羊绒制品自主设计开发重大研发平台、国家羊绒创新中心、蒙泰新材料新能源高技术研发中心、清华紫荆研究院和清华紫荆鄂尔多斯技术转移中心。</w:t>
            </w:r>
          </w:p>
        </w:tc>
      </w:tr>
    </w:tbl>
    <w:p>
      <w:pPr>
        <w:pStyle w:val="3"/>
        <w:spacing w:after="0" w:line="600" w:lineRule="exact"/>
        <w:ind w:left="0" w:leftChars="0"/>
      </w:pPr>
      <w:bookmarkStart w:id="12" w:name="_Toc1645"/>
    </w:p>
    <w:p>
      <w:pPr>
        <w:pStyle w:val="3"/>
        <w:spacing w:after="0" w:line="600" w:lineRule="exact"/>
        <w:ind w:left="0" w:leftChars="0"/>
        <w:jc w:val="center"/>
        <w:rPr>
          <w:rFonts w:ascii="楷体_GB2312" w:hAnsi="Times New Roman" w:eastAsia="楷体_GB2312"/>
          <w:sz w:val="32"/>
          <w:szCs w:val="32"/>
        </w:rPr>
      </w:pPr>
      <w:r>
        <w:rPr>
          <w:rFonts w:hint="eastAsia" w:ascii="楷体_GB2312" w:hAnsi="Times New Roman" w:eastAsia="楷体_GB2312"/>
          <w:sz w:val="32"/>
          <w:szCs w:val="32"/>
        </w:rPr>
        <w:t>第二节 数字服务业</w:t>
      </w:r>
      <w:bookmarkEnd w:id="12"/>
    </w:p>
    <w:p>
      <w:pPr>
        <w:pStyle w:val="3"/>
        <w:spacing w:after="0" w:line="600" w:lineRule="exact"/>
        <w:ind w:left="0" w:leftChars="0"/>
      </w:pPr>
    </w:p>
    <w:p>
      <w:p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发展思路。以数字技术应用为重点，推动“数字产业化，产业数字化”， 深化数据要素在经济、社会等各行业各领域的深度融合和广泛应用，促进互联网跨界融合渗透，积极发展能源大数据、环保大数据、绿色大数据、物流大数据等产业，推进数字经济赋能行动。</w:t>
      </w:r>
    </w:p>
    <w:p>
      <w:p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发展重点。支持重点领域、龙头企业进行信息化建设，建设企业大数据中心，形成产运销等各环节高效有序运行机制，促进上下游全链条协同联动，构建产业服务新生态。</w:t>
      </w:r>
    </w:p>
    <w:p>
      <w:p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——推动制造业数字化</w:t>
      </w:r>
      <w:r>
        <w:rPr>
          <w:rFonts w:ascii="Times New Roman" w:hAnsi="Times New Roman" w:eastAsia="仿宋_GB2312"/>
          <w:color w:val="000000" w:themeColor="text1"/>
          <w:sz w:val="32"/>
          <w:szCs w:val="32"/>
          <w14:textFill>
            <w14:solidFill>
              <w14:schemeClr w14:val="tx1"/>
            </w14:solidFill>
          </w14:textFill>
        </w:rPr>
        <w:t>升级。</w:t>
      </w:r>
      <w:r>
        <w:rPr>
          <w:rFonts w:hint="eastAsia" w:ascii="Times New Roman" w:hAnsi="Times New Roman" w:eastAsia="仿宋_GB2312"/>
          <w:color w:val="000000" w:themeColor="text1"/>
          <w:sz w:val="32"/>
          <w:szCs w:val="32"/>
          <w14:textFill>
            <w14:solidFill>
              <w14:schemeClr w14:val="tx1"/>
            </w14:solidFill>
          </w14:textFill>
        </w:rPr>
        <w:t>推动采矿、能源、装备制造、绒纺等行业龙头企业加强自动化、智能化、成台（套）化装备技术与传统生产加工的集成融合改造，打造以数字生产线、数字车间、数字工厂、工业节能检测为重点的智能化试点示范项目。</w:t>
      </w:r>
    </w:p>
    <w:p>
      <w:p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——推动运营管理数字化</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支持重点龙头骨干企业建设智慧门店，加强消费偏好数据监测分析，链接原料采购、研发设计、生产制造、库存管理等供应链环节，实现数据互联互通和信息实时共享，形成“小批量、多品种、快交期、更灵活”的数字化快反供应链系统。打通煤炭、电力、用水等行业供应链各环节的“信息壁垒”，加快能源资源大数据平台建设，全面提高市场衔接度和信息化水平。</w:t>
      </w:r>
    </w:p>
    <w:p>
      <w:pPr>
        <w:spacing w:line="600" w:lineRule="exact"/>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——推动城市管理和市民生活智慧化</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提高城市管理的智能化、信息化水平，融合发展政务服务“一网通办”、城市运行社会治理“一网统管”、数字技术全面赋能，建设智慧城市。</w:t>
      </w:r>
    </w:p>
    <w:p>
      <w:pPr>
        <w:pStyle w:val="2"/>
        <w:ind w:firstLine="640" w:firstLineChars="200"/>
        <w:rPr>
          <w:rFonts w:hint="eastAsia"/>
        </w:rPr>
      </w:pPr>
      <w:r>
        <w:rPr>
          <w:rFonts w:hint="eastAsia" w:ascii="Times New Roman" w:hAnsi="Times New Roman" w:eastAsia="仿宋_GB2312"/>
          <w:color w:val="000000" w:themeColor="text1"/>
          <w:sz w:val="32"/>
          <w14:textFill>
            <w14:solidFill>
              <w14:schemeClr w14:val="tx1"/>
            </w14:solidFill>
          </w14:textFill>
        </w:rPr>
        <w:t>平台载体。重点围绕智慧城市、智慧社区和重点产业智慧化升级，开发新兴数字服务业态，实施智慧智能工程。</w:t>
      </w:r>
    </w:p>
    <w:p>
      <w:pPr>
        <w:rPr>
          <w:rFonts w:hint="eastAsia"/>
        </w:rPr>
      </w:pPr>
    </w:p>
    <w:tbl>
      <w:tblPr>
        <w:tblStyle w:val="6"/>
        <w:tblpPr w:leftFromText="180" w:rightFromText="180" w:vertAnchor="text" w:horzAnchor="margin" w:tblpY="273"/>
        <w:tblOverlap w:val="never"/>
        <w:tblW w:w="9060" w:type="dxa"/>
        <w:tblInd w:w="0" w:type="dxa"/>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52" w:hRule="atLeast"/>
        </w:trPr>
        <w:tc>
          <w:tcPr>
            <w:tcW w:w="0" w:type="auto"/>
            <w:tcBorders>
              <w:top w:val="single" w:color="000000" w:sz="4" w:space="0"/>
              <w:left w:val="single" w:color="000000" w:sz="4" w:space="0"/>
              <w:bottom w:val="single" w:color="000000" w:sz="4" w:space="0"/>
              <w:right w:val="single" w:color="000000" w:sz="4" w:space="0"/>
            </w:tcBorders>
          </w:tcPr>
          <w:p>
            <w:pPr>
              <w:spacing w:line="560" w:lineRule="exact"/>
              <w:ind w:firstLine="640" w:firstLineChars="200"/>
              <w:jc w:val="center"/>
              <w:rPr>
                <w:rFonts w:ascii="Times New Roman" w:hAnsi="Times New Roman" w:eastAsia="仿宋_GB2312"/>
                <w:color w:val="000000" w:themeColor="text1"/>
                <w:sz w:val="32"/>
                <w:szCs w:val="32"/>
                <w14:textFill>
                  <w14:solidFill>
                    <w14:schemeClr w14:val="tx1"/>
                  </w14:solidFill>
                </w14:textFill>
              </w:rPr>
            </w:pPr>
            <w:bookmarkStart w:id="13" w:name="_Toc5237"/>
            <w:r>
              <w:rPr>
                <w:rFonts w:hint="eastAsia" w:ascii="Times New Roman" w:hAnsi="Times New Roman" w:eastAsia="仿宋_GB2312"/>
                <w:color w:val="000000" w:themeColor="text1"/>
                <w:sz w:val="32"/>
                <w:szCs w:val="32"/>
                <w14:textFill>
                  <w14:solidFill>
                    <w14:schemeClr w14:val="tx1"/>
                  </w14:solidFill>
                </w14:textFill>
              </w:rPr>
              <w:t>专栏           数字服务平台载体</w:t>
            </w:r>
          </w:p>
        </w:tc>
      </w:tr>
      <w:tr>
        <w:tblPrEx>
          <w:tblCellMar>
            <w:top w:w="0" w:type="dxa"/>
            <w:left w:w="108" w:type="dxa"/>
            <w:bottom w:w="0" w:type="dxa"/>
            <w:right w:w="108"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tcPr>
          <w:p>
            <w:pPr>
              <w:spacing w:line="5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 “城市大脑”数字平台。依托数字孪生城市建设，开辟区大数据中心资源平台，有序推进城市公共数据集开放，开展行政许可、公共信用服务、重点行业监测等业务。</w:t>
            </w:r>
          </w:p>
          <w:p>
            <w:pPr>
              <w:spacing w:line="5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智慧社会服务工程。形成广覆盖、多渠道、智能化、个性化的线上线下融合的智慧医疗、社保、教育等公共服务体系，建成一批试点智慧社区。整合区域商业、文化、旅游公共资源，打造“一部手机游东胜”示范项目，拓展城市体验感、感知度。</w:t>
            </w:r>
          </w:p>
          <w:p>
            <w:pPr>
              <w:spacing w:line="5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●能源资源大数据平台。实现供应链的产、运、需信息整合，构建智慧能源资源系统，促进先进信息技术与能源资源深度融合，解决供应链信息的不对称、不连续和不系统等问题。</w:t>
            </w:r>
          </w:p>
          <w:p>
            <w:pPr>
              <w:spacing w:line="5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●矿山智能化建设工程。推广</w:t>
            </w:r>
            <w:r>
              <w:rPr>
                <w:rFonts w:hint="eastAsia" w:ascii="仿宋_GB2312" w:hAnsi="仿宋_GB2312" w:eastAsia="仿宋_GB2312" w:cs="仿宋_GB2312"/>
                <w:color w:val="000000" w:themeColor="text1"/>
                <w:sz w:val="32"/>
                <w:szCs w:val="32"/>
                <w14:textFill>
                  <w14:solidFill>
                    <w14:schemeClr w14:val="tx1"/>
                  </w14:solidFill>
                </w14:textFill>
              </w:rPr>
              <w:t>“5G”技术应用，围绕煤机装备数字化、煤矿自动化生产、远程操</w:t>
            </w:r>
            <w:r>
              <w:rPr>
                <w:rFonts w:hint="eastAsia" w:ascii="Times New Roman" w:hAnsi="Times New Roman" w:eastAsia="仿宋_GB2312"/>
                <w:color w:val="000000" w:themeColor="text1"/>
                <w:sz w:val="32"/>
                <w:szCs w:val="32"/>
                <w14:textFill>
                  <w14:solidFill>
                    <w14:schemeClr w14:val="tx1"/>
                  </w14:solidFill>
                </w14:textFill>
              </w:rPr>
              <w:t>作、智能型快速装车、煤矿安全监测监控等技术与装备的应用，开展数字技术服务。</w:t>
            </w:r>
          </w:p>
        </w:tc>
      </w:tr>
    </w:tbl>
    <w:p>
      <w:pPr>
        <w:spacing w:line="500" w:lineRule="exact"/>
        <w:ind w:firstLine="640" w:firstLineChars="200"/>
        <w:rPr>
          <w:rFonts w:hint="eastAsia" w:ascii="Times New Roman" w:hAnsi="Times New Roman" w:eastAsia="仿宋_GB2312"/>
          <w:color w:val="000000" w:themeColor="text1"/>
          <w:sz w:val="32"/>
          <w:szCs w:val="32"/>
          <w14:textFill>
            <w14:solidFill>
              <w14:schemeClr w14:val="tx1"/>
            </w14:solidFill>
          </w14:textFill>
        </w:rPr>
      </w:pPr>
    </w:p>
    <w:p>
      <w:pPr>
        <w:pStyle w:val="3"/>
        <w:spacing w:after="0" w:line="540" w:lineRule="exact"/>
        <w:ind w:left="0" w:leftChars="0"/>
        <w:jc w:val="center"/>
        <w:rPr>
          <w:rFonts w:ascii="楷体_GB2312" w:hAnsi="Times New Roman" w:eastAsia="楷体_GB2312"/>
          <w:sz w:val="32"/>
          <w:szCs w:val="32"/>
        </w:rPr>
      </w:pPr>
      <w:r>
        <w:rPr>
          <w:rFonts w:hint="eastAsia" w:ascii="楷体_GB2312" w:hAnsi="Times New Roman" w:eastAsia="楷体_GB2312"/>
          <w:sz w:val="32"/>
          <w:szCs w:val="32"/>
        </w:rPr>
        <w:t>第三节 现代能源综合服务业</w:t>
      </w:r>
      <w:bookmarkEnd w:id="13"/>
    </w:p>
    <w:p>
      <w:pPr>
        <w:pStyle w:val="3"/>
        <w:spacing w:line="540" w:lineRule="exact"/>
        <w:rPr>
          <w:rFonts w:hint="eastAsia"/>
        </w:rPr>
      </w:pP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发展思路。围绕鄂尔多斯市打造国家现代能源经济示范城市目标任务，立足全市及周边能源产业市场，做强煤、电、气、暖、节能环保等能源综合服务。</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发展重点。支持大型煤企、电厂、重点科研机构、节能环保企业加强能源开发利用、产业链延伸、节能环保等相关领域的研究和探索，形成一批技术专利和解决方案。</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——开展关键技术研发突破。支持重点煤炭企业建设研发中心，在环保型煤产品开发、煤矿废弃物资源化利用、煤炭分级分质阶梯利用、煤炭伴生资源利用以及智能化生产方面提供技术支持和解决方案。</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开展全链条节能环保服务。做优节能环保服务，围绕能耗双控和碳排放政策，加快引进高效节能装备、大气治理设备、二氧化碳转化利用设备、固废处理与利用设备、污水处理设备、环境监测设备等项目，发展环保检测、实验、固废转化利用、能耗智能监测、规划咨询等技术服务。</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——承接重点环节配套服务。围绕周边煤炭开采、煤化工、天然气、电力等能源项目，在工程承包、系统集成、生产辅料耗材提供、成套设备租赁及维修、智能化改造等方面开展增值服务。</w:t>
      </w:r>
    </w:p>
    <w:p>
      <w:pPr>
        <w:spacing w:line="540" w:lineRule="exact"/>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平台载体。依托重点园区，组建相关机构，引进行业领军企业，形成研发平台、产业技术服务平台。</w:t>
      </w:r>
    </w:p>
    <w:p>
      <w:pPr>
        <w:pStyle w:val="2"/>
      </w:pPr>
    </w:p>
    <w:tbl>
      <w:tblPr>
        <w:tblStyle w:val="6"/>
        <w:tblpPr w:leftFromText="180" w:rightFromText="180" w:vertAnchor="text" w:horzAnchor="margin" w:tblpXSpec="center" w:tblpY="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0" w:type="auto"/>
            <w:vAlign w:val="center"/>
          </w:tcPr>
          <w:p>
            <w:pPr>
              <w:spacing w:line="560" w:lineRule="exact"/>
              <w:ind w:firstLine="560" w:firstLineChars="200"/>
              <w:jc w:val="center"/>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专栏          现代能源综合服务台载体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0" w:type="auto"/>
          </w:tcPr>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 现代能源综合服务园区。依托铜川汽车博览园捷通机电城产业基础，以园中园的形式挂牌成立现代能源综合服务园区，引进能源服务企业，承接煤矿、电力、煤化工等能源企业的综合服务业务。</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●节能环保产业园。依托装备制造基地节能环保产业基础，以园中园的形式挂牌成立节能环保</w:t>
            </w:r>
            <w:bookmarkStart w:id="32" w:name="_GoBack"/>
            <w:bookmarkEnd w:id="32"/>
            <w:r>
              <w:rPr>
                <w:rFonts w:hint="eastAsia" w:ascii="Times New Roman" w:hAnsi="Times New Roman" w:eastAsia="仿宋_GB2312"/>
                <w:color w:val="000000" w:themeColor="text1"/>
                <w:sz w:val="32"/>
                <w:szCs w:val="32"/>
                <w14:textFill>
                  <w14:solidFill>
                    <w14:schemeClr w14:val="tx1"/>
                  </w14:solidFill>
                </w14:textFill>
              </w:rPr>
              <w:t>产业园区，引进节能环保服务企业，承接煤矿、电力、煤化工、装备制造等企业的节能环保服务业务。</w:t>
            </w:r>
          </w:p>
          <w:p>
            <w:pPr>
              <w:spacing w:line="560" w:lineRule="exact"/>
              <w:ind w:firstLine="64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建立国家清洁能源研究中心。紧盯国家碳排放和能源利用政策导向，探索建立国家清洁能源研究中心，在能源产业链延伸、氢能开发利用、伴生资源清洁利用等方面寻求突破，实现传统能源绿色化、绿色能源规模化，能源利用智慧化。</w:t>
            </w:r>
          </w:p>
        </w:tc>
      </w:tr>
    </w:tbl>
    <w:p>
      <w:pPr>
        <w:spacing w:line="600" w:lineRule="exact"/>
        <w:rPr>
          <w:color w:val="000000" w:themeColor="text1"/>
          <w14:textFill>
            <w14:solidFill>
              <w14:schemeClr w14:val="tx1"/>
            </w14:solidFill>
          </w14:textFill>
        </w:rPr>
      </w:pPr>
      <w:bookmarkStart w:id="14" w:name="_Toc24375"/>
    </w:p>
    <w:p>
      <w:pPr>
        <w:pStyle w:val="3"/>
        <w:spacing w:after="0" w:line="640" w:lineRule="exact"/>
        <w:ind w:left="0" w:leftChars="0"/>
        <w:jc w:val="center"/>
        <w:rPr>
          <w:rFonts w:ascii="楷体_GB2312" w:hAnsi="Times New Roman" w:eastAsia="楷体_GB2312"/>
          <w:sz w:val="32"/>
          <w:szCs w:val="32"/>
        </w:rPr>
      </w:pPr>
      <w:r>
        <w:rPr>
          <w:rFonts w:hint="eastAsia" w:ascii="楷体_GB2312" w:hAnsi="Times New Roman" w:eastAsia="楷体_GB2312"/>
          <w:sz w:val="32"/>
          <w:szCs w:val="32"/>
        </w:rPr>
        <w:t>第四节 现代金融服务业</w:t>
      </w:r>
      <w:bookmarkEnd w:id="14"/>
    </w:p>
    <w:p>
      <w:pPr>
        <w:spacing w:line="640" w:lineRule="exact"/>
        <w:rPr>
          <w:color w:val="000000" w:themeColor="text1"/>
          <w:sz w:val="32"/>
          <w:szCs w:val="32"/>
          <w14:textFill>
            <w14:solidFill>
              <w14:schemeClr w14:val="tx1"/>
            </w14:solidFill>
          </w14:textFill>
        </w:rPr>
      </w:pPr>
    </w:p>
    <w:p>
      <w:pPr>
        <w:spacing w:line="6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发展思路。创新金融业发展思路，构建金融有效支持实体经济的制度机制，有效激活较为雄厚的资本市场，增强资本在产业、城市、生态之间的流动性，充分发挥金融的普惠性。</w:t>
      </w:r>
    </w:p>
    <w:p>
      <w:pPr>
        <w:spacing w:line="6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发展重点。大力引进银行、保险、证券、期货、信托、基金、租赁等各类金融机构，全力构建现代金融服务体系。</w:t>
      </w:r>
    </w:p>
    <w:p>
      <w:pPr>
        <w:spacing w:line="6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——积极发展产业金融。推进资源资本化、资产资本化、知识产权资本化和未来价值资本化等多层次的资本市场，促进金融与资本紧密融合。</w:t>
      </w:r>
    </w:p>
    <w:p>
      <w:pPr>
        <w:spacing w:line="6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——大力发展绿色金融。扩大绿色债券、绿色股权融资等直接融资比例，引导煤炭等能源领域金融流向节能环保和生态建设，争创自治区绿色金融示范区。</w:t>
      </w:r>
    </w:p>
    <w:p>
      <w:pPr>
        <w:spacing w:line="6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——鼓励发展互联网金融。培育股权众筹、电商金融、供应链金融等互联网金融新业态，创新第三方支付、网络借贷信息中介机构、股权众筹、互联网保险以及大数据金融等业务模式。</w:t>
      </w:r>
    </w:p>
    <w:p>
      <w:pPr>
        <w:spacing w:line="6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——积极发展多层次资本体系。全力推动企业上市和债券发行，切实提高企业直接融资比例。支持发展融资租赁，促进融资租赁与公共事业、环保、新能源、汽车等产业的深度融合。</w:t>
      </w:r>
    </w:p>
    <w:p>
      <w:pPr>
        <w:spacing w:line="6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平台载体。根据金融服务业发展需要，着力建设综合金融服务平台，打造金融特色小镇。</w:t>
      </w:r>
    </w:p>
    <w:p>
      <w:pPr>
        <w:pStyle w:val="2"/>
        <w:spacing w:line="640" w:lineRule="exact"/>
        <w:jc w:val="both"/>
      </w:pPr>
    </w:p>
    <w:tbl>
      <w:tblPr>
        <w:tblStyle w:val="6"/>
        <w:tblpPr w:leftFromText="180" w:rightFromText="180" w:vertAnchor="text" w:horzAnchor="margin" w:tblpXSpec="center" w:tblpY="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spacing w:line="560" w:lineRule="exact"/>
              <w:ind w:firstLine="640" w:firstLineChars="200"/>
              <w:jc w:val="center"/>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专栏         现代金融服务业平台载体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0" w:type="auto"/>
          </w:tcPr>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●综合金融服务平台。依托东胜新兴金融业态的先发优势，民间资本充沛的支撑优势和创新资源的集聚优势，建设综合金融服务平台，有效释放存量资本，畅通资本融通渠道。</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金融特色小镇。充分利用资本市场优势和产业发展优势，引导证券、期货、信托、基金、租赁等类金融机构集中集聚，建立产业链-研发链-资金链联动创新机制，实现项目、资金、信息、人才汇聚，助推产业资本与金融资本融合发展，引导产业转型提质。</w:t>
            </w:r>
          </w:p>
        </w:tc>
      </w:tr>
    </w:tbl>
    <w:p>
      <w:pPr>
        <w:pStyle w:val="3"/>
        <w:spacing w:after="0" w:line="600" w:lineRule="exact"/>
        <w:ind w:left="0" w:leftChars="0"/>
      </w:pPr>
    </w:p>
    <w:p>
      <w:pPr>
        <w:pStyle w:val="3"/>
        <w:spacing w:after="0" w:line="640" w:lineRule="exact"/>
        <w:ind w:left="0" w:leftChars="0"/>
        <w:jc w:val="center"/>
        <w:rPr>
          <w:rFonts w:ascii="楷体_GB2312" w:hAnsi="Times New Roman" w:eastAsia="楷体_GB2312"/>
          <w:sz w:val="32"/>
          <w:szCs w:val="32"/>
        </w:rPr>
      </w:pPr>
      <w:bookmarkStart w:id="15" w:name="_Toc14220"/>
      <w:r>
        <w:rPr>
          <w:rFonts w:hint="eastAsia" w:ascii="楷体_GB2312" w:hAnsi="Times New Roman" w:eastAsia="楷体_GB2312"/>
          <w:sz w:val="32"/>
          <w:szCs w:val="32"/>
        </w:rPr>
        <w:t>第五节 现代物流服务业</w:t>
      </w:r>
      <w:bookmarkEnd w:id="15"/>
    </w:p>
    <w:p>
      <w:pPr>
        <w:spacing w:line="640" w:lineRule="exact"/>
        <w:rPr>
          <w:color w:val="000000" w:themeColor="text1"/>
          <w:sz w:val="32"/>
          <w:szCs w:val="32"/>
          <w14:textFill>
            <w14:solidFill>
              <w14:schemeClr w14:val="tx1"/>
            </w14:solidFill>
          </w14:textFill>
        </w:rPr>
      </w:pPr>
    </w:p>
    <w:p>
      <w:pPr>
        <w:spacing w:line="6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发展思路。以建设“国家物流枢纽布局承载城市”为抓手，充分</w:t>
      </w:r>
      <w:r>
        <w:rPr>
          <w:rFonts w:hint="eastAsia" w:ascii="仿宋_GB2312" w:hAnsi="仿宋_GB2312" w:eastAsia="仿宋_GB2312" w:cs="仿宋_GB2312"/>
          <w:color w:val="000000" w:themeColor="text1"/>
          <w:sz w:val="32"/>
          <w:szCs w:val="32"/>
          <w14:textFill>
            <w14:solidFill>
              <w14:schemeClr w14:val="tx1"/>
            </w14:solidFill>
          </w14:textFill>
        </w:rPr>
        <w:t>发挥资源禀赋、交通便捷、产业多元和区位独特优势，建成综合性物流园区，A级以上物流企业达到10家以上，努力建成中西部地区重要的生产资料中转中心和呼包鄂榆城市群重要的生活物资集散中心。</w:t>
      </w:r>
    </w:p>
    <w:p>
      <w:pPr>
        <w:spacing w:line="6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发展重点。按照“综合性物流基地+专业化物流园区+配送中心+末端服务点”的四级结构，重点建设东胜综合物流基地，打造城东生活必需品仓储配送功能区、城西农畜产品食品功能区、城南建材百货功能区、城北快递电商功能区和</w:t>
      </w:r>
      <w:r>
        <w:rPr>
          <w:rFonts w:hint="eastAsia" w:ascii="Times New Roman" w:hAnsi="Times New Roman" w:eastAsia="仿宋_GB2312"/>
          <w:color w:val="000000" w:themeColor="text1"/>
          <w:sz w:val="32"/>
          <w:szCs w:val="32"/>
          <w14:textFill>
            <w14:solidFill>
              <w14:schemeClr w14:val="tx1"/>
            </w14:solidFill>
          </w14:textFill>
        </w:rPr>
        <w:t>铜川汽车工矿综合功能区，构建以商贸、煤炭为核心，以建材、汽车、综合百货、</w:t>
      </w:r>
      <w:r>
        <w:rPr>
          <w:rFonts w:hint="eastAsia" w:ascii="Times New Roman" w:hAnsi="Times New Roman" w:eastAsia="仿宋_GB2312"/>
          <w:color w:val="000000" w:themeColor="text1"/>
          <w:spacing w:val="-6"/>
          <w:sz w:val="32"/>
          <w:szCs w:val="32"/>
          <w14:textFill>
            <w14:solidFill>
              <w14:schemeClr w14:val="tx1"/>
            </w14:solidFill>
          </w14:textFill>
        </w:rPr>
        <w:t>矿用物资、大型装备、农蓄冷链等专业物流为支撑的现代物流体系。</w:t>
      </w:r>
    </w:p>
    <w:p>
      <w:pPr>
        <w:spacing w:line="6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快构建“多式联运”交通运输体系。加快推动“国家物流枢纽布局承载城市”建设，规划布局东胜东站物流枢纽，铜川综合物流园、呼铁物流园等7个大型物流园区，建设东胜西站至包茂高速连接线、海湾子至漫赖公路等5条二级公路，机场铁路、蒙泰煤炭专用线等4条铁路，配套建设2个集装站，14个</w:t>
      </w:r>
      <w:r>
        <w:rPr>
          <w:rFonts w:hint="eastAsia" w:ascii="Times New Roman" w:hAnsi="Times New Roman" w:eastAsia="仿宋_GB2312"/>
          <w:color w:val="000000" w:themeColor="text1"/>
          <w:sz w:val="32"/>
          <w:szCs w:val="32"/>
          <w14:textFill>
            <w14:solidFill>
              <w14:schemeClr w14:val="tx1"/>
            </w14:solidFill>
          </w14:textFill>
        </w:rPr>
        <w:t>公路临时服务区，推动新能源汽车在大宗商品物流上的应用，形成以公路、铁路为基础、多式联运、有效衔接、功能层次清晰高效的物流立体综合集疏运体系。</w:t>
      </w:r>
    </w:p>
    <w:p>
      <w:pPr>
        <w:spacing w:line="6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培育大型现代物流企业。支持物流企业做大做强，通过参股、控股、兼并、联合、合资、合作等多种形式进行资产重组，建立跨地区、跨行业物流网络。鼓励建设物流信息服务平台，培育具有供应链设计、咨询、管理能力的第四方物流，推行集仓储、运输、交易、融资为一体的“物流＋资金流＋信息流”综合服务模式。鼓励物流企业应用先进运输组织形式，强化公路运输与铁路快速货物班列产品的无缝衔接，大力推广应用集装箱、厢式半挂车等标准化运载单元和货运车辆，积极推广使用冷藏集装箱、粮食专用箱、集装箱汽车转运架等专业设备。</w:t>
      </w:r>
    </w:p>
    <w:p>
      <w:pPr>
        <w:spacing w:line="6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做大物流配送服务。打造以快递+快运平台，城市+农村+冷链电商平台、金融服务平台为一体的物流配送体系，以龙头企业为引领，在鄂尔多斯市成立9个旗区子公司、74个乡镇、街道营业厅分公司，806个村、社区服务中心，构建成一整套有完整组织构架的、覆盖全鄂尔多斯乡镇街道的快递+快运平台、城市+农村+冷链电商运营体系。建设智慧化分解平台，在城市商圈、步行街设立专业物流车辆停靠点或通道，简化运输车辆注册、检验等程序，降低相关费用，完善城市最后1公里的物流配送服务，优化物流业发展环境。</w:t>
      </w:r>
    </w:p>
    <w:p>
      <w:pPr>
        <w:spacing w:line="6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积极发展智慧物流。建设物流信息平台，整合区内现有物流资源，将货品种类、销量、运输渠道、过货量等各项物流指标整理归纳，形成专属于东胜区的物流资源信息库。结合大数据技术，将现有物流资源分析整合，绘制东胜区“电子物流信息地图”，为区内物流网络提供运输、仓储、配送等物流领域全方位多层面解决方案。构建供应链电子地图，实现货品及承运商（园区）自动匹配，进而完成货物生产到运输的供应链全过程。加快物流企业智能化改造，鼓励应用云计算、大数据等前沿技术。</w:t>
      </w:r>
    </w:p>
    <w:p>
      <w:pPr>
        <w:spacing w:line="6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大力发展煤炭物流。加快煤炭综合物流园区建设，对敖包沟、李家壕、韩家村等集装站进行升级改造，提高煤炭仓储、装配能力。创新煤炭交易和物流模式，提升发展煤炭信息和煤炭交易服务，重点突破发展煤炭物流和煤炭结算融资服务，进一步完善煤炭交易、物流、第三方资金托管、清结算、供应链融资、信息资讯等电子商务运营管理综合服务，加快构建以“期货、现货”和“线上、线下”为特色，集信息、交易、物流和结算融资四大功能于一体的煤炭电子交易体系。</w:t>
      </w:r>
    </w:p>
    <w:p>
      <w:pPr>
        <w:spacing w:line="6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——有效</w:t>
      </w:r>
      <w:r>
        <w:rPr>
          <w:rFonts w:ascii="Times New Roman" w:hAnsi="Times New Roman" w:eastAsia="仿宋_GB2312"/>
          <w:color w:val="000000" w:themeColor="text1"/>
          <w:sz w:val="32"/>
          <w:szCs w:val="32"/>
          <w14:textFill>
            <w14:solidFill>
              <w14:schemeClr w14:val="tx1"/>
            </w14:solidFill>
          </w14:textFill>
        </w:rPr>
        <w:t>推动制造业物流</w:t>
      </w:r>
      <w:r>
        <w:rPr>
          <w:rFonts w:hint="eastAsia" w:ascii="Times New Roman" w:hAnsi="Times New Roman" w:eastAsia="仿宋_GB2312"/>
          <w:color w:val="000000" w:themeColor="text1"/>
          <w:sz w:val="32"/>
          <w:szCs w:val="32"/>
          <w14:textFill>
            <w14:solidFill>
              <w14:schemeClr w14:val="tx1"/>
            </w14:solidFill>
          </w14:textFill>
        </w:rPr>
        <w:t>。加快推动装备制造基地呼铁物流园区建设，引导中车、奇瑞等大型制造企业主辅分离，剥离物流运输等业务，由专业的物流企业承接，精细化提供采购物流、入厂物流、交付物流、回收物流等服务，建立一体化智慧供应链管理服务体系。</w:t>
      </w:r>
    </w:p>
    <w:p>
      <w:pPr>
        <w:spacing w:line="640" w:lineRule="exact"/>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平台载体。根据金融服务业发展需要，着力建设物流信息平台，实施物流企业智能化改造行动，推动物流业提质升级。</w:t>
      </w:r>
    </w:p>
    <w:p>
      <w:pPr>
        <w:pStyle w:val="2"/>
      </w:pPr>
    </w:p>
    <w:tbl>
      <w:tblPr>
        <w:tblStyle w:val="6"/>
        <w:tblpPr w:leftFromText="180" w:rightFromText="180" w:vertAnchor="text" w:horzAnchor="margin" w:tblpXSpec="center" w:tblpY="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0" w:type="auto"/>
            <w:vAlign w:val="center"/>
          </w:tcPr>
          <w:p>
            <w:pPr>
              <w:spacing w:line="560" w:lineRule="exact"/>
              <w:ind w:firstLine="640" w:firstLineChars="200"/>
              <w:jc w:val="center"/>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专栏         现代物流服务业平台载体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0" w:type="auto"/>
          </w:tcPr>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建设物流信息平台。依托东胜区综合物流枢纽，整合现有煤炭、农畜产品、机械装备、羊绒等物流资源，结合大数据系统，为区内物流网络提供运输、仓储、配送等物流领域全方位多层面解决方案，建成东胜区综合物流信息管理平台，并与呼包鄂乌城市群物流信息平台以及国家交通运输物流公共信息平台等充分对接，广域物流资源共享务。</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实施物流企业智能化改造行动。发展机械化、智能化立体仓库、自动化无人仓库，对仓库内的各类资源进行计划、组织、引导和控制，实现对货物的全机械化存储与移动，实现取货自动化、进出货无缝化和订单处理准确化。建设智慧物流配送中心，通过人工智能等核心算法对物流资源合理分配，优化运输路线，提升货车装载率。</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●煤炭电子商务交易中心。提升现有煤炭信息和交易服务，实现煤炭现货挂牌交易和竞价交易，煤炭供需双方可实时在线议价，并获取煤炭产业政策、煤炭产量等有关煤炭产、运、销、需的最新资讯。</w:t>
            </w:r>
          </w:p>
        </w:tc>
      </w:tr>
    </w:tbl>
    <w:p>
      <w:pPr>
        <w:spacing w:line="600" w:lineRule="exact"/>
        <w:rPr>
          <w:color w:val="000000" w:themeColor="text1"/>
          <w14:textFill>
            <w14:solidFill>
              <w14:schemeClr w14:val="tx1"/>
            </w14:solidFill>
          </w14:textFill>
        </w:rPr>
      </w:pPr>
    </w:p>
    <w:p>
      <w:pPr>
        <w:pStyle w:val="3"/>
        <w:spacing w:after="0" w:line="600" w:lineRule="exact"/>
        <w:ind w:left="0" w:leftChars="0"/>
        <w:jc w:val="center"/>
        <w:rPr>
          <w:rFonts w:ascii="楷体_GB2312" w:hAnsi="Times New Roman" w:eastAsia="楷体_GB2312"/>
          <w:sz w:val="32"/>
          <w:szCs w:val="32"/>
        </w:rPr>
      </w:pPr>
      <w:bookmarkStart w:id="16" w:name="_Toc32554"/>
      <w:r>
        <w:rPr>
          <w:rFonts w:hint="eastAsia" w:ascii="楷体_GB2312" w:hAnsi="Times New Roman" w:eastAsia="楷体_GB2312"/>
          <w:sz w:val="32"/>
          <w:szCs w:val="32"/>
        </w:rPr>
        <w:t>第六节 商务服务业</w:t>
      </w:r>
      <w:bookmarkEnd w:id="16"/>
    </w:p>
    <w:p>
      <w:pPr>
        <w:spacing w:line="600" w:lineRule="exact"/>
        <w:rPr>
          <w:color w:val="000000" w:themeColor="text1"/>
          <w:sz w:val="32"/>
          <w:szCs w:val="32"/>
          <w14:textFill>
            <w14:solidFill>
              <w14:schemeClr w14:val="tx1"/>
            </w14:solidFill>
          </w14:textFill>
        </w:rPr>
      </w:pPr>
    </w:p>
    <w:p>
      <w:p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发展思路。统筹利用好存量建筑设施，加快构建以楼宇经济为载体、总部经济为引领，对外贸易、会展服务、中介服务为重点的商务产业体系，打造呼抱鄂乌影响力最大的现代商务高地。</w:t>
      </w:r>
    </w:p>
    <w:p>
      <w:p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发展重点。注重产业链延伸与融合，优化调整商务服务结构，提升专业服务水平和高端服务能力。</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整合提升楼宇经济。探索实施政府租赁统一招商、专业机构托管运营、政企合作运营等管理模式以及商改住，促进楼宇集群化发展。通过回购、置换等方式，将闲置商业库存用于医疗、养老、教育和社区服务等，鼓励社会资本收购兼并商用办公项目。改造利用存量商业楼宇，打造集中式社区型青年公寓，为青年人提供集居住、交流、生活、会客、休闲于一体的理想居所。到</w:t>
      </w:r>
      <w:r>
        <w:rPr>
          <w:rFonts w:hint="eastAsia" w:ascii="仿宋_GB2312" w:hAnsi="仿宋_GB2312" w:eastAsia="仿宋_GB2312" w:cs="仿宋_GB2312"/>
          <w:color w:val="000000" w:themeColor="text1"/>
          <w:sz w:val="32"/>
          <w:szCs w:val="32"/>
          <w14:textFill>
            <w14:solidFill>
              <w14:schemeClr w14:val="tx1"/>
            </w14:solidFill>
          </w14:textFill>
        </w:rPr>
        <w:t>2025年，盘活库存商业地产达到80%以上。</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集聚发展总部经济。出台《东胜区支持总部经济发展实施办法》，重点培育和吸引总部企业落户东胜，打造呼包鄂乌总部企业首选入驻地。注重培育本土龙头企业独幢总部、本土骨干企业联营总部；坚持“大小兼顾”，既要积极引进500强、跨国企业等区域总部，也要关注引进科技型、资本型、创业型等中小企业总部，形成“总部公共服务、总部商务办公、企业高管定制化服务“三位一体”的东胜区总部经济发展体系。着力构建总部经济示范区，重点在铁西二期，整合利用天佐新城、汇能商务、金融广场等已有设施，打造东胜总部经济示范区，吸引集聚本土大企业总部、科创型企业总部和国内知名企业总部。到2025年，引进和培育各类总部企业新增10家以上。</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有效提升对外贸易。紧抓“一带一路”倡议，加强与俄罗斯、蒙古国等国家的交流合作，在草原丝绸之路经济带和中俄蒙经济走廊中挖掘发展机遇。依托《外商投资产业指导目录》，加大外向型产业招商力度，主动承接境外和国内沿海发达地区的产业转移，积极引导外资投向节能环保、先进制造、高新技术、新能源、新材料等产业。鼓励有能力的外贸企业积极参加国际展览会、博览会，设立商品展示中心、物流中心、海外运营中心等，建设国际营销服务体系。加强重点自主品牌在质量、信誉、服务等领域的宣传推广力度，培育外贸自主品牌。</w:t>
      </w:r>
      <w:r>
        <w:rPr>
          <w:rFonts w:hint="eastAsia" w:ascii="仿宋_GB2312" w:hAnsi="仿宋_GB2312" w:eastAsia="仿宋_GB2312" w:cs="仿宋_GB2312"/>
          <w:color w:val="000000" w:themeColor="text1"/>
          <w:sz w:val="32"/>
          <w:szCs w:val="32"/>
          <w14:textFill>
            <w14:solidFill>
              <w14:schemeClr w14:val="tx1"/>
            </w14:solidFill>
          </w14:textFill>
        </w:rPr>
        <w:t>到2025年，实现进出口总额30亿元人民币以上，实际利用外资90亿元人民币以上；培育具有较强国际竞争力的本土品牌5个以上；培育进出口额超1亿元企业5家以上。</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积极发展会展服务。打造优势展会和特色会展品牌，突出休闲城市特色和特色产业影响力，扩大国际羊绒、煤炭机械展会效应，积极承办世界休闲博览会、国际养生博览会等展会，加快拓展至城市发展论坛、特色产业会展、文化节庆会展、城市主题会展。充分利用科技会展中心、全民健身活动中心和鄂尔多斯市国际会展中心设施，结合东胜区完善的商务接待设施和优良的生态环境，围绕“一带一路”沿线65个国家，开展经济、文化特色会展。</w:t>
      </w:r>
    </w:p>
    <w:p>
      <w:p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——培育发展中介服务。大力鼓励、规范发展健康咨询、财务服务、法律服务、市场调查咨询服务、投资与资产管理服务、高端人力资源服务等专业服务，构建国际知名专业服务机构进驻我国西部的优选目的地。</w:t>
      </w:r>
    </w:p>
    <w:p>
      <w:pPr>
        <w:spacing w:line="600" w:lineRule="exact"/>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平台载体。突出东胜区商务服务在全市的地位和作用，着力实施总部经济培育行动和生产性服务业飞地孵化行动。</w:t>
      </w:r>
    </w:p>
    <w:p>
      <w:pPr>
        <w:pStyle w:val="3"/>
      </w:pPr>
    </w:p>
    <w:tbl>
      <w:tblPr>
        <w:tblStyle w:val="6"/>
        <w:tblpPr w:leftFromText="180" w:rightFromText="180" w:vertAnchor="text" w:horzAnchor="page" w:tblpX="1764" w:tblpY="533"/>
        <w:tblOverlap w:val="never"/>
        <w:tblW w:w="4910" w:type="pct"/>
        <w:tblInd w:w="0" w:type="dxa"/>
        <w:tblLayout w:type="autofit"/>
        <w:tblCellMar>
          <w:top w:w="0" w:type="dxa"/>
          <w:left w:w="108" w:type="dxa"/>
          <w:bottom w:w="0" w:type="dxa"/>
          <w:right w:w="108" w:type="dxa"/>
        </w:tblCellMar>
      </w:tblPr>
      <w:tblGrid>
        <w:gridCol w:w="8897"/>
      </w:tblGrid>
      <w:tr>
        <w:tblPrEx>
          <w:tblCellMar>
            <w:top w:w="0" w:type="dxa"/>
            <w:left w:w="108" w:type="dxa"/>
            <w:bottom w:w="0" w:type="dxa"/>
            <w:right w:w="108" w:type="dxa"/>
          </w:tblCellMar>
        </w:tblPrEx>
        <w:trPr>
          <w:trHeight w:val="482" w:hRule="atLeast"/>
        </w:trPr>
        <w:tc>
          <w:tcPr>
            <w:tcW w:w="5000" w:type="pct"/>
            <w:tcBorders>
              <w:top w:val="single" w:color="000000" w:sz="4" w:space="0"/>
              <w:left w:val="single" w:color="000000" w:sz="4" w:space="0"/>
              <w:bottom w:val="single" w:color="000000" w:sz="4" w:space="0"/>
              <w:right w:val="single" w:color="000000" w:sz="4" w:space="0"/>
            </w:tcBorders>
          </w:tcPr>
          <w:p>
            <w:pPr>
              <w:spacing w:line="560" w:lineRule="exact"/>
              <w:ind w:firstLine="640" w:firstLineChars="200"/>
              <w:jc w:val="center"/>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专栏          商务服务业平台载体</w:t>
            </w:r>
          </w:p>
        </w:tc>
      </w:tr>
      <w:tr>
        <w:tblPrEx>
          <w:tblCellMar>
            <w:top w:w="0" w:type="dxa"/>
            <w:left w:w="108" w:type="dxa"/>
            <w:bottom w:w="0" w:type="dxa"/>
            <w:right w:w="108" w:type="dxa"/>
          </w:tblCellMar>
        </w:tblPrEx>
        <w:tc>
          <w:tcPr>
            <w:tcW w:w="5000" w:type="pct"/>
            <w:tcBorders>
              <w:top w:val="single" w:color="000000" w:sz="4" w:space="0"/>
              <w:left w:val="single" w:color="000000" w:sz="4" w:space="0"/>
              <w:bottom w:val="single" w:color="000000" w:sz="4" w:space="0"/>
              <w:right w:val="single" w:color="000000" w:sz="4" w:space="0"/>
            </w:tcBorders>
          </w:tcPr>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●总部经济培育行动。出台《东胜区支持总</w:t>
            </w:r>
            <w:r>
              <w:rPr>
                <w:rFonts w:hint="eastAsia" w:ascii="仿宋_GB2312" w:hAnsi="仿宋_GB2312" w:eastAsia="仿宋_GB2312" w:cs="仿宋_GB2312"/>
                <w:color w:val="000000" w:themeColor="text1"/>
                <w:sz w:val="32"/>
                <w:szCs w:val="32"/>
                <w14:textFill>
                  <w14:solidFill>
                    <w14:schemeClr w14:val="tx1"/>
                  </w14:solidFill>
                </w14:textFill>
              </w:rPr>
              <w:t>部经济发展实施办法》，每年引进限额以上、或规模以上企业总部10家以上，促成已有总部开展新兴产业项目投资。</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●生产性服务业</w:t>
            </w:r>
            <w:r>
              <w:rPr>
                <w:rFonts w:hint="eastAsia" w:ascii="仿宋_GB2312" w:hAnsi="仿宋_GB2312" w:eastAsia="仿宋_GB2312" w:cs="仿宋_GB2312"/>
                <w:color w:val="000000" w:themeColor="text1"/>
                <w:sz w:val="32"/>
                <w:szCs w:val="32"/>
                <w14:textFill>
                  <w14:solidFill>
                    <w14:schemeClr w14:val="tx1"/>
                  </w14:solidFill>
                </w14:textFill>
              </w:rPr>
              <w:t>飞地孵化行动。鼓励工业园区探索生产性服务业“飞地孵化”，根据产业发展需求，建立侧重不同的“飞出地”和 “飞入地”各1处，促进两地间人才、资本、技术、市场、供应链等资源的双向流通和资源共享</w:t>
            </w:r>
            <w:r>
              <w:rPr>
                <w:rFonts w:hint="eastAsia" w:ascii="Times New Roman" w:hAnsi="Times New Roman" w:eastAsia="仿宋_GB2312"/>
                <w:color w:val="000000" w:themeColor="text1"/>
                <w:sz w:val="32"/>
                <w:szCs w:val="32"/>
                <w14:textFill>
                  <w14:solidFill>
                    <w14:schemeClr w14:val="tx1"/>
                  </w14:solidFill>
                </w14:textFill>
              </w:rPr>
              <w:t>。</w:t>
            </w:r>
          </w:p>
        </w:tc>
      </w:tr>
    </w:tbl>
    <w:p>
      <w:pPr>
        <w:pStyle w:val="3"/>
        <w:spacing w:after="0" w:line="580" w:lineRule="exact"/>
        <w:ind w:left="0" w:leftChars="0"/>
        <w:jc w:val="center"/>
        <w:rPr>
          <w:rFonts w:ascii="黑体" w:hAnsi="黑体" w:eastAsia="黑体"/>
          <w:sz w:val="32"/>
          <w:szCs w:val="32"/>
        </w:rPr>
      </w:pPr>
      <w:bookmarkStart w:id="17" w:name="_Toc1835"/>
      <w:r>
        <w:rPr>
          <w:rFonts w:hint="eastAsia" w:ascii="黑体" w:hAnsi="黑体" w:eastAsia="黑体"/>
          <w:sz w:val="32"/>
          <w:szCs w:val="32"/>
        </w:rPr>
        <w:t xml:space="preserve">第四章 </w:t>
      </w:r>
      <w:r>
        <w:rPr>
          <w:rFonts w:ascii="黑体" w:hAnsi="黑体" w:eastAsia="黑体"/>
          <w:sz w:val="32"/>
          <w:szCs w:val="32"/>
        </w:rPr>
        <w:t>做</w:t>
      </w:r>
      <w:r>
        <w:rPr>
          <w:rFonts w:hint="eastAsia" w:ascii="黑体" w:hAnsi="黑体" w:eastAsia="黑体"/>
          <w:sz w:val="32"/>
          <w:szCs w:val="32"/>
        </w:rPr>
        <w:t>优生活性服务业</w:t>
      </w:r>
      <w:bookmarkEnd w:id="17"/>
    </w:p>
    <w:p>
      <w:pPr>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p>
    <w:p>
      <w:pPr>
        <w:spacing w:line="580" w:lineRule="exact"/>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以满足人民群众日益增长的美好生活需要为目标，抓住</w:t>
      </w:r>
      <w:r>
        <w:rPr>
          <w:rFonts w:ascii="Times New Roman" w:hAnsi="Times New Roman" w:eastAsia="仿宋_GB2312"/>
          <w:color w:val="000000" w:themeColor="text1"/>
          <w:sz w:val="32"/>
          <w:szCs w:val="32"/>
          <w14:textFill>
            <w14:solidFill>
              <w14:schemeClr w14:val="tx1"/>
            </w14:solidFill>
          </w14:textFill>
        </w:rPr>
        <w:t>数字技术创新和后疫</w:t>
      </w:r>
      <w:r>
        <w:rPr>
          <w:rFonts w:hint="eastAsia" w:ascii="Times New Roman" w:hAnsi="Times New Roman" w:eastAsia="仿宋_GB2312"/>
          <w:color w:val="000000" w:themeColor="text1"/>
          <w:sz w:val="32"/>
          <w:szCs w:val="32"/>
          <w14:textFill>
            <w14:solidFill>
              <w14:schemeClr w14:val="tx1"/>
            </w14:solidFill>
          </w14:textFill>
        </w:rPr>
        <w:t>情时代</w:t>
      </w:r>
      <w:r>
        <w:rPr>
          <w:rFonts w:ascii="Times New Roman" w:hAnsi="Times New Roman" w:eastAsia="仿宋_GB2312"/>
          <w:color w:val="000000" w:themeColor="text1"/>
          <w:sz w:val="32"/>
          <w:szCs w:val="32"/>
          <w14:textFill>
            <w14:solidFill>
              <w14:schemeClr w14:val="tx1"/>
            </w14:solidFill>
          </w14:textFill>
        </w:rPr>
        <w:t>生活性服务业加速数字化转型升级</w:t>
      </w:r>
      <w:r>
        <w:rPr>
          <w:rFonts w:hint="eastAsia" w:ascii="Times New Roman" w:hAnsi="Times New Roman" w:eastAsia="仿宋_GB2312"/>
          <w:color w:val="000000" w:themeColor="text1"/>
          <w:sz w:val="32"/>
          <w:szCs w:val="32"/>
          <w14:textFill>
            <w14:solidFill>
              <w14:schemeClr w14:val="tx1"/>
            </w14:solidFill>
          </w14:textFill>
        </w:rPr>
        <w:t>机遇</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积极培育生活性服务新业态、新模式，构建以数字为基础的新型消费体系，为拉动经济增长、推动“双循环”提供有力支撑和持续动力。</w:t>
      </w:r>
    </w:p>
    <w:p>
      <w:pPr>
        <w:pStyle w:val="3"/>
        <w:spacing w:line="600" w:lineRule="exact"/>
      </w:pPr>
    </w:p>
    <w:p>
      <w:pPr>
        <w:pStyle w:val="3"/>
        <w:spacing w:after="0" w:line="600" w:lineRule="exact"/>
        <w:ind w:left="0" w:leftChars="0"/>
        <w:jc w:val="center"/>
        <w:rPr>
          <w:rFonts w:ascii="楷体_GB2312" w:hAnsi="Times New Roman" w:eastAsia="楷体_GB2312"/>
          <w:sz w:val="32"/>
          <w:szCs w:val="32"/>
        </w:rPr>
      </w:pPr>
      <w:bookmarkStart w:id="18" w:name="_Toc8329"/>
      <w:r>
        <w:rPr>
          <w:rFonts w:hint="eastAsia" w:ascii="楷体_GB2312" w:hAnsi="Times New Roman" w:eastAsia="楷体_GB2312"/>
          <w:sz w:val="32"/>
          <w:szCs w:val="32"/>
        </w:rPr>
        <w:t>第一节 文化旅游产业</w:t>
      </w:r>
      <w:bookmarkEnd w:id="18"/>
    </w:p>
    <w:p>
      <w:pPr>
        <w:pStyle w:val="3"/>
        <w:spacing w:line="600" w:lineRule="exact"/>
      </w:pP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展思路：发挥东胜区气候环境优势，以产业融合、功能复合为导向，将文化旅游产业打造为东胜区支柱性、引领性服务行业。围绕“建设鄂尔多斯城市休闲会客厅”总体目标，突出“全域化旅游”新主题，优化整合自然、人文特色资源，加快构建以文旅融合为主，以文旅与特色工业、生态建设、城郊农业大融合为支撑的文旅产业体系。力争到2025年，年接待游客突破600万人次，营业收入达到185亿元，基本建成“高品质宜游城市会客厅”。</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发展重点。建立文旅产业全域融合体系，推动文旅产业与城乡建设、工业制造、科教康养等全领域跨界融合。主动融入呼包鄂榆城市群和东阿康中心城区一体化，推进动物园、海洋馆、植物园联动发展，秦直道遗址保护区与秦直道景区、秦直道博物馆一体化发展，繁荣城市休闲商业、娱乐业和康养产业，深入推进全域旅游。</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深化文旅产品聚集区建设。重点建设动植物园文化休闲区、秦汉融合文化旅游区、绒都工业文化旅游区、生态康养聚集区、中视文化休闲康养区、都市文化休闲商业区、西部滨水生态休闲娱乐区、草原生态文化游憩区、东部产业文化休闲区等九个聚集区建设。以 9 个产品聚集区为基本框架，强化文旅资源保护，以重大文旅项目为带动，促进聚集区产品升级、服务升级、吸引力升级。</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积极打造精品旅游线路。整合串联东胜区及周边丰富的旅游资源，着力打造东西、南北走向的两条精品旅游线路。沿210国道延伸的南北向文化旅游线路：响沙湾—万家惠休闲娱乐时尚商圈—中视影视文化基地—酒文化园—康巴什新区—蒙古源流—成吉思汗陵。沿109国道延伸的东西向生命健康旅游线路：三台基滨水乐园—生态康养集聚区—野生动物园、植物园—鄂尔多斯羊绒博览园—九城宫（草原漫瀚小镇）—秦直道—遗鸥国家自然保护区—鄂尔多斯草原。</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高品质发展夜间经济。重点支持食尚街、三口街、花鹿栖等文化旅游特色街区的基础设施，提升现有酒吧、茶吧、体验式餐馆、KTV、网吧等场所的环境水平和服务质量，打造推出一条集聚鄂尔多斯特色的美食步行街，推动夜间经济发展。提升购物中心、王府井金街、万达广场、“羊绒”一条街等核心商圈的环境水平，通过组织开展夜间购物节、特色商品展销节等形式增强游客的吸附能力。支持博物馆、图书馆、体育场馆延长开放时间，举办文化展演、体育赛事等惠民活动。</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配套完善文旅服务网络。打造多元化住宿平台，包括高星级酒店（希尔顿、喜来登等）、商务度假酒店与快捷连锁酒店，并积极推出分时度假社区，选择1-2处空置率高的住宅区，采用统一租赁、市场化运营的模式，通过旅行社向外推介；建立多渠道营销推介体系，加强主流媒体宣传力度，与携程网、去哪儿网等自助游网络进行合作推广；发展智慧旅游，推动北斗系统在景区电子导览，电子地图应用。开展客群基础特征大数据分析，链接推送全域旅游资源信息，构建吃住行游购娱数字链。</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平台载体。整合优化现有文旅设施，充实重点文旅项目，着力打造9大文旅产品集聚区。</w:t>
      </w:r>
    </w:p>
    <w:p>
      <w:pPr>
        <w:pStyle w:val="2"/>
        <w:jc w:val="both"/>
      </w:pPr>
    </w:p>
    <w:tbl>
      <w:tblPr>
        <w:tblStyle w:val="6"/>
        <w:tblW w:w="4880" w:type="pct"/>
        <w:jc w:val="center"/>
        <w:tblLayout w:type="autofit"/>
        <w:tblCellMar>
          <w:top w:w="0" w:type="dxa"/>
          <w:left w:w="108" w:type="dxa"/>
          <w:bottom w:w="0" w:type="dxa"/>
          <w:right w:w="108" w:type="dxa"/>
        </w:tblCellMar>
      </w:tblPr>
      <w:tblGrid>
        <w:gridCol w:w="8843"/>
      </w:tblGrid>
      <w:tr>
        <w:tblPrEx>
          <w:tblCellMar>
            <w:top w:w="0" w:type="dxa"/>
            <w:left w:w="108" w:type="dxa"/>
            <w:bottom w:w="0" w:type="dxa"/>
            <w:right w:w="108" w:type="dxa"/>
          </w:tblCellMar>
        </w:tblPrEx>
        <w:trPr>
          <w:trHeight w:val="482" w:hRule="atLeast"/>
          <w:jc w:val="center"/>
        </w:trPr>
        <w:tc>
          <w:tcPr>
            <w:tcW w:w="5000" w:type="pct"/>
            <w:tcBorders>
              <w:top w:val="single" w:color="000000" w:sz="4" w:space="0"/>
              <w:left w:val="single" w:color="000000" w:sz="4" w:space="0"/>
              <w:bottom w:val="single" w:color="000000" w:sz="4" w:space="0"/>
              <w:right w:val="single" w:color="000000" w:sz="4" w:space="0"/>
            </w:tcBorders>
          </w:tcPr>
          <w:p>
            <w:pPr>
              <w:spacing w:line="560" w:lineRule="exact"/>
              <w:ind w:firstLine="640" w:firstLineChars="200"/>
              <w:jc w:val="center"/>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专栏           文旅产业平台载体</w:t>
            </w:r>
          </w:p>
        </w:tc>
      </w:tr>
      <w:tr>
        <w:tblPrEx>
          <w:tblCellMar>
            <w:top w:w="0" w:type="dxa"/>
            <w:left w:w="108" w:type="dxa"/>
            <w:bottom w:w="0" w:type="dxa"/>
            <w:right w:w="108" w:type="dxa"/>
          </w:tblCellMar>
        </w:tblPrEx>
        <w:trPr>
          <w:jc w:val="center"/>
        </w:trPr>
        <w:tc>
          <w:tcPr>
            <w:tcW w:w="5000" w:type="pct"/>
            <w:tcBorders>
              <w:top w:val="single" w:color="000000" w:sz="4" w:space="0"/>
              <w:left w:val="single" w:color="000000" w:sz="4" w:space="0"/>
              <w:bottom w:val="single" w:color="000000" w:sz="4" w:space="0"/>
              <w:right w:val="single" w:color="000000" w:sz="4" w:space="0"/>
            </w:tcBorders>
          </w:tcPr>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●动植物园文化休闲区。重点推动动物园提升改造、敖包相会、奥莱小镇、城市会客厅等重点项目，推动鄂尔多斯野生动物园、植物园、文旅大厦一体化发展，打造自治区级的动植物园生态文化度假区。</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秦汉融合文化旅游区。重点推动秦直道遗址公园、秦直道文化旅游区等重点项目建设，呈显“千古一道”在道路建设、国防建设、秦汉文化、民族融合文化及爱国主义教育的历史文化价值，建设成为体现东胜区黄河文化、历史文化的核心区。</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●绒都工业文化旅游区。重点推动鄂绒工业旅游区、罕台绒纺街区、酒文化产业园等重点项目，打造两个“鄂尔多斯”品牌的工业文化旅游区。</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●西部生态康养聚集区。重点推动鑫海颐和康养城、中华情社区居家养老服务中心等重点项目，因地制宜开发“康体养生”项目产品，进一步提升西部生态康养聚集区的接待能力和服务水平。</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中视文化休闲康养区。重点推动中视文化产业（东胜）基地项目，打造亚洲最大的封闭式文化旅游综合体，弥补冬季旅游产品不足。推动灶火壕村文化旅游升级项目，展现鄂尔多斯乡村发展时代精神的“新西口”，打造西口文化体验村、城里原乡旅游村。</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●都市文化休闲商业区项目。重点推动三口街、花鹿栖、万达广场 、 雍贵中心、万正广场功能拓展项目，增强游客的吸附能力。</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●滨水生态休闲娱乐区。重点推动赛台基湖区提升项目，形成以城市滨水休闲娱乐为主要特色聚集区。</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●草原生态文化游憩区。重点推动非洲草原、泊江海子遗鸥自然保护区等重点项目，建设以草原生态文化为核心的游憩区</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●东部产业文化休闲区。重点推动铜川汽博园汽车小镇项目，打造铜川汽车文化休闲体验中心。</w:t>
            </w:r>
          </w:p>
        </w:tc>
      </w:tr>
    </w:tbl>
    <w:p>
      <w:pPr>
        <w:pStyle w:val="3"/>
        <w:spacing w:after="0" w:line="640" w:lineRule="exact"/>
        <w:ind w:left="0" w:leftChars="0"/>
      </w:pPr>
      <w:bookmarkStart w:id="19" w:name="_Toc5758"/>
    </w:p>
    <w:p>
      <w:pPr>
        <w:pStyle w:val="3"/>
        <w:spacing w:after="0" w:line="640" w:lineRule="exact"/>
        <w:ind w:left="0" w:leftChars="0"/>
        <w:jc w:val="center"/>
        <w:rPr>
          <w:rFonts w:ascii="楷体_GB2312" w:hAnsi="Times New Roman" w:eastAsia="楷体_GB2312"/>
          <w:sz w:val="32"/>
          <w:szCs w:val="32"/>
        </w:rPr>
      </w:pPr>
      <w:r>
        <w:rPr>
          <w:rFonts w:hint="eastAsia" w:ascii="楷体_GB2312" w:hAnsi="Times New Roman" w:eastAsia="楷体_GB2312"/>
          <w:sz w:val="32"/>
          <w:szCs w:val="32"/>
        </w:rPr>
        <w:t>第二节 商贸服务业</w:t>
      </w:r>
      <w:bookmarkEnd w:id="19"/>
    </w:p>
    <w:p>
      <w:pPr>
        <w:spacing w:line="640" w:lineRule="exact"/>
        <w:rPr>
          <w:color w:val="000000" w:themeColor="text1"/>
          <w14:textFill>
            <w14:solidFill>
              <w14:schemeClr w14:val="tx1"/>
            </w14:solidFill>
          </w14:textFill>
        </w:rPr>
      </w:pPr>
    </w:p>
    <w:p>
      <w:pPr>
        <w:spacing w:line="6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发展思路。以城市商圈、专业市场建设为重点，推进商贸、市场融合发展，汇聚人流、物流、信息流、资金流，着力打造区域新兴消费中心。</w:t>
      </w:r>
    </w:p>
    <w:p>
      <w:pPr>
        <w:spacing w:line="6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发展重点。高起点、高标准优化商贸平台布局，重点做强两大城市商圈、做优七大特色街区，着力提升东胜商贸服务业发展层次和品位。</w:t>
      </w:r>
    </w:p>
    <w:p>
      <w:pPr>
        <w:spacing w:line="6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做强城市商圈。以老城综合百货购物商圈和铁西休闲娱乐时尚商圈为重点，推进城市综合体开发建设，提升区域商贸辐射带动能力。支持龙头企业提升改造商业配套设施，继续推进星河购物、大润发、王府井、雍景汇等城市商圈智慧化升级，全面提升消费环境。引导华研、万正等龙头企业，利用闲置商业与外地生产厂家对接合作建设实体展示体验店、服装批发市场、农副产品季节性交易市场等，提升东胜区商业对周边城市的影响力。</w:t>
      </w:r>
    </w:p>
    <w:p>
      <w:pPr>
        <w:spacing w:line="6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集聚发展专业市场和农贸市场。以整合市场资源和推进市场升级为导向，以汽车、家居建材、小商品、奇石古玩等专业市场和农贸市场为载体，以铜川汽车博览园和万家惠农贸市场为重点，推进市场向规模化、现代化、信息化、规范化方向发展。加快健全农产品市场体系。组建农畜产品批发市场集团，打造农畜产品转入、产品价格发布等信息平台；开辟绿色通道，加快建设服务于东胜、康巴什新区的大型农畜产品交易集散港。谋划建设粮食批发市场和特色食品批发市场，满足东胜及周边地区生活需求。到2025年，各专业市场对周边城市的辐射能力明显增加，东胜区初步成为地区性专业生产资料、生活用品集散地。</w:t>
      </w:r>
    </w:p>
    <w:p>
      <w:pPr>
        <w:spacing w:line="6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大力提振消费。加快城市快充场站建设，鼓励新能源汽车消费；推进汽车下乡，农牧民购买3.5吨及以下载重量火车、1.6及以下排量乘用车给予政策支持。探索家电“以旧换新”财政奖补政策，促进家电消费。提升住宿餐饮服务水平，推进规范化、示范性经营，鼓励住宿餐饮企业以整合重组的方式开展连锁经营或搭乘知名网络平台、自媒体直播平台，开展互联网营销，全力提振住餐消费。</w:t>
      </w:r>
    </w:p>
    <w:p>
      <w:pPr>
        <w:spacing w:line="6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平台载体。依托互联网等信息技术，加快传统商业智慧化改造，建设智慧商圈。培育完善专业市场，构筑高效现代商贸体系。</w:t>
      </w:r>
    </w:p>
    <w:p/>
    <w:tbl>
      <w:tblPr>
        <w:tblStyle w:val="6"/>
        <w:tblW w:w="8388" w:type="dxa"/>
        <w:jc w:val="center"/>
        <w:tblLayout w:type="fixed"/>
        <w:tblCellMar>
          <w:top w:w="0" w:type="dxa"/>
          <w:left w:w="108" w:type="dxa"/>
          <w:bottom w:w="0" w:type="dxa"/>
          <w:right w:w="108" w:type="dxa"/>
        </w:tblCellMar>
      </w:tblPr>
      <w:tblGrid>
        <w:gridCol w:w="8388"/>
      </w:tblGrid>
      <w:tr>
        <w:trPr>
          <w:trHeight w:val="482" w:hRule="atLeast"/>
          <w:jc w:val="center"/>
        </w:trPr>
        <w:tc>
          <w:tcPr>
            <w:tcW w:w="8388" w:type="dxa"/>
            <w:tcBorders>
              <w:top w:val="single" w:color="000000" w:sz="4" w:space="0"/>
              <w:left w:val="single" w:color="000000" w:sz="4" w:space="0"/>
              <w:bottom w:val="single" w:color="000000" w:sz="4" w:space="0"/>
              <w:right w:val="single" w:color="000000" w:sz="4" w:space="0"/>
            </w:tcBorders>
          </w:tcPr>
          <w:p>
            <w:pPr>
              <w:spacing w:line="560" w:lineRule="exact"/>
              <w:ind w:firstLine="640" w:firstLineChars="200"/>
              <w:jc w:val="center"/>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专栏           商贸服务业平台载体</w:t>
            </w:r>
          </w:p>
        </w:tc>
      </w:tr>
      <w:tr>
        <w:tblPrEx>
          <w:tblCellMar>
            <w:top w:w="0" w:type="dxa"/>
            <w:left w:w="108" w:type="dxa"/>
            <w:bottom w:w="0" w:type="dxa"/>
            <w:right w:w="108" w:type="dxa"/>
          </w:tblCellMar>
        </w:tblPrEx>
        <w:trPr>
          <w:jc w:val="center"/>
        </w:trPr>
        <w:tc>
          <w:tcPr>
            <w:tcW w:w="8388" w:type="dxa"/>
            <w:tcBorders>
              <w:top w:val="single" w:color="000000" w:sz="4" w:space="0"/>
              <w:left w:val="single" w:color="000000" w:sz="4" w:space="0"/>
              <w:bottom w:val="single" w:color="000000" w:sz="4" w:space="0"/>
              <w:right w:val="single" w:color="000000" w:sz="4" w:space="0"/>
            </w:tcBorders>
          </w:tcPr>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建设智慧商圈。智慧化升级每天百货、购物中心、星河购物、万达、雍景汇等为核心商圈，引导企业运用大数据、区块链等数字技术，加快发展新零售，探索发展智能商业，构筑高效通畅的现代商贸服务体系。满足商务型、旅游型人群和本地居民购物休闲需求。</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完善专业市场。依托绒纺、酒业等特色产业，打造全国最具影响力的绒纺专业市场、鄂尔多斯白酒市场、现代化汽车主题（二手车）市场、鄂尔多斯现代能源机械市场、家具市场、绿色农贸市场和农畜产品交易市场。</w:t>
            </w:r>
          </w:p>
        </w:tc>
      </w:tr>
    </w:tbl>
    <w:p>
      <w:pPr>
        <w:spacing w:line="600" w:lineRule="exact"/>
        <w:rPr>
          <w:rFonts w:hint="eastAsia"/>
          <w:color w:val="000000" w:themeColor="text1"/>
          <w14:textFill>
            <w14:solidFill>
              <w14:schemeClr w14:val="tx1"/>
            </w14:solidFill>
          </w14:textFill>
        </w:rPr>
      </w:pPr>
    </w:p>
    <w:p>
      <w:pPr>
        <w:pStyle w:val="2"/>
        <w:sectPr>
          <w:footerReference r:id="rId3" w:type="default"/>
          <w:footerReference r:id="rId4" w:type="even"/>
          <w:pgSz w:w="11906" w:h="16838"/>
          <w:pgMar w:top="2098" w:right="1474" w:bottom="1985" w:left="1588" w:header="851" w:footer="1191" w:gutter="0"/>
          <w:pgNumType w:fmt="numberInDash" w:start="1"/>
          <w:cols w:space="720" w:num="1"/>
          <w:docGrid w:type="lines" w:linePitch="312" w:charSpace="0"/>
        </w:sectPr>
      </w:pPr>
    </w:p>
    <w:p>
      <w:pPr>
        <w:pStyle w:val="3"/>
        <w:spacing w:after="0" w:line="600" w:lineRule="exact"/>
        <w:ind w:left="0" w:leftChars="0"/>
        <w:jc w:val="center"/>
        <w:rPr>
          <w:rFonts w:ascii="楷体_GB2312" w:hAnsi="Times New Roman" w:eastAsia="楷体_GB2312"/>
          <w:sz w:val="32"/>
          <w:szCs w:val="32"/>
        </w:rPr>
      </w:pPr>
      <w:bookmarkStart w:id="20" w:name="_Toc11231"/>
      <w:r>
        <w:rPr>
          <w:rFonts w:hint="eastAsia" w:ascii="楷体_GB2312" w:hAnsi="Times New Roman" w:eastAsia="楷体_GB2312"/>
          <w:sz w:val="32"/>
          <w:szCs w:val="32"/>
        </w:rPr>
        <w:t>第三节 电子商务产业</w:t>
      </w:r>
      <w:bookmarkEnd w:id="20"/>
    </w:p>
    <w:p>
      <w:pPr>
        <w:pStyle w:val="3"/>
        <w:spacing w:after="0" w:line="600" w:lineRule="exact"/>
        <w:ind w:left="0" w:leftChars="0"/>
      </w:pPr>
    </w:p>
    <w:p>
      <w:p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发展思路。瞄准中高端消费、数字经济、共享经济等热点领域，做大电子商务规模，促进商贸流通业线上线下融合互动，扩大网络消费。</w:t>
      </w:r>
    </w:p>
    <w:p>
      <w:p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发展重点。不断完善鄂尔多斯电子商务大厦功能，吸引更多优秀电商企业入驻，帮助本土企业走电子商务转型发展之路，推动新零售模式落地。</w:t>
      </w:r>
    </w:p>
    <w:p>
      <w:p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积极发展特色商品电子商务。充分发挥和“世界绒都”的品牌影响力，结合城北市场物流集聚区建设，引导和支持龙头骨干物流企业，建设羊绒产品、绿色农畜产品等区域性特色商品的电商物流公共服务平台。以大量仓储物流设施吸引工厂产品入库，吸引电商机构进入，以电商交易规模吸引相关物流配送企业入驻，构建集“产品库、服务库、物流库”于一体的新型电商物流平台。立足本地仓储物流设施，积极与国内外知名快递物流公司开展仓储合作，构建本地仓库与外地仓库有机结合的电商配套物流服务网络。</w:t>
      </w:r>
    </w:p>
    <w:p>
      <w:p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创新发展电子商务应用技术。依托东胜商业活跃优势和云计算产业优势，打造鄂尔多斯电子商务应用创新中心，加快培育电子商务技术服务企业。加快培育一批专业化电子商务服务商，积极引进国内外知名电子商务服务企业来东胜设立区域总部。着力完善云安全解决方案，推进海量存储、虚拟化和低功率等云计算技术在电子商务领域的应用。</w:t>
      </w:r>
    </w:p>
    <w:p>
      <w:p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发展平台。重点构建特色商品电商物流公共服务平台、电子商务应用创新中心和煤炭电子商务交易中心。</w:t>
      </w:r>
    </w:p>
    <w:p>
      <w:pPr>
        <w:pStyle w:val="2"/>
        <w:jc w:val="both"/>
      </w:pPr>
    </w:p>
    <w:tbl>
      <w:tblPr>
        <w:tblStyle w:val="6"/>
        <w:tblW w:w="8388" w:type="dxa"/>
        <w:jc w:val="center"/>
        <w:tblLayout w:type="fixed"/>
        <w:tblCellMar>
          <w:top w:w="0" w:type="dxa"/>
          <w:left w:w="108" w:type="dxa"/>
          <w:bottom w:w="0" w:type="dxa"/>
          <w:right w:w="108" w:type="dxa"/>
        </w:tblCellMar>
      </w:tblPr>
      <w:tblGrid>
        <w:gridCol w:w="8388"/>
      </w:tblGrid>
      <w:tr>
        <w:trPr>
          <w:trHeight w:val="482" w:hRule="atLeast"/>
          <w:jc w:val="center"/>
        </w:trPr>
        <w:tc>
          <w:tcPr>
            <w:tcW w:w="8388" w:type="dxa"/>
            <w:tcBorders>
              <w:top w:val="single" w:color="000000" w:sz="4" w:space="0"/>
              <w:left w:val="single" w:color="000000" w:sz="4" w:space="0"/>
              <w:bottom w:val="single" w:color="000000" w:sz="4" w:space="0"/>
              <w:right w:val="single" w:color="000000" w:sz="4" w:space="0"/>
            </w:tcBorders>
          </w:tcPr>
          <w:p>
            <w:pPr>
              <w:spacing w:line="560" w:lineRule="exact"/>
              <w:ind w:firstLine="640" w:firstLineChars="200"/>
              <w:jc w:val="center"/>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专栏           电子商务平台载体</w:t>
            </w:r>
          </w:p>
        </w:tc>
      </w:tr>
      <w:tr>
        <w:tblPrEx>
          <w:tblCellMar>
            <w:top w:w="0" w:type="dxa"/>
            <w:left w:w="108" w:type="dxa"/>
            <w:bottom w:w="0" w:type="dxa"/>
            <w:right w:w="108" w:type="dxa"/>
          </w:tblCellMar>
        </w:tblPrEx>
        <w:trPr>
          <w:jc w:val="center"/>
        </w:trPr>
        <w:tc>
          <w:tcPr>
            <w:tcW w:w="8388" w:type="dxa"/>
            <w:tcBorders>
              <w:top w:val="single" w:color="000000" w:sz="4" w:space="0"/>
              <w:left w:val="single" w:color="000000" w:sz="4" w:space="0"/>
              <w:bottom w:val="single" w:color="000000" w:sz="4" w:space="0"/>
              <w:right w:val="single" w:color="000000" w:sz="4" w:space="0"/>
            </w:tcBorders>
          </w:tcPr>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特色商品电商物流公共服务平台。做大电商产业园，依托罕台食品园区等载体，建立知名电商企业区域性仓储分拣中心，以质量检验、商务认证、资金融通、通关报检、产品销售、库存管理等专业性服务吸引更多电商机构进入。将线上消费数据纳入本地社会消费品零售总额统计系统。</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 xml:space="preserve">●电子商务应用创新中心。为中小电子商务企业提供平台开发、信息处理、数据托管、应用系统和软件运营等外包服务。 </w:t>
            </w:r>
          </w:p>
        </w:tc>
      </w:tr>
    </w:tbl>
    <w:p>
      <w:pPr>
        <w:spacing w:line="560" w:lineRule="exact"/>
        <w:outlineLvl w:val="0"/>
        <w:rPr>
          <w:rFonts w:ascii="Times New Roman" w:hAnsi="Times New Roman" w:eastAsia="黑体"/>
          <w:color w:val="000000" w:themeColor="text1"/>
          <w:sz w:val="32"/>
          <w:szCs w:val="32"/>
          <w14:textFill>
            <w14:solidFill>
              <w14:schemeClr w14:val="tx1"/>
            </w14:solidFill>
          </w14:textFill>
        </w:rPr>
      </w:pPr>
    </w:p>
    <w:p>
      <w:pPr>
        <w:pStyle w:val="3"/>
        <w:spacing w:after="0" w:line="620" w:lineRule="exact"/>
        <w:ind w:left="0" w:leftChars="0"/>
        <w:jc w:val="center"/>
        <w:rPr>
          <w:rFonts w:ascii="黑体" w:hAnsi="黑体" w:eastAsia="黑体"/>
          <w:sz w:val="32"/>
          <w:szCs w:val="32"/>
        </w:rPr>
      </w:pPr>
      <w:bookmarkStart w:id="21" w:name="_Toc3506"/>
      <w:r>
        <w:rPr>
          <w:rFonts w:hint="eastAsia" w:ascii="黑体" w:hAnsi="黑体" w:eastAsia="黑体"/>
          <w:sz w:val="32"/>
          <w:szCs w:val="32"/>
        </w:rPr>
        <w:t xml:space="preserve">第五章 </w:t>
      </w:r>
      <w:r>
        <w:rPr>
          <w:rFonts w:ascii="黑体" w:hAnsi="黑体" w:eastAsia="黑体"/>
          <w:sz w:val="32"/>
          <w:szCs w:val="32"/>
        </w:rPr>
        <w:t>做精</w:t>
      </w:r>
      <w:r>
        <w:rPr>
          <w:rFonts w:hint="eastAsia" w:ascii="黑体" w:hAnsi="黑体" w:eastAsia="黑体"/>
          <w:sz w:val="32"/>
          <w:szCs w:val="32"/>
        </w:rPr>
        <w:t>公共服务业</w:t>
      </w:r>
      <w:bookmarkEnd w:id="21"/>
    </w:p>
    <w:p>
      <w:pPr>
        <w:spacing w:line="620" w:lineRule="exact"/>
        <w:ind w:firstLine="640" w:firstLineChars="200"/>
        <w:rPr>
          <w:rFonts w:ascii="Times New Roman" w:hAnsi="Times New Roman" w:eastAsia="仿宋_GB2312"/>
          <w:color w:val="000000" w:themeColor="text1"/>
          <w:sz w:val="32"/>
          <w:szCs w:val="32"/>
          <w14:textFill>
            <w14:solidFill>
              <w14:schemeClr w14:val="tx1"/>
            </w14:solidFill>
          </w14:textFill>
        </w:rPr>
      </w:pPr>
    </w:p>
    <w:p>
      <w:pPr>
        <w:spacing w:line="62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以提高居民生活品质、提升公共服务水平和促进社会和谐发展为目标，全面推进文教卫体、社会保障、社区家政和公共市政等服务业提升发展、优质发展，进一步优化服务业发展环境。</w:t>
      </w:r>
    </w:p>
    <w:p>
      <w:pPr>
        <w:pStyle w:val="3"/>
        <w:spacing w:after="0" w:line="620" w:lineRule="exact"/>
        <w:ind w:left="0" w:leftChars="0"/>
      </w:pPr>
    </w:p>
    <w:p>
      <w:pPr>
        <w:pStyle w:val="3"/>
        <w:spacing w:after="0" w:line="620" w:lineRule="exact"/>
        <w:ind w:left="0" w:leftChars="0"/>
        <w:jc w:val="center"/>
        <w:rPr>
          <w:rFonts w:ascii="楷体_GB2312" w:hAnsi="Times New Roman" w:eastAsia="楷体_GB2312"/>
          <w:sz w:val="32"/>
          <w:szCs w:val="32"/>
        </w:rPr>
      </w:pPr>
      <w:bookmarkStart w:id="22" w:name="_Toc11079"/>
      <w:r>
        <w:rPr>
          <w:rFonts w:hint="eastAsia" w:ascii="楷体_GB2312" w:hAnsi="Times New Roman" w:eastAsia="楷体_GB2312"/>
          <w:sz w:val="32"/>
          <w:szCs w:val="32"/>
        </w:rPr>
        <w:t>第一节 文教卫体服务</w:t>
      </w:r>
      <w:bookmarkEnd w:id="22"/>
    </w:p>
    <w:p>
      <w:pPr>
        <w:spacing w:line="620" w:lineRule="exact"/>
        <w:ind w:firstLine="640" w:firstLineChars="200"/>
        <w:rPr>
          <w:rFonts w:ascii="Times New Roman" w:hAnsi="Times New Roman" w:eastAsia="仿宋_GB2312"/>
          <w:color w:val="000000" w:themeColor="text1"/>
          <w:sz w:val="32"/>
          <w:szCs w:val="32"/>
          <w14:textFill>
            <w14:solidFill>
              <w14:schemeClr w14:val="tx1"/>
            </w14:solidFill>
          </w14:textFill>
        </w:rPr>
      </w:pPr>
    </w:p>
    <w:p>
      <w:pPr>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发展思路。以提标扩面为重点，继续推进教育、文化、卫生、体育等公共服务设施优化布局，扩大基本公共服务均等化覆盖面，进一步提升对外来常住人口的服务水平，建成广覆盖、优服务、大惠民的文教卫体设施网络。</w:t>
      </w:r>
    </w:p>
    <w:p>
      <w:pPr>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发展重点。</w:t>
      </w:r>
    </w:p>
    <w:p>
      <w:pPr>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完善公共文化服务。加强公共文化服务体系的软、硬件建设，基本形成10分钟文化服务圈。着力加强公共文化人才队伍建设，大力推进国家公共文化服务体系示范区创建工作，力争在全市率先形成覆盖城乡、富有特色的公共文化服务体系。</w:t>
      </w:r>
    </w:p>
    <w:p>
      <w:pPr>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快发展教育培训。优化教育资源布局，加大教育资金投入，提升发展素质教育，重点发展学前教育、职业教育、培训经济。完善学前教育设施布局，重点推进幼儿园、小学、中学等项目的新建或改扩建工程；重点抓好职业教育，以教育园区为平台，开展专业职业技术教育，为企业培养技能型人才；积极发展培训经济，以高端精英培训、商务交流培训、企业管理培训等为重点，做强特色培训经济。</w:t>
      </w:r>
    </w:p>
    <w:p>
      <w:pPr>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改善医疗卫生服务。加强综合医院、专科医院、基层医疗卫生机构建设，深化推进基层医疗卫生体制改革，构建以市直医院为龙头、区属医疗卫生机构为骨干、社区卫生服务站、民营医院和基层门诊为基础的三级医疗卫生服务体系。强化公共卫生管理职能，建立健全疾病预防控制体系和医疗救治体系，提高公共卫生服务水平和突发公共卫生事件应急能力。</w:t>
      </w:r>
    </w:p>
    <w:p>
      <w:pPr>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积极发展体育竞技。着力加快体育设施建设，积极创建健康城市。兴建一批社区性体育设施和健身娱乐场所，广泛开展全民健身运动，增强国民体质；支持发展竞技体育，举办和承办更多更高级别的体育赛事，力争成为1项全国性体育赛事或国际性体育赛事的固定举办地。努力培育体育市场，壮大体育产业。</w:t>
      </w:r>
    </w:p>
    <w:p>
      <w:pPr>
        <w:pStyle w:val="3"/>
        <w:spacing w:after="0" w:line="620" w:lineRule="exact"/>
        <w:ind w:left="0" w:leftChars="0"/>
      </w:pPr>
    </w:p>
    <w:p>
      <w:pPr>
        <w:pStyle w:val="3"/>
        <w:spacing w:after="0" w:line="600" w:lineRule="exact"/>
        <w:ind w:left="0" w:leftChars="0"/>
        <w:jc w:val="center"/>
        <w:rPr>
          <w:rFonts w:ascii="楷体_GB2312" w:hAnsi="Times New Roman" w:eastAsia="楷体_GB2312"/>
          <w:sz w:val="32"/>
          <w:szCs w:val="32"/>
        </w:rPr>
      </w:pPr>
      <w:bookmarkStart w:id="23" w:name="_Toc20106"/>
      <w:r>
        <w:rPr>
          <w:rFonts w:hint="eastAsia" w:ascii="楷体_GB2312" w:hAnsi="Times New Roman" w:eastAsia="楷体_GB2312"/>
          <w:sz w:val="32"/>
          <w:szCs w:val="32"/>
        </w:rPr>
        <w:t>第二节 社会保障服务</w:t>
      </w:r>
      <w:bookmarkEnd w:id="23"/>
    </w:p>
    <w:p>
      <w:p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发展思路。加大社会保障投入，完善就业、养老、医疗等基本社会保障服务，加快发展社会福利和社会救助事业，进一步扩大社会保障覆盖面，逐步建立与东胜区经济社会发展水平相适应、有利于促进社会公平正义的社会保障服务体系。到2025年，力争社会保障参保面达到96%。</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发展重点。 </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完善社会就业服务。坚持把就业放在经济社会发展更加突出的位置，以创业促就业、政策促就业、培训促就业、服务促就业，努力扩大就业规模。加强就业指导服务，以人才市场、人力资源市场、农村劳动力转移服务中心等为主平台，推进就业信息联网建设，建立实名制的就业失业登记管理信息系统，进一步完善劳动力就业体系。 </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——加强基本社保服务。建立健全养老、医疗、失业等基本社会保险制度，完善最低生活保障制度，加快建立政府主导、社会参与、全民关怀、惠及城乡的社会保障服务体系。 </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健全养老服务体系。以构建智慧健康和养老产业体系为目标，发展社会化养老产业。重点完善鑫海颐和院、中华情服务功能，以医养结合为特色，吸引避暑旅居、养老消费群；提升社会化养老机构服务质量和入住率，鼓励发展社区养老、老年人日间照料、老年人临时托管、居家养老、互助型养老等形式的养老服务。</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——加大社会福利投入。发展新型社会福利服务，完善社会福利设施，加快建成一批养老院、残疾人救助站和儿童福利院。加强残疾人和弱势群体帮扶救助，强化对社会弱势群体的保障和救助责任。</w:t>
      </w:r>
    </w:p>
    <w:p>
      <w:pPr>
        <w:pStyle w:val="3"/>
        <w:spacing w:after="0" w:line="600" w:lineRule="exact"/>
        <w:ind w:left="0" w:leftChars="0"/>
      </w:pPr>
    </w:p>
    <w:p>
      <w:pPr>
        <w:pStyle w:val="3"/>
        <w:spacing w:after="0" w:line="600" w:lineRule="exact"/>
        <w:ind w:left="0" w:leftChars="0"/>
        <w:jc w:val="center"/>
        <w:rPr>
          <w:rFonts w:ascii="楷体_GB2312" w:hAnsi="Times New Roman" w:eastAsia="楷体_GB2312"/>
          <w:sz w:val="32"/>
          <w:szCs w:val="32"/>
        </w:rPr>
      </w:pPr>
      <w:bookmarkStart w:id="24" w:name="_Toc24878"/>
      <w:r>
        <w:rPr>
          <w:rFonts w:hint="eastAsia" w:ascii="楷体_GB2312" w:hAnsi="Times New Roman" w:eastAsia="楷体_GB2312"/>
          <w:sz w:val="32"/>
          <w:szCs w:val="32"/>
        </w:rPr>
        <w:t>第三节 社区家政服务</w:t>
      </w:r>
      <w:bookmarkEnd w:id="24"/>
    </w:p>
    <w:p>
      <w:pPr>
        <w:pStyle w:val="3"/>
        <w:spacing w:after="0" w:line="600" w:lineRule="exact"/>
        <w:ind w:left="0" w:leftChars="0"/>
      </w:pPr>
    </w:p>
    <w:p>
      <w:p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发展思路。积极引导社区家政服务业向专业化、社会化、网络化发展，支持和引导大中专毕业生、失业人员、转移劳动力进入社区家政服务业，逐步推行从业人员执证上岗制度。</w:t>
      </w:r>
    </w:p>
    <w:p>
      <w:p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发展重点。</w:t>
      </w:r>
    </w:p>
    <w:p>
      <w:p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完善家政服务。大力发展便民商业、餐饮娱乐、家电维修、养老托幼、保险理财、医疗保健、心理咨询等居民生活服务业，逐步建立起结构合理、产权清晰、管理科学的家政服务体系。充分应用物联网科技，提升居家养老智能系统服务水平。</w:t>
      </w:r>
    </w:p>
    <w:p>
      <w:p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——优化社区服务。完善社区服务设施，重点建设便民超市、物业管理、信息中介、法律援助、社区日间照料中心等服务实体，加快推进“数字社区”建设，提升社区服务整体水平。</w:t>
      </w:r>
    </w:p>
    <w:p>
      <w:pPr>
        <w:pStyle w:val="3"/>
        <w:spacing w:after="0" w:line="600" w:lineRule="exact"/>
        <w:ind w:left="0" w:leftChars="0"/>
      </w:pPr>
    </w:p>
    <w:p>
      <w:pPr>
        <w:pStyle w:val="3"/>
        <w:spacing w:after="0" w:line="600" w:lineRule="exact"/>
        <w:ind w:left="0" w:leftChars="0"/>
        <w:jc w:val="center"/>
        <w:rPr>
          <w:rFonts w:ascii="楷体_GB2312" w:hAnsi="Times New Roman" w:eastAsia="楷体_GB2312"/>
          <w:sz w:val="32"/>
          <w:szCs w:val="32"/>
        </w:rPr>
      </w:pPr>
      <w:bookmarkStart w:id="25" w:name="_Toc8877"/>
      <w:r>
        <w:rPr>
          <w:rFonts w:hint="eastAsia" w:ascii="楷体_GB2312" w:hAnsi="Times New Roman" w:eastAsia="楷体_GB2312"/>
          <w:sz w:val="32"/>
          <w:szCs w:val="32"/>
        </w:rPr>
        <w:t>第四节 公共市政服务</w:t>
      </w:r>
      <w:bookmarkEnd w:id="25"/>
    </w:p>
    <w:p>
      <w:p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p>
    <w:p>
      <w:p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发展思路。加大市政设施建设和公共管理投入，结合城镇人口集聚和城区扩展，科学规划、有序完善城市道路、给排水、天然气、景观绿化等市政设施网络。</w:t>
      </w:r>
    </w:p>
    <w:p>
      <w:p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发展重点。</w:t>
      </w:r>
    </w:p>
    <w:p>
      <w:p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——加快市政设施建设。加快推进以城市道路工程、供水工程、天然气供应工程等为重点的市政设施建设，为人口集聚发展提供必要支撑。</w:t>
      </w:r>
    </w:p>
    <w:p>
      <w:p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——实施城市绿化景观工程。大力推进中心绿地、休闲公园、城市道路等绿化工程，积极开展林木绿地认建、认养等多种形式的公众参与绿化活动，改善人居环境。</w:t>
      </w:r>
    </w:p>
    <w:p>
      <w:p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——优化城镇管理服务。结合智慧东胜建设工程实施，大力创新城镇建设管理机制，着力加强社会治安和市容市貌治理，科学配置和优化养护公共设施，加快提升城市发展品位。</w:t>
      </w:r>
    </w:p>
    <w:p>
      <w:pPr>
        <w:spacing w:line="600" w:lineRule="exact"/>
        <w:rPr>
          <w:rFonts w:ascii="Times New Roman" w:hAnsi="Times New Roman" w:eastAsia="黑体"/>
          <w:color w:val="000000" w:themeColor="text1"/>
          <w:sz w:val="32"/>
          <w:szCs w:val="32"/>
          <w14:textFill>
            <w14:solidFill>
              <w14:schemeClr w14:val="tx1"/>
            </w14:solidFill>
          </w14:textFill>
        </w:rPr>
      </w:pPr>
      <w:bookmarkStart w:id="26" w:name="_Toc26076"/>
    </w:p>
    <w:p>
      <w:pPr>
        <w:pStyle w:val="3"/>
        <w:spacing w:after="0" w:line="600" w:lineRule="exact"/>
        <w:ind w:left="0" w:leftChars="0"/>
        <w:jc w:val="center"/>
        <w:rPr>
          <w:rFonts w:ascii="黑体" w:hAnsi="黑体" w:eastAsia="黑体"/>
          <w:sz w:val="32"/>
          <w:szCs w:val="32"/>
        </w:rPr>
      </w:pPr>
      <w:r>
        <w:rPr>
          <w:rFonts w:hint="eastAsia" w:ascii="黑体" w:hAnsi="黑体" w:eastAsia="黑体"/>
          <w:sz w:val="32"/>
          <w:szCs w:val="32"/>
        </w:rPr>
        <w:t>第六章 保障措施</w:t>
      </w:r>
      <w:bookmarkEnd w:id="26"/>
    </w:p>
    <w:p>
      <w:pPr>
        <w:pStyle w:val="5"/>
        <w:spacing w:line="600" w:lineRule="exact"/>
        <w:jc w:val="both"/>
        <w:rPr>
          <w:color w:val="000000" w:themeColor="text1"/>
          <w14:textFill>
            <w14:solidFill>
              <w14:schemeClr w14:val="tx1"/>
            </w14:solidFill>
          </w14:textFill>
        </w:rPr>
      </w:pPr>
    </w:p>
    <w:p>
      <w:p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加强政策和机制创新，落实工作举措，进一步提升政策动力、机制活力、工作能力，推动服务业加快发展、协调发展、优质发展。</w:t>
      </w:r>
    </w:p>
    <w:p>
      <w:pPr>
        <w:pStyle w:val="3"/>
        <w:spacing w:after="0" w:line="600" w:lineRule="exact"/>
        <w:ind w:left="0" w:leftChars="0"/>
        <w:jc w:val="center"/>
        <w:rPr>
          <w:rFonts w:ascii="楷体_GB2312" w:hAnsi="Times New Roman" w:eastAsia="楷体_GB2312"/>
          <w:sz w:val="32"/>
          <w:szCs w:val="32"/>
        </w:rPr>
      </w:pPr>
      <w:bookmarkStart w:id="27" w:name="_Toc27003"/>
      <w:r>
        <w:rPr>
          <w:rFonts w:hint="eastAsia" w:ascii="楷体_GB2312" w:hAnsi="Times New Roman" w:eastAsia="楷体_GB2312"/>
          <w:sz w:val="32"/>
          <w:szCs w:val="32"/>
        </w:rPr>
        <w:t>第一节 加大政策扶持力度</w:t>
      </w:r>
      <w:bookmarkEnd w:id="27"/>
    </w:p>
    <w:p>
      <w:pPr>
        <w:spacing w:line="600" w:lineRule="exact"/>
        <w:rPr>
          <w:color w:val="000000" w:themeColor="text1"/>
          <w14:textFill>
            <w14:solidFill>
              <w14:schemeClr w14:val="tx1"/>
            </w14:solidFill>
          </w14:textFill>
        </w:rPr>
      </w:pPr>
    </w:p>
    <w:p>
      <w:pPr>
        <w:spacing w:line="600" w:lineRule="exact"/>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加大政府扶持力度，以统筹扶持资金、优化项目审批、突出行业指导等手段引导服务业健康发展。充实服务业引导资金。梳理整合各归口扶持资金，统盘考虑、统筹使用；探索以行业切块使用服务业引导资金，加强考核，按年度动态调整切块额度。优化服务业项目审批流程。强调手续灵活、权限下放，特别是对企业投资项目，除审慎发展产业外，均实行快捷审批。推进</w:t>
      </w:r>
      <w:r>
        <w:rPr>
          <w:rFonts w:hint="eastAsia" w:ascii="Times New Roman" w:hAnsi="Times New Roman" w:eastAsia="仿宋_GB2312"/>
          <w:color w:val="000000" w:themeColor="text1"/>
          <w:sz w:val="32"/>
          <w:szCs w:val="32"/>
          <w14:textFill>
            <w14:solidFill>
              <w14:schemeClr w14:val="tx1"/>
            </w14:solidFill>
          </w14:textFill>
        </w:rPr>
        <w:t>工业</w:t>
      </w:r>
      <w:r>
        <w:rPr>
          <w:rFonts w:ascii="Times New Roman" w:hAnsi="Times New Roman" w:eastAsia="仿宋_GB2312"/>
          <w:color w:val="000000" w:themeColor="text1"/>
          <w:sz w:val="32"/>
          <w:szCs w:val="32"/>
          <w14:textFill>
            <w14:solidFill>
              <w14:schemeClr w14:val="tx1"/>
            </w14:solidFill>
          </w14:textFill>
        </w:rPr>
        <w:t>企业主辅分离。</w:t>
      </w:r>
      <w:r>
        <w:rPr>
          <w:rFonts w:hint="eastAsia" w:ascii="Times New Roman" w:hAnsi="Times New Roman" w:eastAsia="仿宋_GB2312"/>
          <w:color w:val="000000" w:themeColor="text1"/>
          <w:sz w:val="32"/>
          <w:szCs w:val="32"/>
          <w14:textFill>
            <w14:solidFill>
              <w14:schemeClr w14:val="tx1"/>
            </w14:solidFill>
          </w14:textFill>
        </w:rPr>
        <w:t>出台</w:t>
      </w:r>
      <w:r>
        <w:rPr>
          <w:rFonts w:ascii="Times New Roman" w:hAnsi="Times New Roman" w:eastAsia="仿宋_GB2312"/>
          <w:color w:val="000000" w:themeColor="text1"/>
          <w:sz w:val="32"/>
          <w:szCs w:val="32"/>
          <w14:textFill>
            <w14:solidFill>
              <w14:schemeClr w14:val="tx1"/>
            </w14:solidFill>
          </w14:textFill>
        </w:rPr>
        <w:t>市场准入、税费、用地</w:t>
      </w:r>
      <w:r>
        <w:rPr>
          <w:rFonts w:hint="eastAsia" w:ascii="Times New Roman" w:hAnsi="Times New Roman" w:eastAsia="仿宋_GB2312"/>
          <w:color w:val="000000" w:themeColor="text1"/>
          <w:sz w:val="32"/>
          <w:szCs w:val="32"/>
          <w14:textFill>
            <w14:solidFill>
              <w14:schemeClr w14:val="tx1"/>
            </w14:solidFill>
          </w14:textFill>
        </w:rPr>
        <w:t>等</w:t>
      </w:r>
      <w:r>
        <w:rPr>
          <w:rFonts w:ascii="Times New Roman" w:hAnsi="Times New Roman" w:eastAsia="仿宋_GB2312"/>
          <w:color w:val="000000" w:themeColor="text1"/>
          <w:sz w:val="32"/>
          <w:szCs w:val="32"/>
          <w14:textFill>
            <w14:solidFill>
              <w14:schemeClr w14:val="tx1"/>
            </w14:solidFill>
          </w14:textFill>
        </w:rPr>
        <w:t>方面扶持政策，</w:t>
      </w:r>
      <w:r>
        <w:rPr>
          <w:rFonts w:hint="eastAsia" w:ascii="Times New Roman" w:hAnsi="Times New Roman" w:eastAsia="仿宋_GB2312"/>
          <w:color w:val="000000" w:themeColor="text1"/>
          <w:sz w:val="32"/>
          <w:szCs w:val="32"/>
          <w14:textFill>
            <w14:solidFill>
              <w14:schemeClr w14:val="tx1"/>
            </w14:solidFill>
          </w14:textFill>
        </w:rPr>
        <w:t>鼓励</w:t>
      </w:r>
      <w:r>
        <w:rPr>
          <w:rFonts w:ascii="Times New Roman" w:hAnsi="Times New Roman" w:eastAsia="仿宋_GB2312"/>
          <w:color w:val="000000" w:themeColor="text1"/>
          <w:sz w:val="32"/>
          <w:szCs w:val="32"/>
          <w14:textFill>
            <w14:solidFill>
              <w14:schemeClr w14:val="tx1"/>
            </w14:solidFill>
          </w14:textFill>
        </w:rPr>
        <w:t>煤炭、绒纺、装备制造</w:t>
      </w:r>
      <w:r>
        <w:rPr>
          <w:rFonts w:hint="eastAsia" w:ascii="Times New Roman" w:hAnsi="Times New Roman" w:eastAsia="仿宋_GB2312"/>
          <w:color w:val="000000" w:themeColor="text1"/>
          <w:sz w:val="32"/>
          <w:szCs w:val="32"/>
          <w14:textFill>
            <w14:solidFill>
              <w14:schemeClr w14:val="tx1"/>
            </w14:solidFill>
          </w14:textFill>
        </w:rPr>
        <w:t>等工业企业</w:t>
      </w:r>
      <w:r>
        <w:rPr>
          <w:rFonts w:ascii="Times New Roman" w:hAnsi="Times New Roman" w:eastAsia="仿宋_GB2312"/>
          <w:color w:val="000000" w:themeColor="text1"/>
          <w:sz w:val="32"/>
          <w:szCs w:val="32"/>
          <w14:textFill>
            <w14:solidFill>
              <w14:schemeClr w14:val="tx1"/>
            </w14:solidFill>
          </w14:textFill>
        </w:rPr>
        <w:t>分离发展研发设计、</w:t>
      </w:r>
      <w:r>
        <w:rPr>
          <w:rFonts w:hint="eastAsia" w:ascii="Times New Roman" w:hAnsi="Times New Roman" w:eastAsia="仿宋_GB2312"/>
          <w:color w:val="000000" w:themeColor="text1"/>
          <w:sz w:val="32"/>
          <w:szCs w:val="32"/>
          <w14:textFill>
            <w14:solidFill>
              <w14:schemeClr w14:val="tx1"/>
            </w14:solidFill>
          </w14:textFill>
        </w:rPr>
        <w:t>物流配送、采购分销等</w:t>
      </w:r>
      <w:r>
        <w:rPr>
          <w:rFonts w:ascii="Times New Roman" w:hAnsi="Times New Roman" w:eastAsia="仿宋_GB2312"/>
          <w:color w:val="000000" w:themeColor="text1"/>
          <w:sz w:val="32"/>
          <w:szCs w:val="32"/>
          <w14:textFill>
            <w14:solidFill>
              <w14:schemeClr w14:val="tx1"/>
            </w14:solidFill>
          </w14:textFill>
        </w:rPr>
        <w:t>专业服务，引导开展服务外包。</w:t>
      </w:r>
    </w:p>
    <w:p>
      <w:pPr>
        <w:pStyle w:val="2"/>
      </w:pPr>
    </w:p>
    <w:p>
      <w:pPr>
        <w:pStyle w:val="3"/>
        <w:spacing w:after="0" w:line="600" w:lineRule="exact"/>
        <w:ind w:left="0" w:leftChars="0"/>
        <w:jc w:val="center"/>
        <w:rPr>
          <w:rFonts w:ascii="楷体_GB2312" w:hAnsi="Times New Roman" w:eastAsia="楷体_GB2312"/>
          <w:sz w:val="32"/>
          <w:szCs w:val="32"/>
        </w:rPr>
      </w:pPr>
      <w:bookmarkStart w:id="28" w:name="_Toc2693"/>
      <w:r>
        <w:rPr>
          <w:rFonts w:hint="eastAsia" w:ascii="楷体_GB2312" w:hAnsi="Times New Roman" w:eastAsia="楷体_GB2312"/>
          <w:sz w:val="32"/>
          <w:szCs w:val="32"/>
        </w:rPr>
        <w:t>第二节 强化要素保障</w:t>
      </w:r>
      <w:bookmarkEnd w:id="28"/>
    </w:p>
    <w:p>
      <w:p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p>
    <w:p>
      <w:p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加强人才、土地、资金等资源要素的区域协调配置。一加强人才引进培养。积极推进创业</w:t>
      </w:r>
      <w:r>
        <w:rPr>
          <w:rFonts w:hint="eastAsia" w:ascii="Times New Roman" w:hAnsi="Times New Roman" w:eastAsia="仿宋_GB2312"/>
          <w:color w:val="000000" w:themeColor="text1"/>
          <w:sz w:val="32"/>
          <w:szCs w:val="32"/>
          <w14:textFill>
            <w14:solidFill>
              <w14:schemeClr w14:val="tx1"/>
            </w14:solidFill>
          </w14:textFill>
        </w:rPr>
        <w:t>就业</w:t>
      </w:r>
      <w:r>
        <w:rPr>
          <w:rFonts w:ascii="Times New Roman" w:hAnsi="Times New Roman" w:eastAsia="仿宋_GB2312"/>
          <w:color w:val="000000" w:themeColor="text1"/>
          <w:sz w:val="32"/>
          <w:szCs w:val="32"/>
          <w14:textFill>
            <w14:solidFill>
              <w14:schemeClr w14:val="tx1"/>
            </w14:solidFill>
          </w14:textFill>
        </w:rPr>
        <w:t>计划，营造优质创业环境；建立健全产业人才信息库，积极引进规划、管理、经贸、金融、物流、科技、文化等专业人才；依托职业学院等教育资源，加大人才培养力度。加强土地利用保障。切实保障服务业项目用地需求，对符合土地利用总体规划、城镇建设规划、区产业政策和供地政策的服务业重大项目，优先纳入土地供应年度计划，优先办理农用地转（征）用报批手续，及时安排建设用地指标，并积极争取列入市和自治区重点项目库。加强资金保障。加大财政投入对科技研发、电子商务等领域公共服务平台建设的支持力度，积极开展多渠道融资。</w:t>
      </w:r>
    </w:p>
    <w:p>
      <w:pPr>
        <w:pStyle w:val="3"/>
        <w:spacing w:after="0" w:line="600" w:lineRule="exact"/>
        <w:ind w:left="0" w:leftChars="0"/>
      </w:pPr>
    </w:p>
    <w:p>
      <w:pPr>
        <w:pStyle w:val="3"/>
        <w:spacing w:after="0" w:line="600" w:lineRule="exact"/>
        <w:ind w:left="0" w:leftChars="0"/>
        <w:jc w:val="center"/>
        <w:rPr>
          <w:rFonts w:ascii="楷体_GB2312" w:hAnsi="Times New Roman" w:eastAsia="楷体_GB2312"/>
          <w:sz w:val="32"/>
          <w:szCs w:val="32"/>
        </w:rPr>
      </w:pPr>
      <w:bookmarkStart w:id="29" w:name="_Toc10598"/>
      <w:r>
        <w:rPr>
          <w:rFonts w:hint="eastAsia" w:ascii="楷体_GB2312" w:hAnsi="Times New Roman" w:eastAsia="楷体_GB2312"/>
          <w:sz w:val="32"/>
          <w:szCs w:val="32"/>
        </w:rPr>
        <w:t>第三节 加强组织考核</w:t>
      </w:r>
      <w:bookmarkEnd w:id="29"/>
    </w:p>
    <w:p>
      <w:p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p>
    <w:p>
      <w:p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充分发挥东胜区加快现代服务业发展领导小组的职能作用，推进财政、</w:t>
      </w:r>
      <w:r>
        <w:rPr>
          <w:rFonts w:hint="eastAsia" w:ascii="Times New Roman" w:hAnsi="Times New Roman" w:eastAsia="仿宋_GB2312"/>
          <w:color w:val="000000" w:themeColor="text1"/>
          <w:sz w:val="32"/>
          <w:szCs w:val="32"/>
          <w14:textFill>
            <w14:solidFill>
              <w14:schemeClr w14:val="tx1"/>
            </w14:solidFill>
          </w14:textFill>
        </w:rPr>
        <w:t>自然资源</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住建</w:t>
      </w:r>
      <w:r>
        <w:rPr>
          <w:rFonts w:ascii="Times New Roman" w:hAnsi="Times New Roman" w:eastAsia="仿宋_GB2312"/>
          <w:color w:val="000000" w:themeColor="text1"/>
          <w:sz w:val="32"/>
          <w:szCs w:val="32"/>
          <w14:textFill>
            <w14:solidFill>
              <w14:schemeClr w14:val="tx1"/>
            </w14:solidFill>
          </w14:textFill>
        </w:rPr>
        <w:t>、交通、商务、文旅等相关部门之间加强沟通和协调，形成工作合力。定期召开服务业发展领导小组联席会议，加强服务业工作的宏观指导、综合协调、项目推进等工作，建立服务业工作实绩考核制度，进一步建立完善服务业工作机构，强化人员组成结构。</w:t>
      </w:r>
    </w:p>
    <w:p>
      <w:pPr>
        <w:pStyle w:val="5"/>
        <w:spacing w:line="600" w:lineRule="exact"/>
        <w:jc w:val="both"/>
        <w:rPr>
          <w:color w:val="000000" w:themeColor="text1"/>
          <w14:textFill>
            <w14:solidFill>
              <w14:schemeClr w14:val="tx1"/>
            </w14:solidFill>
          </w14:textFill>
        </w:rPr>
      </w:pPr>
    </w:p>
    <w:p>
      <w:pPr>
        <w:pStyle w:val="3"/>
        <w:spacing w:after="0" w:line="600" w:lineRule="exact"/>
        <w:ind w:left="0" w:leftChars="0"/>
        <w:jc w:val="center"/>
        <w:rPr>
          <w:rFonts w:ascii="楷体_GB2312" w:hAnsi="Times New Roman" w:eastAsia="楷体_GB2312"/>
          <w:sz w:val="32"/>
          <w:szCs w:val="32"/>
        </w:rPr>
      </w:pPr>
      <w:bookmarkStart w:id="30" w:name="_Toc30135"/>
      <w:r>
        <w:rPr>
          <w:rFonts w:hint="eastAsia" w:ascii="楷体_GB2312" w:hAnsi="Times New Roman" w:eastAsia="楷体_GB2312"/>
          <w:sz w:val="32"/>
          <w:szCs w:val="32"/>
        </w:rPr>
        <w:t>第四节 创新运营管理模式</w:t>
      </w:r>
      <w:bookmarkEnd w:id="30"/>
    </w:p>
    <w:p>
      <w:pPr>
        <w:spacing w:line="600" w:lineRule="exact"/>
        <w:rPr>
          <w:color w:val="000000" w:themeColor="text1"/>
          <w14:textFill>
            <w14:solidFill>
              <w14:schemeClr w14:val="tx1"/>
            </w14:solidFill>
          </w14:textFill>
        </w:rPr>
      </w:pPr>
    </w:p>
    <w:p>
      <w:pPr>
        <w:spacing w:line="600" w:lineRule="exact"/>
        <w:ind w:firstLine="63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积极探索整体开发、专业托管、连锁运营等运营模式，提升服务业发展水平。推进重点载体整体开发。积极引入知名集团公司，探索实施服务业功能区块整体开发运营模式，实现土地集约、设施完善、业态复合的综合叠加效用。针对特色平台实施专业托管。重点结合科技信息、电子商务等平台建设，实施专业化托管，带动行业整体服务水平提高；</w:t>
      </w:r>
      <w:r>
        <w:rPr>
          <w:rFonts w:hint="eastAsia" w:ascii="Times New Roman" w:hAnsi="Times New Roman" w:eastAsia="仿宋_GB2312"/>
          <w:color w:val="000000" w:themeColor="text1"/>
          <w:sz w:val="32"/>
          <w:szCs w:val="32"/>
          <w14:textFill>
            <w14:solidFill>
              <w14:schemeClr w14:val="tx1"/>
            </w14:solidFill>
          </w14:textFill>
        </w:rPr>
        <w:t>引导商贸、文旅</w:t>
      </w:r>
      <w:r>
        <w:rPr>
          <w:rFonts w:ascii="Times New Roman" w:hAnsi="Times New Roman" w:eastAsia="仿宋_GB2312"/>
          <w:color w:val="000000" w:themeColor="text1"/>
          <w:sz w:val="32"/>
          <w:szCs w:val="32"/>
          <w14:textFill>
            <w14:solidFill>
              <w14:schemeClr w14:val="tx1"/>
            </w14:solidFill>
          </w14:textFill>
        </w:rPr>
        <w:t>、物流等</w:t>
      </w:r>
      <w:r>
        <w:rPr>
          <w:rFonts w:hint="eastAsia" w:ascii="Times New Roman" w:hAnsi="Times New Roman" w:eastAsia="仿宋_GB2312"/>
          <w:color w:val="000000" w:themeColor="text1"/>
          <w:sz w:val="32"/>
          <w:szCs w:val="32"/>
          <w14:textFill>
            <w14:solidFill>
              <w14:schemeClr w14:val="tx1"/>
            </w14:solidFill>
          </w14:textFill>
        </w:rPr>
        <w:t>行业的骨干企业积极推行</w:t>
      </w:r>
      <w:r>
        <w:rPr>
          <w:rFonts w:ascii="Times New Roman" w:hAnsi="Times New Roman" w:eastAsia="仿宋_GB2312"/>
          <w:color w:val="000000" w:themeColor="text1"/>
          <w:sz w:val="32"/>
          <w:szCs w:val="32"/>
          <w14:textFill>
            <w14:solidFill>
              <w14:schemeClr w14:val="tx1"/>
            </w14:solidFill>
          </w14:textFill>
        </w:rPr>
        <w:t>连锁运营、合作联盟等方式，不断提高市场占有率。</w:t>
      </w:r>
    </w:p>
    <w:p>
      <w:pPr>
        <w:pStyle w:val="3"/>
        <w:spacing w:after="0" w:line="600" w:lineRule="exact"/>
        <w:ind w:left="0" w:leftChars="0"/>
      </w:pPr>
    </w:p>
    <w:p>
      <w:pPr>
        <w:pStyle w:val="3"/>
        <w:spacing w:after="0" w:line="600" w:lineRule="exact"/>
        <w:ind w:left="0" w:leftChars="0"/>
        <w:jc w:val="center"/>
        <w:rPr>
          <w:rFonts w:ascii="楷体_GB2312" w:hAnsi="Times New Roman" w:eastAsia="楷体_GB2312"/>
          <w:sz w:val="32"/>
          <w:szCs w:val="32"/>
        </w:rPr>
      </w:pPr>
      <w:bookmarkStart w:id="31" w:name="_Toc18714"/>
      <w:r>
        <w:rPr>
          <w:rFonts w:hint="eastAsia" w:ascii="楷体_GB2312" w:hAnsi="Times New Roman" w:eastAsia="楷体_GB2312"/>
          <w:sz w:val="32"/>
          <w:szCs w:val="32"/>
        </w:rPr>
        <w:t>第五节 健全统计体系</w:t>
      </w:r>
      <w:bookmarkEnd w:id="31"/>
    </w:p>
    <w:p>
      <w:pPr>
        <w:spacing w:line="600" w:lineRule="exact"/>
        <w:rPr>
          <w:color w:val="000000" w:themeColor="text1"/>
          <w14:textFill>
            <w14:solidFill>
              <w14:schemeClr w14:val="tx1"/>
            </w14:solidFill>
          </w14:textFill>
        </w:rPr>
      </w:pPr>
    </w:p>
    <w:p>
      <w:pPr>
        <w:spacing w:line="600" w:lineRule="exact"/>
        <w:ind w:firstLine="640" w:firstLineChars="200"/>
        <w:rPr>
          <w:rFonts w:ascii="Times New Roman" w:hAnsi="Times New Roman"/>
          <w:snapToGrid w:val="0"/>
          <w:color w:val="000000" w:themeColor="text1"/>
          <w:w w:val="0"/>
          <w:kern w:val="0"/>
          <w:sz w:val="16"/>
          <w:szCs w:val="16"/>
          <w:u w:color="000000"/>
          <w:shd w:val="clear" w:color="000000" w:fill="000000"/>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按照“科学分类、规范统计、健全考核”要求，有效开展服务业统计督查工作，切实提高服务业统计数据质量。按照以</w:t>
      </w:r>
      <w:r>
        <w:rPr>
          <w:rFonts w:hint="eastAsia" w:ascii="Times New Roman" w:hAnsi="Times New Roman" w:eastAsia="仿宋_GB2312"/>
          <w:color w:val="000000" w:themeColor="text1"/>
          <w:sz w:val="32"/>
          <w:szCs w:val="32"/>
          <w14:textFill>
            <w14:solidFill>
              <w14:schemeClr w14:val="tx1"/>
            </w14:solidFill>
          </w14:textFill>
        </w:rPr>
        <w:t>生产性服务业、生活性</w:t>
      </w:r>
      <w:r>
        <w:rPr>
          <w:rFonts w:ascii="Times New Roman" w:hAnsi="Times New Roman" w:eastAsia="仿宋_GB2312"/>
          <w:color w:val="000000" w:themeColor="text1"/>
          <w:sz w:val="32"/>
          <w:szCs w:val="32"/>
          <w14:textFill>
            <w14:solidFill>
              <w14:schemeClr w14:val="tx1"/>
            </w14:solidFill>
          </w14:textFill>
        </w:rPr>
        <w:t>服务业</w:t>
      </w:r>
      <w:r>
        <w:rPr>
          <w:rFonts w:hint="eastAsia" w:ascii="Times New Roman" w:hAnsi="Times New Roman" w:eastAsia="仿宋_GB2312"/>
          <w:color w:val="000000" w:themeColor="text1"/>
          <w:sz w:val="32"/>
          <w:szCs w:val="32"/>
          <w14:textFill>
            <w14:solidFill>
              <w14:schemeClr w14:val="tx1"/>
            </w14:solidFill>
          </w14:textFill>
        </w:rPr>
        <w:t>和公共服务业</w:t>
      </w:r>
      <w:r>
        <w:rPr>
          <w:rFonts w:ascii="Times New Roman" w:hAnsi="Times New Roman" w:eastAsia="仿宋_GB2312"/>
          <w:color w:val="000000" w:themeColor="text1"/>
          <w:sz w:val="32"/>
          <w:szCs w:val="32"/>
          <w14:textFill>
            <w14:solidFill>
              <w14:schemeClr w14:val="tx1"/>
            </w14:solidFill>
          </w14:textFill>
        </w:rPr>
        <w:t>行业体系发展要求，配套完善服务业统计制度。探索设置“统一领导、综合协调、分工负责、上下互动”的推进机制，建立各部门服务业发展通报制度。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1922579"/>
      <w:docPartObj>
        <w:docPartGallery w:val="autotext"/>
      </w:docPartObj>
    </w:sdtPr>
    <w:sdtEndPr>
      <w:rPr>
        <w:rFonts w:asciiTheme="minorEastAsia" w:hAnsiTheme="minorEastAsia" w:eastAsiaTheme="minorEastAsia"/>
        <w:sz w:val="28"/>
        <w:szCs w:val="28"/>
      </w:rPr>
    </w:sdtEndPr>
    <w:sdtContent>
      <w:p>
        <w:pPr>
          <w:pStyle w:val="4"/>
          <w:ind w:right="18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1922580"/>
      <w:docPartObj>
        <w:docPartGallery w:val="autotext"/>
      </w:docPartObj>
    </w:sdtPr>
    <w:sdtEndPr>
      <w:rPr>
        <w:rFonts w:asciiTheme="minorEastAsia" w:hAnsiTheme="minorEastAsia" w:eastAsiaTheme="minorEastAsia"/>
        <w:sz w:val="28"/>
        <w:szCs w:val="28"/>
      </w:rPr>
    </w:sdtEndPr>
    <w:sdtContent>
      <w:p>
        <w:pPr>
          <w:pStyle w:val="4"/>
          <w:ind w:firstLine="180" w:firstLineChars="100"/>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NGQ1OTU1MTgzNjNkMDIwZTk5NWFlNGM5MjJiNmQifQ=="/>
  </w:docVars>
  <w:rsids>
    <w:rsidRoot w:val="512F18CF"/>
    <w:rsid w:val="1B843A46"/>
    <w:rsid w:val="4E691FB2"/>
    <w:rsid w:val="512F1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left"/>
      <w:outlineLvl w:val="0"/>
    </w:pPr>
    <w:rPr>
      <w:rFonts w:ascii="等线 Light" w:hAnsi="等线 Light" w:eastAsia="黑体"/>
      <w:bCs/>
      <w:szCs w:val="32"/>
    </w:rPr>
  </w:style>
  <w:style w:type="paragraph" w:styleId="3">
    <w:name w:val="Body Text Indent"/>
    <w:basedOn w:val="1"/>
    <w:qFormat/>
    <w:uiPriority w:val="0"/>
    <w:pPr>
      <w:spacing w:after="120"/>
      <w:ind w:left="420" w:leftChars="2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footnote text"/>
    <w:basedOn w:val="1"/>
    <w:next w:val="1"/>
    <w:semiHidden/>
    <w:qFormat/>
    <w:uiPriority w:val="99"/>
    <w:pPr>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2024-01-10T10:07:00Z</dcterms:created>
  <dc:creator>Administrator</dc:creator>
  <cp:lastModifiedBy>演示人</cp:lastModifiedBy>
  <dcterms:modified xsi:type="dcterms:W3CDTF">2024-10-25T07:38:35Z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DDEFF4B08CFC48838DB91A557A6FF1D7_13</vt:lpwstr>
  </property>
</Properties>
</file>