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</w:p>
    <w:p>
      <w:pPr>
        <w:spacing w:line="600" w:lineRule="exact"/>
        <w:jc w:val="center"/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bidi="ar"/>
        </w:rPr>
      </w:pP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bidi="ar"/>
        </w:rPr>
        <w:t>东胜区耕地保护网格化监督管理工作</w:t>
      </w:r>
    </w:p>
    <w:p>
      <w:pPr>
        <w:spacing w:line="600" w:lineRule="exact"/>
        <w:jc w:val="center"/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bidi="ar"/>
        </w:rPr>
      </w:pP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bidi="ar"/>
        </w:rPr>
        <w:t>考核办法（试行）</w:t>
      </w:r>
    </w:p>
    <w:p>
      <w:pPr>
        <w:spacing w:line="600" w:lineRule="exact"/>
        <w:ind w:firstLine="880" w:firstLineChars="200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为确保东胜区耕地保护网格化监督监管体系高效运行，有效调动各级网格工作积极性，制定本办法。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一、考核主体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区人民政府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二、考核对象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全区各二级网格（各相关部门、各镇、街道）。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三、考核内容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实行年度考核评价制度，实行单独考核。采用百分制量化考核结果并计分评比，分三个方面：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bidi="ar"/>
        </w:rPr>
        <w:t>（一）网格化监督监管工作安排部署情况，共25分。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1.按时完成网格划分报备情况；（计5分）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2.网格划分是否科学合理；（计5分）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3.各级网格及责任人开展监督监管情况；（计5分）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4.各级网格监督监管职能制定情况；（计5分）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5.相关部门指导帮助和参与推动网格化监督监管工作情况。（计5分）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bidi="ar"/>
        </w:rPr>
        <w:t>（二）网格化耕地保护监管体系建立情况，共30分。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1.成立推进耕地保护网格化监督监管工作领导小组情况；（计5分）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2.建立配套工作机制情况；（计15分）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3.利用信息化监管平台保障网格化监督监管制度运行、管理、维护等情况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（计10分）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bidi="ar"/>
        </w:rPr>
        <w:t>（三）网格化耕地保护监管体系运行情况，共45分。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1.向社会公开各级网格责任人信息情况；（计5分）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2.各级网格责任人开展排查巡查、推进耕地保护、举报反映问题等情况；（计15分）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3.通过开展网格化监督监管，在推进各类违法违规占用耕地问题排查整治、改善网格区域耕地数量、质量等方面较上一年度的好转情况；（计20分）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4.随机抽查各级网格责任人名录更新、工作台账等情况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（计5分）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五、结果运用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考核实行百分制，分值在85分（含）以上的被评为“优秀”；75分（含）以上为“良好”；60分（含）以上为“合格”，60分以下“不合格”。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年度考核结束后，区人民政府将考评结果在全区范围通报，对不合格的部门、镇、街道，适时对网格相关责任人启动约谈程序；因履职不力造成耕地恶化和引发负面事件的，依法依纪严肃追究相关责任人责任。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WUxYWY1MGJlYjJiN2NmYmRjMDBkZGU1NmMzM2IifQ=="/>
  </w:docVars>
  <w:rsids>
    <w:rsidRoot w:val="24730883"/>
    <w:rsid w:val="247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2024-01-10T10:33:00Z</dcterms:created>
  <dc:creator>Administrator</dc:creator>
  <cp:lastModifiedBy>Administrator</cp:lastModifiedBy>
  <dcterms:modified xsi:type="dcterms:W3CDTF">2024-01-10T10:33:57Z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C82EB5F8450C4288AEA967C4772376D6_11</vt:lpwstr>
  </property>
</Properties>
</file>