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</w:p>
    <w:p>
      <w:pPr>
        <w:spacing w:line="600" w:lineRule="exact"/>
        <w:jc w:val="center"/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  <w:lang w:bidi="ar"/>
        </w:rPr>
      </w:pPr>
      <w:r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  <w:lang w:bidi="ar"/>
        </w:rPr>
        <w:t>东胜区耕地保护网格化监督管理工作</w:t>
      </w:r>
    </w:p>
    <w:p>
      <w:pPr>
        <w:spacing w:line="600" w:lineRule="exact"/>
        <w:jc w:val="center"/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  <w:lang w:bidi="ar"/>
        </w:rPr>
      </w:pPr>
      <w:r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  <w:lang w:bidi="ar"/>
        </w:rPr>
        <w:t>考核办法（试行）</w:t>
      </w:r>
    </w:p>
    <w:p>
      <w:pPr>
        <w:spacing w:line="600" w:lineRule="exact"/>
        <w:ind w:firstLine="880" w:firstLineChars="200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为确保东胜区耕地保护网格化监督监管体系高效运行，有效调动各级网格工作积极性，制定本办法。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一、考核主体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区人民政府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二、考核对象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全区各二级网格（各相关部门、各镇、街道）。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三、考核内容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实行年度考核评价制度，实行单独考核。采用百分制量化考核结果并计分评比，分三个方面：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（一）网格化监督监管工作安排部署情况，共25分。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1.按时完成网格划分报备情况；（计5分）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2.网格划分是否科学合理；（计5分）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3.各级网格及责任人开展监督监管情况；（计5分）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4.各级网格监督监管职能制定情况；（计5分）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5.相关部门指导帮助和参与推动网格化监督监管工作情况。（计5分）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（二）网格化耕地保护监管体系建立情况，共30分。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1.成立推进耕地保护网格化监督监管工作领导小组情况；（计5分）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2.建立配套工作机制情况；（计15分）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3.利用信息化监管平台保障网格化监督监管制度运行、管理、维护等情况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（计10分）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（三）网格化耕地保护监管体系运行情况，共45分。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1.向社会公开各级网格责任人信息情况；（计5分）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2.各级网格责任人开展排查巡查、推进耕地保护、举报反映问题等情况；（计15分）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3.通过开展网格化监督监管，在推进各类违法违规占用耕地问题排查整治、改善网格区域耕地数量、质量等方面较上一年度的好转情况；（计20分）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4.随机抽查各级网格责任人名录更新、工作台账等情况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（计5分）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五、结果运用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考核实行百分制，分值在85分（含）以上的被评为“优秀”；75分（含）以上为“良好”；60分（含）以上为“合格”，60分以下“不合格”。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年度考核结束后，区人民政府将考评结果在全区范围通报，对不合格的部门、镇、街道，适时对网格相关责任人启动约谈程序；因履职不力造成耕地恶化和引发负面事件的，依法依纪严肃追究相关责任人责任。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MWUxYWY1MGJlYjJiN2NmYmRjMDBkZGU1NmMzM2IifQ=="/>
  </w:docVars>
  <w:rsids>
    <w:rsidRoot w:val="24730883"/>
    <w:rsid w:val="2473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2024-01-10T10:33:00Z</dcterms:created>
  <dc:creator>Administrator</dc:creator>
  <cp:lastModifiedBy>Administrator</cp:lastModifiedBy>
  <dcterms:modified xsi:type="dcterms:W3CDTF">2024-01-10T10:33:57Z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C82EB5F8450C4288AEA967C4772376D6_11</vt:lpwstr>
  </property>
</Properties>
</file>