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B4" w:rsidRDefault="00406BB4" w:rsidP="00406BB4">
      <w:pPr>
        <w:spacing w:line="600" w:lineRule="exact"/>
        <w:jc w:val="center"/>
      </w:pPr>
      <w:r>
        <w:rPr>
          <w:noProof/>
        </w:rPr>
        <w:drawing>
          <wp:anchor distT="0" distB="0" distL="114300" distR="114300" simplePos="0" relativeHeight="251661312" behindDoc="0" locked="0" layoutInCell="1" allowOverlap="1">
            <wp:simplePos x="0" y="0"/>
            <wp:positionH relativeFrom="column">
              <wp:posOffset>64059</wp:posOffset>
            </wp:positionH>
            <wp:positionV relativeFrom="paragraph">
              <wp:posOffset>19456</wp:posOffset>
            </wp:positionV>
            <wp:extent cx="5399303" cy="1741018"/>
            <wp:effectExtent l="19050" t="0" r="0" b="0"/>
            <wp:wrapNone/>
            <wp:docPr id="1" name="图片 1" descr="C:\Users\lenovo\Desktop\东政办发A4x20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enovo\Desktop\东政办发A4x2000.jpg"/>
                    <pic:cNvPicPr>
                      <a:picLocks noChangeAspect="1" noChangeArrowheads="1"/>
                    </pic:cNvPicPr>
                  </pic:nvPicPr>
                  <pic:blipFill>
                    <a:blip r:embed="rId7" cstate="print"/>
                    <a:srcRect l="11709" t="23653" r="11596" b="60030"/>
                    <a:stretch>
                      <a:fillRect/>
                    </a:stretch>
                  </pic:blipFill>
                  <pic:spPr bwMode="auto">
                    <a:xfrm>
                      <a:off x="0" y="0"/>
                      <a:ext cx="5399303" cy="1741018"/>
                    </a:xfrm>
                    <a:prstGeom prst="rect">
                      <a:avLst/>
                    </a:prstGeom>
                    <a:noFill/>
                    <a:ln w="9525">
                      <a:noFill/>
                      <a:miter lim="800000"/>
                      <a:headEnd/>
                      <a:tailEnd/>
                    </a:ln>
                  </pic:spPr>
                </pic:pic>
              </a:graphicData>
            </a:graphic>
          </wp:anchor>
        </w:drawing>
      </w:r>
    </w:p>
    <w:p w:rsidR="00406BB4" w:rsidRPr="001F06EE" w:rsidRDefault="00406BB4" w:rsidP="00406BB4">
      <w:pPr>
        <w:spacing w:line="600" w:lineRule="exact"/>
      </w:pPr>
    </w:p>
    <w:p w:rsidR="00406BB4" w:rsidRPr="001F06EE" w:rsidRDefault="00406BB4" w:rsidP="00406BB4">
      <w:pPr>
        <w:spacing w:line="600" w:lineRule="exact"/>
      </w:pPr>
    </w:p>
    <w:p w:rsidR="00406BB4" w:rsidRPr="001F06EE" w:rsidRDefault="00406BB4" w:rsidP="00406BB4">
      <w:pPr>
        <w:spacing w:line="600" w:lineRule="exact"/>
      </w:pPr>
    </w:p>
    <w:p w:rsidR="00406BB4" w:rsidRDefault="00406BB4" w:rsidP="00406BB4">
      <w:pPr>
        <w:spacing w:line="560" w:lineRule="exact"/>
        <w:jc w:val="center"/>
      </w:pPr>
    </w:p>
    <w:p w:rsidR="00406BB4" w:rsidRDefault="00406BB4" w:rsidP="00406BB4">
      <w:pPr>
        <w:spacing w:line="560" w:lineRule="exact"/>
        <w:jc w:val="center"/>
      </w:pPr>
    </w:p>
    <w:p w:rsidR="00406BB4" w:rsidRDefault="00406BB4" w:rsidP="00406BB4">
      <w:pPr>
        <w:spacing w:line="560" w:lineRule="exact"/>
        <w:jc w:val="center"/>
      </w:pPr>
      <w:r>
        <w:rPr>
          <w:rFonts w:ascii="仿宋_GB2312" w:eastAsia="仿宋_GB2312" w:hint="eastAsia"/>
          <w:sz w:val="32"/>
        </w:rPr>
        <w:t>东政办发〔</w:t>
      </w:r>
      <w:r>
        <w:rPr>
          <w:rFonts w:ascii="仿宋_GB2312" w:eastAsia="仿宋_GB2312"/>
          <w:sz w:val="32"/>
        </w:rPr>
        <w:t>20</w:t>
      </w:r>
      <w:r>
        <w:rPr>
          <w:rFonts w:ascii="仿宋_GB2312" w:eastAsia="仿宋_GB2312" w:hint="eastAsia"/>
          <w:sz w:val="32"/>
        </w:rPr>
        <w:t>21</w:t>
      </w:r>
      <w:r>
        <w:rPr>
          <w:rFonts w:ascii="仿宋_GB2312" w:eastAsia="仿宋_GB2312"/>
          <w:sz w:val="32"/>
        </w:rPr>
        <w:t>〕</w:t>
      </w:r>
      <w:r>
        <w:rPr>
          <w:rFonts w:ascii="仿宋_GB2312" w:eastAsia="仿宋_GB2312" w:hint="eastAsia"/>
          <w:sz w:val="32"/>
        </w:rPr>
        <w:t>55</w:t>
      </w:r>
      <w:r>
        <w:rPr>
          <w:rFonts w:eastAsia="仿宋_GB2312" w:hint="eastAsia"/>
          <w:sz w:val="32"/>
        </w:rPr>
        <w:t>号</w:t>
      </w:r>
    </w:p>
    <w:p w:rsidR="00406BB4" w:rsidRDefault="001776E1" w:rsidP="00406BB4">
      <w:pPr>
        <w:spacing w:line="600" w:lineRule="exact"/>
        <w:jc w:val="center"/>
      </w:pPr>
      <w:r w:rsidRPr="001776E1">
        <w:rPr>
          <w:noProof/>
        </w:rPr>
        <w:pict>
          <v:line id="_x0000_s2050" style="position:absolute;left:0;text-align:left;flip:y;z-index:251658240" from="-8.6pt,3.4pt" to="444.95pt,3.4pt" strokecolor="red" strokeweight="2.2pt"/>
        </w:pict>
      </w:r>
    </w:p>
    <w:p w:rsidR="00406BB4" w:rsidRDefault="00406BB4" w:rsidP="00406BB4">
      <w:pPr>
        <w:spacing w:line="600" w:lineRule="exact"/>
        <w:jc w:val="center"/>
      </w:pPr>
    </w:p>
    <w:p w:rsidR="00BE4523" w:rsidRDefault="00F06C63" w:rsidP="00406BB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鄂尔多斯市东胜区人民政府办公室关于</w:t>
      </w:r>
    </w:p>
    <w:p w:rsidR="00BE4523" w:rsidRDefault="00F06C63" w:rsidP="00406BB4">
      <w:pPr>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调整东胜区公平竞争审查工作局际</w:t>
      </w:r>
    </w:p>
    <w:p w:rsidR="00BE4523" w:rsidRDefault="00F06C63" w:rsidP="00406BB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联席会议召集人及成员的通知</w:t>
      </w:r>
      <w:bookmarkEnd w:id="0"/>
    </w:p>
    <w:p w:rsidR="00BE4523" w:rsidRDefault="00BE4523" w:rsidP="00406BB4">
      <w:pPr>
        <w:widowControl w:val="0"/>
        <w:kinsoku/>
        <w:autoSpaceDE/>
        <w:autoSpaceDN/>
        <w:adjustRightInd/>
        <w:snapToGrid/>
        <w:spacing w:line="600" w:lineRule="exact"/>
        <w:jc w:val="both"/>
        <w:textAlignment w:val="auto"/>
        <w:rPr>
          <w:rFonts w:ascii="仿宋_GB2312" w:eastAsia="仿宋_GB2312" w:hAnsi="仿宋_GB2312" w:cs="仿宋_GB2312"/>
          <w:snapToGrid/>
          <w:kern w:val="2"/>
          <w:sz w:val="32"/>
          <w:szCs w:val="32"/>
        </w:rPr>
      </w:pPr>
    </w:p>
    <w:p w:rsidR="00BE4523" w:rsidRDefault="00F06C63" w:rsidP="00406BB4">
      <w:pPr>
        <w:widowControl w:val="0"/>
        <w:kinsoku/>
        <w:autoSpaceDE/>
        <w:autoSpaceDN/>
        <w:adjustRightInd/>
        <w:snapToGrid/>
        <w:spacing w:line="600" w:lineRule="exact"/>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区直各有关部门：</w:t>
      </w:r>
    </w:p>
    <w:p w:rsidR="00406BB4"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sectPr w:rsidR="00406BB4" w:rsidSect="00521EB4">
          <w:headerReference w:type="default" r:id="rId8"/>
          <w:footerReference w:type="default" r:id="rId9"/>
          <w:pgSz w:w="11906" w:h="16838"/>
          <w:pgMar w:top="4082" w:right="1474" w:bottom="1985" w:left="1588" w:header="851" w:footer="1191" w:gutter="0"/>
          <w:pgNumType w:fmt="numberInDash"/>
          <w:cols w:space="425"/>
          <w:docGrid w:type="lines" w:linePitch="312"/>
        </w:sectPr>
      </w:pPr>
      <w:r>
        <w:rPr>
          <w:rFonts w:ascii="仿宋_GB2312" w:eastAsia="仿宋_GB2312" w:hAnsi="仿宋_GB2312" w:cs="仿宋_GB2312" w:hint="eastAsia"/>
          <w:snapToGrid/>
          <w:kern w:val="2"/>
          <w:sz w:val="32"/>
          <w:szCs w:val="32"/>
        </w:rPr>
        <w:t>东胜区公平竞争审查工作局际联席会议（以下简称“联席会议”）是在区人民政府领导下，统筹协调推进全区公平竞争审查相关工作的议事协调机构，承担指导全区公平竞争审查制度实施落实，协调解决制度实施过程中的重大问题等职能。根据</w:t>
      </w:r>
      <w:proofErr w:type="gramStart"/>
      <w:r>
        <w:rPr>
          <w:rFonts w:ascii="仿宋_GB2312" w:eastAsia="仿宋_GB2312" w:hAnsi="仿宋_GB2312" w:cs="仿宋_GB2312" w:hint="eastAsia"/>
          <w:snapToGrid/>
          <w:kern w:val="2"/>
          <w:sz w:val="32"/>
          <w:szCs w:val="32"/>
        </w:rPr>
        <w:t>《</w:t>
      </w:r>
      <w:proofErr w:type="gramEnd"/>
      <w:r>
        <w:rPr>
          <w:rFonts w:ascii="仿宋_GB2312" w:eastAsia="仿宋_GB2312" w:hAnsi="仿宋_GB2312" w:cs="仿宋_GB2312" w:hint="eastAsia"/>
          <w:snapToGrid/>
          <w:kern w:val="2"/>
          <w:sz w:val="32"/>
          <w:szCs w:val="32"/>
        </w:rPr>
        <w:t>市场</w:t>
      </w:r>
    </w:p>
    <w:p w:rsidR="00BE4523" w:rsidRDefault="00F06C63" w:rsidP="00406BB4">
      <w:pPr>
        <w:widowControl w:val="0"/>
        <w:kinsoku/>
        <w:autoSpaceDE/>
        <w:autoSpaceDN/>
        <w:adjustRightInd/>
        <w:snapToGrid/>
        <w:spacing w:line="600" w:lineRule="exact"/>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lastRenderedPageBreak/>
        <w:t>监管总局等五部门关于印发〈公平竞争审查制度实施细则〉的通知</w:t>
      </w:r>
      <w:proofErr w:type="gramStart"/>
      <w:r>
        <w:rPr>
          <w:rFonts w:ascii="仿宋_GB2312" w:eastAsia="仿宋_GB2312" w:hAnsi="仿宋_GB2312" w:cs="仿宋_GB2312" w:hint="eastAsia"/>
          <w:snapToGrid/>
          <w:kern w:val="2"/>
          <w:sz w:val="32"/>
          <w:szCs w:val="32"/>
        </w:rPr>
        <w:t>》</w:t>
      </w:r>
      <w:proofErr w:type="gramEnd"/>
      <w:r>
        <w:rPr>
          <w:rFonts w:ascii="仿宋_GB2312" w:eastAsia="仿宋_GB2312" w:hAnsi="仿宋_GB2312" w:cs="仿宋_GB2312" w:hint="eastAsia"/>
          <w:snapToGrid/>
          <w:kern w:val="2"/>
          <w:sz w:val="32"/>
          <w:szCs w:val="32"/>
        </w:rPr>
        <w:t>（国</w:t>
      </w:r>
      <w:proofErr w:type="gramStart"/>
      <w:r>
        <w:rPr>
          <w:rFonts w:ascii="仿宋_GB2312" w:eastAsia="仿宋_GB2312" w:hAnsi="仿宋_GB2312" w:cs="仿宋_GB2312" w:hint="eastAsia"/>
          <w:snapToGrid/>
          <w:kern w:val="2"/>
          <w:sz w:val="32"/>
          <w:szCs w:val="32"/>
        </w:rPr>
        <w:t>市监反垄规</w:t>
      </w:r>
      <w:proofErr w:type="gramEnd"/>
      <w:r>
        <w:rPr>
          <w:rFonts w:ascii="仿宋_GB2312" w:eastAsia="仿宋_GB2312" w:hAnsi="仿宋_GB2312" w:cs="仿宋_GB2312" w:hint="eastAsia"/>
          <w:snapToGrid/>
          <w:kern w:val="2"/>
          <w:sz w:val="32"/>
          <w:szCs w:val="32"/>
        </w:rPr>
        <w:t>〔2021〕2号）和《内蒙古自治区市场监督管理局等五部门关于贯彻落实〈公平竞争审查制度实施细则〉的通知》（内</w:t>
      </w:r>
      <w:proofErr w:type="gramStart"/>
      <w:r>
        <w:rPr>
          <w:rFonts w:ascii="仿宋_GB2312" w:eastAsia="仿宋_GB2312" w:hAnsi="仿宋_GB2312" w:cs="仿宋_GB2312" w:hint="eastAsia"/>
          <w:snapToGrid/>
          <w:kern w:val="2"/>
          <w:sz w:val="32"/>
          <w:szCs w:val="32"/>
        </w:rPr>
        <w:t>市监价竞字</w:t>
      </w:r>
      <w:proofErr w:type="gramEnd"/>
      <w:r>
        <w:rPr>
          <w:rFonts w:ascii="仿宋_GB2312" w:eastAsia="仿宋_GB2312" w:hAnsi="仿宋_GB2312" w:cs="仿宋_GB2312" w:hint="eastAsia"/>
          <w:snapToGrid/>
          <w:kern w:val="2"/>
          <w:sz w:val="32"/>
          <w:szCs w:val="32"/>
        </w:rPr>
        <w:t>〔2021〕489号）有关要求，现将联席会议召集人及成员调整如下：</w:t>
      </w:r>
    </w:p>
    <w:p w:rsidR="00BE4523"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一、调整区公平竞争审查联席会议召集人，由区人民政府分管副区长担任联席会议召集人。</w:t>
      </w:r>
    </w:p>
    <w:p w:rsidR="00BE4523"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二、调整区公平竞争审查联席会议副召集人，由区人民政府办公室副主任和区市场监督管理局、区发展和改革委员会、区财政局、区商务局主要负责人担任副召集人。</w:t>
      </w:r>
    </w:p>
    <w:p w:rsidR="00BE4523"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三、调整区公平竞争审查联席会议成员，由司法局、公安分局、教育体育局、工信和科技局、民政局、自然资源分局、生态环境分局、住建局、交通运输局、水利局、农牧局、文化和旅游局、卫生健康委、国资委、税务局、能源局、医疗保障局、房屋征收服务中心、金融办、应急管理局、城市管理综合行政执法局、</w:t>
      </w:r>
      <w:proofErr w:type="gramStart"/>
      <w:r>
        <w:rPr>
          <w:rFonts w:ascii="仿宋_GB2312" w:eastAsia="仿宋_GB2312" w:hAnsi="仿宋_GB2312" w:cs="仿宋_GB2312" w:hint="eastAsia"/>
          <w:snapToGrid/>
          <w:kern w:val="2"/>
          <w:sz w:val="32"/>
          <w:szCs w:val="32"/>
        </w:rPr>
        <w:t>人社局</w:t>
      </w:r>
      <w:proofErr w:type="gramEnd"/>
      <w:r>
        <w:rPr>
          <w:rFonts w:ascii="仿宋_GB2312" w:eastAsia="仿宋_GB2312" w:hAnsi="仿宋_GB2312" w:cs="仿宋_GB2312" w:hint="eastAsia"/>
          <w:snapToGrid/>
          <w:kern w:val="2"/>
          <w:sz w:val="32"/>
          <w:szCs w:val="32"/>
        </w:rPr>
        <w:t>、代建中心、公共资源交易中心等单位和部门担任联席会议成员单位。</w:t>
      </w:r>
    </w:p>
    <w:p w:rsidR="00BE4523"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四、联席会议办公室设在区市场监督管理局，承担联席会议日常工作，办公室主任由区市场监督管理局分管副局长担任。</w:t>
      </w:r>
    </w:p>
    <w:p w:rsidR="00BE4523" w:rsidRDefault="00BE452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p>
    <w:p w:rsidR="00BE4523" w:rsidRDefault="00F06C63" w:rsidP="00406BB4">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附件：1.东胜区公平竞争审查工作局际联席会议制度</w:t>
      </w:r>
    </w:p>
    <w:p w:rsidR="00BE4523" w:rsidRDefault="00F06C63" w:rsidP="00406BB4">
      <w:pPr>
        <w:widowControl w:val="0"/>
        <w:kinsoku/>
        <w:autoSpaceDE/>
        <w:autoSpaceDN/>
        <w:adjustRightInd/>
        <w:snapToGrid/>
        <w:spacing w:line="600" w:lineRule="exact"/>
        <w:ind w:firstLineChars="500" w:firstLine="160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lastRenderedPageBreak/>
        <w:t>2.东胜区公平竞争审查工作局际联席会议成员名单</w:t>
      </w:r>
    </w:p>
    <w:p w:rsidR="00BE4523" w:rsidRDefault="00BE4523" w:rsidP="00406BB4">
      <w:pPr>
        <w:spacing w:line="600" w:lineRule="exact"/>
        <w:rPr>
          <w:rFonts w:ascii="仿宋_GB2312" w:eastAsia="仿宋_GB2312" w:hAnsi="仿宋_GB2312" w:cs="仿宋_GB2312"/>
          <w:sz w:val="32"/>
          <w:szCs w:val="32"/>
        </w:rPr>
      </w:pPr>
    </w:p>
    <w:p w:rsidR="00BE4523" w:rsidRDefault="00BE4523" w:rsidP="00406BB4">
      <w:pPr>
        <w:spacing w:line="600" w:lineRule="exact"/>
        <w:rPr>
          <w:rFonts w:ascii="仿宋_GB2312" w:eastAsia="仿宋_GB2312" w:hAnsi="仿宋_GB2312" w:cs="仿宋_GB2312"/>
          <w:sz w:val="32"/>
          <w:szCs w:val="32"/>
        </w:rPr>
      </w:pPr>
    </w:p>
    <w:p w:rsidR="00BE4523" w:rsidRDefault="00F06C63" w:rsidP="00406BB4">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937F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鄂尔多斯市东胜区人民政府办公室</w:t>
      </w:r>
    </w:p>
    <w:p w:rsidR="00BE4523" w:rsidRDefault="00F06C63" w:rsidP="008937F7">
      <w:pPr>
        <w:widowControl w:val="0"/>
        <w:kinsoku/>
        <w:autoSpaceDE/>
        <w:autoSpaceDN/>
        <w:adjustRightInd/>
        <w:snapToGrid/>
        <w:spacing w:line="600" w:lineRule="exact"/>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w:t>
      </w:r>
      <w:r w:rsidR="008937F7">
        <w:rPr>
          <w:rFonts w:ascii="仿宋_GB2312" w:eastAsia="仿宋_GB2312" w:hAnsi="仿宋_GB2312" w:cs="仿宋_GB2312" w:hint="eastAsia"/>
          <w:snapToGrid/>
          <w:kern w:val="2"/>
          <w:sz w:val="32"/>
          <w:szCs w:val="32"/>
        </w:rPr>
        <w:t xml:space="preserve">                      </w:t>
      </w:r>
      <w:r>
        <w:rPr>
          <w:rFonts w:ascii="仿宋_GB2312" w:eastAsia="仿宋_GB2312" w:hAnsi="仿宋_GB2312" w:cs="仿宋_GB2312" w:hint="eastAsia"/>
          <w:snapToGrid/>
          <w:kern w:val="2"/>
          <w:sz w:val="32"/>
          <w:szCs w:val="32"/>
        </w:rPr>
        <w:t xml:space="preserve">   2021年12月16日</w:t>
      </w: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521EB4" w:rsidRDefault="00521EB4" w:rsidP="00521EB4">
      <w:pPr>
        <w:spacing w:line="600" w:lineRule="exact"/>
        <w:rPr>
          <w:rFonts w:ascii="仿宋_GB2312" w:eastAsia="仿宋_GB2312" w:hint="eastAsia"/>
          <w:sz w:val="32"/>
          <w:szCs w:val="32"/>
        </w:rPr>
      </w:pPr>
    </w:p>
    <w:p w:rsidR="006F3D47" w:rsidRDefault="006F3D47" w:rsidP="00521EB4">
      <w:pPr>
        <w:spacing w:line="600" w:lineRule="exact"/>
        <w:rPr>
          <w:rFonts w:ascii="仿宋_GB2312" w:eastAsia="仿宋_GB2312" w:hint="eastAsia"/>
          <w:sz w:val="32"/>
          <w:szCs w:val="32"/>
        </w:rPr>
      </w:pPr>
    </w:p>
    <w:p w:rsidR="006F3D47" w:rsidRDefault="006F3D47" w:rsidP="00521EB4">
      <w:pPr>
        <w:spacing w:line="600" w:lineRule="exact"/>
        <w:rPr>
          <w:rFonts w:ascii="仿宋_GB2312" w:eastAsia="仿宋_GB2312" w:hint="eastAsia"/>
          <w:sz w:val="32"/>
          <w:szCs w:val="32"/>
        </w:rPr>
      </w:pPr>
    </w:p>
    <w:p w:rsidR="00521EB4" w:rsidRDefault="00521EB4" w:rsidP="00521EB4">
      <w:pPr>
        <w:spacing w:line="600" w:lineRule="exact"/>
        <w:rPr>
          <w:rFonts w:ascii="仿宋_GB2312" w:eastAsia="仿宋_GB2312" w:hint="eastAsia"/>
          <w:sz w:val="32"/>
          <w:szCs w:val="32"/>
        </w:rPr>
      </w:pPr>
    </w:p>
    <w:p w:rsidR="00521EB4" w:rsidRDefault="00521EB4" w:rsidP="00521EB4">
      <w:pPr>
        <w:spacing w:line="600" w:lineRule="exact"/>
        <w:rPr>
          <w:rFonts w:ascii="仿宋_GB2312" w:eastAsia="仿宋_GB2312" w:hint="eastAsia"/>
          <w:sz w:val="32"/>
          <w:szCs w:val="32"/>
        </w:rPr>
      </w:pPr>
    </w:p>
    <w:p w:rsidR="00521EB4" w:rsidRDefault="00521EB4" w:rsidP="00521EB4">
      <w:pPr>
        <w:spacing w:line="720" w:lineRule="exact"/>
        <w:rPr>
          <w:rFonts w:ascii="仿宋_GB2312" w:eastAsia="仿宋_GB2312" w:hint="eastAsia"/>
          <w:sz w:val="32"/>
          <w:szCs w:val="32"/>
        </w:rPr>
      </w:pPr>
    </w:p>
    <w:p w:rsidR="006F3D47" w:rsidRDefault="006F3D47" w:rsidP="00521EB4">
      <w:pPr>
        <w:spacing w:line="720" w:lineRule="exact"/>
        <w:rPr>
          <w:rFonts w:ascii="仿宋_GB2312" w:eastAsia="仿宋_GB2312" w:hint="eastAsia"/>
          <w:sz w:val="32"/>
          <w:szCs w:val="32"/>
        </w:rPr>
      </w:pPr>
    </w:p>
    <w:p w:rsidR="006F3D47" w:rsidRDefault="006F3D47" w:rsidP="00521EB4">
      <w:pPr>
        <w:spacing w:line="720" w:lineRule="exact"/>
        <w:rPr>
          <w:rFonts w:ascii="仿宋_GB2312" w:eastAsia="仿宋_GB2312" w:hint="eastAsia"/>
          <w:sz w:val="32"/>
          <w:szCs w:val="32"/>
        </w:rPr>
      </w:pPr>
    </w:p>
    <w:p w:rsidR="00B531A1" w:rsidRDefault="00B531A1" w:rsidP="006F3D47">
      <w:pPr>
        <w:spacing w:line="600" w:lineRule="exact"/>
        <w:rPr>
          <w:rFonts w:ascii="黑体" w:eastAsia="黑体" w:hAnsi="仿宋_GB2312" w:cs="仿宋_GB2312" w:hint="eastAsia"/>
          <w:snapToGrid/>
          <w:kern w:val="2"/>
          <w:sz w:val="32"/>
          <w:szCs w:val="32"/>
        </w:rPr>
      </w:pPr>
    </w:p>
    <w:p w:rsidR="00B531A1" w:rsidRDefault="00B531A1" w:rsidP="006F3D47">
      <w:pPr>
        <w:spacing w:line="600" w:lineRule="exact"/>
        <w:rPr>
          <w:rFonts w:ascii="黑体" w:eastAsia="黑体" w:hAnsi="仿宋_GB2312" w:cs="仿宋_GB2312" w:hint="eastAsia"/>
          <w:snapToGrid/>
          <w:kern w:val="2"/>
          <w:sz w:val="32"/>
          <w:szCs w:val="32"/>
        </w:rPr>
      </w:pPr>
    </w:p>
    <w:p w:rsidR="00BE4523" w:rsidRPr="006F3D47" w:rsidRDefault="00F06C63" w:rsidP="006F3D47">
      <w:pPr>
        <w:spacing w:line="600" w:lineRule="exact"/>
        <w:rPr>
          <w:rFonts w:ascii="仿宋_GB2312" w:eastAsia="仿宋_GB2312"/>
          <w:sz w:val="28"/>
          <w:szCs w:val="28"/>
        </w:rPr>
      </w:pPr>
      <w:r w:rsidRPr="00406BB4">
        <w:rPr>
          <w:rFonts w:ascii="黑体" w:eastAsia="黑体" w:hAnsi="仿宋_GB2312" w:cs="仿宋_GB2312" w:hint="eastAsia"/>
          <w:snapToGrid/>
          <w:kern w:val="2"/>
          <w:sz w:val="32"/>
          <w:szCs w:val="32"/>
        </w:rPr>
        <w:lastRenderedPageBreak/>
        <w:t>附件1</w:t>
      </w:r>
    </w:p>
    <w:p w:rsidR="00406BB4" w:rsidRPr="00406BB4" w:rsidRDefault="00406BB4">
      <w:pPr>
        <w:widowControl w:val="0"/>
        <w:kinsoku/>
        <w:autoSpaceDE/>
        <w:autoSpaceDN/>
        <w:adjustRightInd/>
        <w:snapToGrid/>
        <w:jc w:val="both"/>
        <w:textAlignment w:val="auto"/>
        <w:rPr>
          <w:rFonts w:ascii="黑体" w:eastAsia="黑体" w:hAnsi="仿宋_GB2312" w:cs="仿宋_GB2312"/>
          <w:snapToGrid/>
          <w:kern w:val="2"/>
          <w:sz w:val="32"/>
          <w:szCs w:val="32"/>
        </w:rPr>
      </w:pPr>
    </w:p>
    <w:p w:rsidR="00BE4523" w:rsidRDefault="00F06C63">
      <w:pPr>
        <w:widowControl w:val="0"/>
        <w:kinsoku/>
        <w:autoSpaceDE/>
        <w:autoSpaceDN/>
        <w:adjustRightInd/>
        <w:snapToGrid/>
        <w:jc w:val="center"/>
        <w:textAlignment w:val="auto"/>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东胜区公平竞争审查工作局际联席会议制度</w:t>
      </w: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为贯彻落实《国务院关于在市场体系建设中建立公平竞争审查制度的意见》（国发[2016]34号）、《内蒙古自治区人民政府关于在市场体系中建立公平竞争审查制度的实施意见》（内政发[2017]15号）、《鄂尔多斯市人民政府关于印发在市场体系建设中建立公平竞争审查制度实施方案的通知》（鄂府发[2017]185号）文件精神，充分发挥公平竞争审查工作局际联席会议的协调、指导作用，进一步推进公平竞争审查制度有效落实，结合我区实际，特制定本制度。</w:t>
      </w:r>
    </w:p>
    <w:p w:rsidR="00BE4523" w:rsidRDefault="00F06C63">
      <w:pPr>
        <w:widowControl w:val="0"/>
        <w:kinsoku/>
        <w:autoSpaceDE/>
        <w:autoSpaceDN/>
        <w:adjustRightInd/>
        <w:snapToGrid/>
        <w:ind w:firstLineChars="200" w:firstLine="640"/>
        <w:jc w:val="both"/>
        <w:textAlignment w:val="auto"/>
        <w:rPr>
          <w:rFonts w:ascii="黑体" w:eastAsia="黑体" w:hAnsi="黑体" w:cs="黑体"/>
          <w:snapToGrid/>
          <w:kern w:val="2"/>
          <w:sz w:val="32"/>
          <w:szCs w:val="32"/>
        </w:rPr>
      </w:pPr>
      <w:r>
        <w:rPr>
          <w:rFonts w:ascii="黑体" w:eastAsia="黑体" w:hAnsi="黑体" w:cs="黑体" w:hint="eastAsia"/>
          <w:snapToGrid/>
          <w:kern w:val="2"/>
          <w:sz w:val="32"/>
          <w:szCs w:val="32"/>
        </w:rPr>
        <w:t>一、主要职责</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（一）在区人民政府领导下，统筹协调推进公平竞争审查相关工作。对全区公平竞争审查制度实施进行指导，协调解决制度实施过程中的重大问题。</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（二）加强各单位、各有关部门在公平竞争审查制度实施方面的信息沟通和相互协作，及时总结各单位实施成效，推广先进做法和经验。</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（三）及时衔接国家、自治区和鄂尔多斯市出台的公平竞争</w:t>
      </w:r>
      <w:r>
        <w:rPr>
          <w:rFonts w:ascii="仿宋_GB2312" w:eastAsia="仿宋_GB2312" w:hAnsi="仿宋_GB2312" w:cs="仿宋_GB2312" w:hint="eastAsia"/>
          <w:snapToGrid/>
          <w:kern w:val="2"/>
          <w:sz w:val="32"/>
          <w:szCs w:val="32"/>
        </w:rPr>
        <w:lastRenderedPageBreak/>
        <w:t>审查制度。</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（四）完成区人民政府交办的其他事项。</w:t>
      </w:r>
    </w:p>
    <w:p w:rsidR="00BE4523" w:rsidRDefault="00F06C63">
      <w:pPr>
        <w:widowControl w:val="0"/>
        <w:kinsoku/>
        <w:autoSpaceDE/>
        <w:autoSpaceDN/>
        <w:adjustRightInd/>
        <w:snapToGrid/>
        <w:ind w:firstLineChars="200" w:firstLine="640"/>
        <w:jc w:val="both"/>
        <w:textAlignment w:val="auto"/>
        <w:rPr>
          <w:rFonts w:ascii="黑体" w:eastAsia="黑体" w:hAnsi="黑体" w:cs="黑体"/>
          <w:snapToGrid/>
          <w:kern w:val="2"/>
          <w:sz w:val="32"/>
          <w:szCs w:val="32"/>
        </w:rPr>
      </w:pPr>
      <w:r>
        <w:rPr>
          <w:rFonts w:ascii="黑体" w:eastAsia="黑体" w:hAnsi="黑体" w:cs="黑体" w:hint="eastAsia"/>
          <w:snapToGrid/>
          <w:kern w:val="2"/>
          <w:sz w:val="32"/>
          <w:szCs w:val="32"/>
        </w:rPr>
        <w:t>二、成员单位</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联席会议由区市场监督管理局、发展和改革委员会、财政局、商务局、司法局、公安分局、</w:t>
      </w:r>
      <w:proofErr w:type="gramStart"/>
      <w:r>
        <w:rPr>
          <w:rFonts w:ascii="仿宋_GB2312" w:eastAsia="仿宋_GB2312" w:hAnsi="仿宋_GB2312" w:cs="仿宋_GB2312" w:hint="eastAsia"/>
          <w:snapToGrid/>
          <w:kern w:val="2"/>
          <w:sz w:val="32"/>
          <w:szCs w:val="32"/>
        </w:rPr>
        <w:t>教体局</w:t>
      </w:r>
      <w:proofErr w:type="gramEnd"/>
      <w:r>
        <w:rPr>
          <w:rFonts w:ascii="仿宋_GB2312" w:eastAsia="仿宋_GB2312" w:hAnsi="仿宋_GB2312" w:cs="仿宋_GB2312" w:hint="eastAsia"/>
          <w:snapToGrid/>
          <w:kern w:val="2"/>
          <w:sz w:val="32"/>
          <w:szCs w:val="32"/>
        </w:rPr>
        <w:t>、工信局、民政局、自然资源分局、生态环境分局、住建局、交通运输局、水利局、农牧局、</w:t>
      </w:r>
      <w:proofErr w:type="gramStart"/>
      <w:r>
        <w:rPr>
          <w:rFonts w:ascii="仿宋_GB2312" w:eastAsia="仿宋_GB2312" w:hAnsi="仿宋_GB2312" w:cs="仿宋_GB2312" w:hint="eastAsia"/>
          <w:snapToGrid/>
          <w:kern w:val="2"/>
          <w:sz w:val="32"/>
          <w:szCs w:val="32"/>
        </w:rPr>
        <w:t>文旅局</w:t>
      </w:r>
      <w:proofErr w:type="gramEnd"/>
      <w:r>
        <w:rPr>
          <w:rFonts w:ascii="仿宋_GB2312" w:eastAsia="仿宋_GB2312" w:hAnsi="仿宋_GB2312" w:cs="仿宋_GB2312" w:hint="eastAsia"/>
          <w:snapToGrid/>
          <w:kern w:val="2"/>
          <w:sz w:val="32"/>
          <w:szCs w:val="32"/>
        </w:rPr>
        <w:t>、卫生健康委、国资委、税务局、能源局、医疗保障局、房屋征收服务中心、金融办、应急管理局、城市管理综合行政执法局、</w:t>
      </w:r>
      <w:proofErr w:type="gramStart"/>
      <w:r>
        <w:rPr>
          <w:rFonts w:ascii="仿宋_GB2312" w:eastAsia="仿宋_GB2312" w:hAnsi="仿宋_GB2312" w:cs="仿宋_GB2312" w:hint="eastAsia"/>
          <w:snapToGrid/>
          <w:kern w:val="2"/>
          <w:sz w:val="32"/>
          <w:szCs w:val="32"/>
        </w:rPr>
        <w:t>人社局</w:t>
      </w:r>
      <w:proofErr w:type="gramEnd"/>
      <w:r>
        <w:rPr>
          <w:rFonts w:ascii="仿宋_GB2312" w:eastAsia="仿宋_GB2312" w:hAnsi="仿宋_GB2312" w:cs="仿宋_GB2312" w:hint="eastAsia"/>
          <w:snapToGrid/>
          <w:kern w:val="2"/>
          <w:sz w:val="32"/>
          <w:szCs w:val="32"/>
        </w:rPr>
        <w:t>、代建中心、公共资源交易中心等单位和部门组成。</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联席会议由区人民政府分管副区长担任联席会议召集人，区人民政府办公室副主任、区市场监督管理局、区发展和改革委员会、区财政局、区商务局主要负责人担任副召集人，其他成员单位分管负责同志为联席会议成员。联席会议成员因工作变动需要调整的，由所在单位提出，报联席会议确定。联席会议可根据工作需要，增补相关部门为成员单位。</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联席会议办公室设在区市场监督管理局，由区市场监督管理局分管局长兼任办公室主任。主要职责是承担联席会议日常工作，落实联席会议的有关决定，配合上级部门对违反公平竞争审查规定的单位进行调查，负责工作的对外联系，组织宣传培训、政策解读和舆论引导，推动信息公开发布，及时总结工作成效和经验，</w:t>
      </w:r>
      <w:r>
        <w:rPr>
          <w:rFonts w:ascii="仿宋_GB2312" w:eastAsia="仿宋_GB2312" w:hAnsi="仿宋_GB2312" w:cs="仿宋_GB2312" w:hint="eastAsia"/>
          <w:snapToGrid/>
          <w:kern w:val="2"/>
          <w:sz w:val="32"/>
          <w:szCs w:val="32"/>
        </w:rPr>
        <w:lastRenderedPageBreak/>
        <w:t>推进制度不断完善，完成召集人、副召集人交办的其他工作。联席会议设联络员，由各成员单位有关科室主要负责同志担任。</w:t>
      </w:r>
    </w:p>
    <w:p w:rsidR="00BE4523" w:rsidRDefault="00F06C63">
      <w:pPr>
        <w:widowControl w:val="0"/>
        <w:kinsoku/>
        <w:autoSpaceDE/>
        <w:autoSpaceDN/>
        <w:adjustRightInd/>
        <w:snapToGrid/>
        <w:ind w:firstLineChars="200" w:firstLine="640"/>
        <w:jc w:val="both"/>
        <w:textAlignment w:val="auto"/>
        <w:rPr>
          <w:rFonts w:ascii="黑体" w:eastAsia="黑体" w:hAnsi="黑体" w:cs="黑体"/>
          <w:snapToGrid/>
          <w:kern w:val="2"/>
          <w:sz w:val="32"/>
          <w:szCs w:val="32"/>
        </w:rPr>
      </w:pPr>
      <w:r>
        <w:rPr>
          <w:rFonts w:ascii="黑体" w:eastAsia="黑体" w:hAnsi="黑体" w:cs="黑体" w:hint="eastAsia"/>
          <w:snapToGrid/>
          <w:kern w:val="2"/>
          <w:sz w:val="32"/>
          <w:szCs w:val="32"/>
        </w:rPr>
        <w:t>三、工作规则</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联席会议根据工作需要定期或不定期召开全体会议，会议由召集人或召集人委托副召集人主持。成员单位可以提出召开全体会议的建议。研究具体工作事项时，召集人或召集人委托的副召集人可召集部分成员单位参加会议，也可邀请其他部门和专家参加会议。联席会议以纪要形式明确议定事项，经与会单位同意后印发有关方面并抄报区人民政府。重大事项要及时向区人民政府报告。</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联席会议召开之前，可以由联席会议办公室组织召开联络员会议，研究讨论联席会议议题和需要提交联席会议议定的事项及其他有关事项。</w:t>
      </w:r>
    </w:p>
    <w:p w:rsidR="00BE4523" w:rsidRDefault="00F06C63">
      <w:pPr>
        <w:widowControl w:val="0"/>
        <w:kinsoku/>
        <w:autoSpaceDE/>
        <w:autoSpaceDN/>
        <w:adjustRightInd/>
        <w:snapToGrid/>
        <w:ind w:firstLineChars="200" w:firstLine="640"/>
        <w:jc w:val="both"/>
        <w:textAlignment w:val="auto"/>
        <w:rPr>
          <w:rFonts w:ascii="黑体" w:eastAsia="黑体" w:hAnsi="黑体" w:cs="黑体"/>
          <w:snapToGrid/>
          <w:kern w:val="2"/>
          <w:sz w:val="32"/>
          <w:szCs w:val="32"/>
        </w:rPr>
      </w:pPr>
      <w:r>
        <w:rPr>
          <w:rFonts w:ascii="黑体" w:eastAsia="黑体" w:hAnsi="黑体" w:cs="黑体" w:hint="eastAsia"/>
          <w:snapToGrid/>
          <w:kern w:val="2"/>
          <w:sz w:val="32"/>
          <w:szCs w:val="32"/>
        </w:rPr>
        <w:t>四、工作要求</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区市场监督管理局要会同区发展和改革委、财政局、商务局等部门做好联席会议各项工作。各成员单位要密切配合、相互支持、形成合力，认真落实联席会议议定事项，充分发挥联席会议作用，形成高效运行的长效工作机制，推动公平竞争审查制度平稳有效实施。联席会议办公室要及时向各成员单位通报全区公平竞争审查工作相关情况。</w:t>
      </w:r>
    </w:p>
    <w:p w:rsidR="00BE4523" w:rsidRDefault="00F06C63">
      <w:pPr>
        <w:widowControl w:val="0"/>
        <w:kinsoku/>
        <w:autoSpaceDE/>
        <w:autoSpaceDN/>
        <w:adjustRightInd/>
        <w:snapToGrid/>
        <w:jc w:val="both"/>
        <w:textAlignment w:val="auto"/>
        <w:rPr>
          <w:rFonts w:ascii="黑体" w:eastAsia="黑体" w:hAnsi="仿宋_GB2312" w:cs="仿宋_GB2312"/>
          <w:snapToGrid/>
          <w:kern w:val="2"/>
          <w:sz w:val="32"/>
          <w:szCs w:val="32"/>
        </w:rPr>
      </w:pPr>
      <w:r w:rsidRPr="00406BB4">
        <w:rPr>
          <w:rFonts w:ascii="黑体" w:eastAsia="黑体" w:hAnsi="仿宋_GB2312" w:cs="仿宋_GB2312" w:hint="eastAsia"/>
          <w:snapToGrid/>
          <w:kern w:val="2"/>
          <w:sz w:val="32"/>
          <w:szCs w:val="32"/>
        </w:rPr>
        <w:lastRenderedPageBreak/>
        <w:t>附件2</w:t>
      </w:r>
    </w:p>
    <w:p w:rsidR="00406BB4" w:rsidRPr="00406BB4" w:rsidRDefault="00406BB4">
      <w:pPr>
        <w:widowControl w:val="0"/>
        <w:kinsoku/>
        <w:autoSpaceDE/>
        <w:autoSpaceDN/>
        <w:adjustRightInd/>
        <w:snapToGrid/>
        <w:jc w:val="both"/>
        <w:textAlignment w:val="auto"/>
        <w:rPr>
          <w:rFonts w:ascii="黑体" w:eastAsia="黑体" w:hAnsi="仿宋_GB2312" w:cs="仿宋_GB2312"/>
          <w:snapToGrid/>
          <w:kern w:val="2"/>
          <w:sz w:val="32"/>
          <w:szCs w:val="32"/>
        </w:rPr>
      </w:pPr>
    </w:p>
    <w:p w:rsidR="00BE4523" w:rsidRDefault="00F06C63">
      <w:pPr>
        <w:widowControl w:val="0"/>
        <w:kinsoku/>
        <w:autoSpaceDE/>
        <w:autoSpaceDN/>
        <w:adjustRightInd/>
        <w:snapToGrid/>
        <w:spacing w:line="600" w:lineRule="exact"/>
        <w:jc w:val="center"/>
        <w:textAlignment w:val="auto"/>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东胜区公平竞争审查工作局际</w:t>
      </w:r>
    </w:p>
    <w:p w:rsidR="00BE4523" w:rsidRDefault="00F06C63">
      <w:pPr>
        <w:widowControl w:val="0"/>
        <w:kinsoku/>
        <w:autoSpaceDE/>
        <w:autoSpaceDN/>
        <w:adjustRightInd/>
        <w:snapToGrid/>
        <w:spacing w:line="600" w:lineRule="exact"/>
        <w:jc w:val="center"/>
        <w:textAlignment w:val="auto"/>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联席会议成员名单</w:t>
      </w:r>
    </w:p>
    <w:p w:rsidR="00BE4523" w:rsidRDefault="00BE452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召 集 人：杜  </w:t>
      </w:r>
      <w:proofErr w:type="gramStart"/>
      <w:r>
        <w:rPr>
          <w:rFonts w:ascii="仿宋_GB2312" w:eastAsia="仿宋_GB2312" w:hAnsi="仿宋_GB2312" w:cs="仿宋_GB2312" w:hint="eastAsia"/>
          <w:snapToGrid/>
          <w:kern w:val="2"/>
          <w:sz w:val="32"/>
          <w:szCs w:val="32"/>
        </w:rPr>
        <w:t>娟</w:t>
      </w:r>
      <w:proofErr w:type="gramEnd"/>
      <w:r>
        <w:rPr>
          <w:rFonts w:ascii="仿宋_GB2312" w:eastAsia="仿宋_GB2312" w:hAnsi="仿宋_GB2312" w:cs="仿宋_GB2312" w:hint="eastAsia"/>
          <w:snapToGrid/>
          <w:kern w:val="2"/>
          <w:sz w:val="32"/>
          <w:szCs w:val="32"/>
        </w:rPr>
        <w:t xml:space="preserve">  区人民政府副区长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副召集人：</w:t>
      </w:r>
      <w:proofErr w:type="gramStart"/>
      <w:r>
        <w:rPr>
          <w:rFonts w:ascii="仿宋_GB2312" w:eastAsia="仿宋_GB2312" w:hAnsi="仿宋_GB2312" w:cs="仿宋_GB2312" w:hint="eastAsia"/>
          <w:snapToGrid/>
          <w:kern w:val="2"/>
          <w:sz w:val="32"/>
          <w:szCs w:val="32"/>
        </w:rPr>
        <w:t>袁</w:t>
      </w:r>
      <w:proofErr w:type="gramEnd"/>
      <w:r>
        <w:rPr>
          <w:rFonts w:ascii="仿宋_GB2312" w:eastAsia="仿宋_GB2312" w:hAnsi="仿宋_GB2312" w:cs="仿宋_GB2312" w:hint="eastAsia"/>
          <w:snapToGrid/>
          <w:kern w:val="2"/>
          <w:sz w:val="32"/>
          <w:szCs w:val="32"/>
        </w:rPr>
        <w:t xml:space="preserve">  飞  区人民政府办公室副主任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proofErr w:type="gramStart"/>
      <w:r>
        <w:rPr>
          <w:rFonts w:ascii="仿宋_GB2312" w:eastAsia="仿宋_GB2312" w:hAnsi="仿宋_GB2312" w:cs="仿宋_GB2312" w:hint="eastAsia"/>
          <w:snapToGrid/>
          <w:kern w:val="2"/>
          <w:sz w:val="32"/>
          <w:szCs w:val="32"/>
        </w:rPr>
        <w:t>呼占国</w:t>
      </w:r>
      <w:proofErr w:type="gramEnd"/>
      <w:r>
        <w:rPr>
          <w:rFonts w:ascii="仿宋_GB2312" w:eastAsia="仿宋_GB2312" w:hAnsi="仿宋_GB2312" w:cs="仿宋_GB2312" w:hint="eastAsia"/>
          <w:snapToGrid/>
          <w:kern w:val="2"/>
          <w:sz w:val="32"/>
          <w:szCs w:val="32"/>
        </w:rPr>
        <w:t xml:space="preserve">  区市场监督管理局长</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刘文斌  区发展和改革委员会主任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proofErr w:type="gramStart"/>
      <w:r>
        <w:rPr>
          <w:rFonts w:ascii="仿宋_GB2312" w:eastAsia="仿宋_GB2312" w:hAnsi="仿宋_GB2312" w:cs="仿宋_GB2312" w:hint="eastAsia"/>
          <w:snapToGrid/>
          <w:kern w:val="2"/>
          <w:sz w:val="32"/>
          <w:szCs w:val="32"/>
        </w:rPr>
        <w:t>高云胜</w:t>
      </w:r>
      <w:proofErr w:type="gramEnd"/>
      <w:r>
        <w:rPr>
          <w:rFonts w:ascii="仿宋_GB2312" w:eastAsia="仿宋_GB2312" w:hAnsi="仿宋_GB2312" w:cs="仿宋_GB2312" w:hint="eastAsia"/>
          <w:snapToGrid/>
          <w:kern w:val="2"/>
          <w:sz w:val="32"/>
          <w:szCs w:val="32"/>
        </w:rPr>
        <w:t xml:space="preserve">  区财政局局长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w:t>
      </w:r>
      <w:proofErr w:type="gramStart"/>
      <w:r>
        <w:rPr>
          <w:rFonts w:ascii="仿宋_GB2312" w:eastAsia="仿宋_GB2312" w:hAnsi="仿宋_GB2312" w:cs="仿宋_GB2312" w:hint="eastAsia"/>
          <w:snapToGrid/>
          <w:kern w:val="2"/>
          <w:sz w:val="32"/>
          <w:szCs w:val="32"/>
        </w:rPr>
        <w:t>林伯军</w:t>
      </w:r>
      <w:proofErr w:type="gramEnd"/>
      <w:r>
        <w:rPr>
          <w:rFonts w:ascii="仿宋_GB2312" w:eastAsia="仿宋_GB2312" w:hAnsi="仿宋_GB2312" w:cs="仿宋_GB2312" w:hint="eastAsia"/>
          <w:snapToGrid/>
          <w:kern w:val="2"/>
          <w:sz w:val="32"/>
          <w:szCs w:val="32"/>
        </w:rPr>
        <w:t xml:space="preserve">  区商务局局长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成    员：郭宝霞  区市场监督管理局副局长</w:t>
      </w:r>
    </w:p>
    <w:p w:rsidR="00BE4523" w:rsidRDefault="00F06C63">
      <w:pPr>
        <w:widowControl w:val="0"/>
        <w:kinsoku/>
        <w:autoSpaceDE/>
        <w:autoSpaceDN/>
        <w:adjustRightInd/>
        <w:snapToGrid/>
        <w:ind w:firstLineChars="1100" w:firstLine="352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（区联席会议办公室主任）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李  </w:t>
      </w:r>
      <w:proofErr w:type="gramStart"/>
      <w:r>
        <w:rPr>
          <w:rFonts w:ascii="仿宋_GB2312" w:eastAsia="仿宋_GB2312" w:hAnsi="仿宋_GB2312" w:cs="仿宋_GB2312" w:hint="eastAsia"/>
          <w:snapToGrid/>
          <w:kern w:val="2"/>
          <w:sz w:val="32"/>
          <w:szCs w:val="32"/>
        </w:rPr>
        <w:t>茜</w:t>
      </w:r>
      <w:proofErr w:type="gramEnd"/>
      <w:r>
        <w:rPr>
          <w:rFonts w:ascii="仿宋_GB2312" w:eastAsia="仿宋_GB2312" w:hAnsi="仿宋_GB2312" w:cs="仿宋_GB2312" w:hint="eastAsia"/>
          <w:snapToGrid/>
          <w:kern w:val="2"/>
          <w:sz w:val="32"/>
          <w:szCs w:val="32"/>
        </w:rPr>
        <w:t xml:space="preserve">  区司法局局长              </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刘志勇  区公安分局政委</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王永平  区教育体育局副局长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王  </w:t>
      </w:r>
      <w:proofErr w:type="gramStart"/>
      <w:r>
        <w:rPr>
          <w:rFonts w:ascii="仿宋_GB2312" w:eastAsia="仿宋_GB2312" w:hAnsi="仿宋_GB2312" w:cs="仿宋_GB2312" w:hint="eastAsia"/>
          <w:snapToGrid/>
          <w:kern w:val="2"/>
          <w:sz w:val="32"/>
          <w:szCs w:val="32"/>
        </w:rPr>
        <w:t>凤</w:t>
      </w:r>
      <w:proofErr w:type="gramEnd"/>
      <w:r>
        <w:rPr>
          <w:rFonts w:ascii="仿宋_GB2312" w:eastAsia="仿宋_GB2312" w:hAnsi="仿宋_GB2312" w:cs="仿宋_GB2312" w:hint="eastAsia"/>
          <w:snapToGrid/>
          <w:kern w:val="2"/>
          <w:sz w:val="32"/>
          <w:szCs w:val="32"/>
        </w:rPr>
        <w:t xml:space="preserve">  区工信和科技局副局长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周  </w:t>
      </w:r>
      <w:proofErr w:type="gramStart"/>
      <w:r>
        <w:rPr>
          <w:rFonts w:ascii="仿宋_GB2312" w:eastAsia="仿宋_GB2312" w:hAnsi="仿宋_GB2312" w:cs="仿宋_GB2312" w:hint="eastAsia"/>
          <w:snapToGrid/>
          <w:kern w:val="2"/>
          <w:sz w:val="32"/>
          <w:szCs w:val="32"/>
        </w:rPr>
        <w:t>睿</w:t>
      </w:r>
      <w:proofErr w:type="gramEnd"/>
      <w:r>
        <w:rPr>
          <w:rFonts w:ascii="仿宋_GB2312" w:eastAsia="仿宋_GB2312" w:hAnsi="仿宋_GB2312" w:cs="仿宋_GB2312" w:hint="eastAsia"/>
          <w:snapToGrid/>
          <w:kern w:val="2"/>
          <w:sz w:val="32"/>
          <w:szCs w:val="32"/>
        </w:rPr>
        <w:t xml:space="preserve">  区民政局副局长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苏文光  区自然资源分局副局长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张永平  区生态环境分局局长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lastRenderedPageBreak/>
        <w:t xml:space="preserve">          张晨波  区住房和城乡建设局副局长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田  华  区交通运输局副局长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祁瑞峰  区水利局副局长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张学东  区农牧局副局长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赵东升  区文化和旅游局副局长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赵  群  区卫生健康委副主任</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田东明  区国资委副主任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贺  </w:t>
      </w:r>
      <w:proofErr w:type="gramStart"/>
      <w:r>
        <w:rPr>
          <w:rFonts w:ascii="仿宋_GB2312" w:eastAsia="仿宋_GB2312" w:hAnsi="仿宋_GB2312" w:cs="仿宋_GB2312" w:hint="eastAsia"/>
          <w:snapToGrid/>
          <w:kern w:val="2"/>
          <w:sz w:val="32"/>
          <w:szCs w:val="32"/>
        </w:rPr>
        <w:t>宾</w:t>
      </w:r>
      <w:proofErr w:type="gramEnd"/>
      <w:r>
        <w:rPr>
          <w:rFonts w:ascii="仿宋_GB2312" w:eastAsia="仿宋_GB2312" w:hAnsi="仿宋_GB2312" w:cs="仿宋_GB2312" w:hint="eastAsia"/>
          <w:snapToGrid/>
          <w:kern w:val="2"/>
          <w:sz w:val="32"/>
          <w:szCs w:val="32"/>
        </w:rPr>
        <w:t xml:space="preserve">  区税务局副局长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color w:val="auto"/>
          <w:kern w:val="2"/>
          <w:sz w:val="32"/>
          <w:szCs w:val="32"/>
        </w:rPr>
      </w:pPr>
      <w:r>
        <w:rPr>
          <w:rFonts w:ascii="仿宋_GB2312" w:eastAsia="仿宋_GB2312" w:hAnsi="仿宋_GB2312" w:cs="仿宋_GB2312" w:hint="eastAsia"/>
          <w:snapToGrid/>
          <w:color w:val="auto"/>
          <w:kern w:val="2"/>
          <w:sz w:val="32"/>
          <w:szCs w:val="32"/>
        </w:rPr>
        <w:t xml:space="preserve">          蔺守忠  区能源局</w:t>
      </w:r>
      <w:r>
        <w:rPr>
          <w:rFonts w:ascii="仿宋_GB2312" w:eastAsia="仿宋_GB2312" w:hAnsi="仿宋_GB2312" w:cs="仿宋_GB2312" w:hint="eastAsia"/>
          <w:color w:val="auto"/>
          <w:sz w:val="32"/>
          <w:szCs w:val="32"/>
        </w:rPr>
        <w:t>一级主任科员</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w:t>
      </w:r>
      <w:proofErr w:type="gramStart"/>
      <w:r>
        <w:rPr>
          <w:rFonts w:ascii="仿宋_GB2312" w:eastAsia="仿宋_GB2312" w:hAnsi="仿宋_GB2312" w:cs="仿宋_GB2312" w:hint="eastAsia"/>
          <w:snapToGrid/>
          <w:kern w:val="2"/>
          <w:sz w:val="32"/>
          <w:szCs w:val="32"/>
        </w:rPr>
        <w:t>杨竣然</w:t>
      </w:r>
      <w:proofErr w:type="gramEnd"/>
      <w:r>
        <w:rPr>
          <w:rFonts w:ascii="仿宋_GB2312" w:eastAsia="仿宋_GB2312" w:hAnsi="仿宋_GB2312" w:cs="仿宋_GB2312" w:hint="eastAsia"/>
          <w:snapToGrid/>
          <w:kern w:val="2"/>
          <w:sz w:val="32"/>
          <w:szCs w:val="32"/>
        </w:rPr>
        <w:t xml:space="preserve">  区医疗保障局副局长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白学文  区房屋征收服务中心副主任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王永刚  区金融办副主任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张惠冰  区应急管理局副局长</w:t>
      </w:r>
    </w:p>
    <w:p w:rsidR="00BE4523" w:rsidRDefault="00F06C63">
      <w:pPr>
        <w:widowControl w:val="0"/>
        <w:kinsoku/>
        <w:autoSpaceDE/>
        <w:autoSpaceDN/>
        <w:adjustRightInd/>
        <w:snapToGrid/>
        <w:ind w:firstLineChars="200" w:firstLine="6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 xml:space="preserve">          孟玺良  区城市管理综合行政执法局副局长</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刘雄伟  区</w:t>
      </w:r>
      <w:proofErr w:type="gramStart"/>
      <w:r>
        <w:rPr>
          <w:rFonts w:ascii="仿宋_GB2312" w:eastAsia="仿宋_GB2312" w:hAnsi="仿宋_GB2312" w:cs="仿宋_GB2312" w:hint="eastAsia"/>
          <w:snapToGrid/>
          <w:kern w:val="2"/>
          <w:sz w:val="32"/>
          <w:szCs w:val="32"/>
        </w:rPr>
        <w:t>人社局</w:t>
      </w:r>
      <w:proofErr w:type="gramEnd"/>
      <w:r>
        <w:rPr>
          <w:rFonts w:ascii="仿宋_GB2312" w:eastAsia="仿宋_GB2312" w:hAnsi="仿宋_GB2312" w:cs="仿宋_GB2312" w:hint="eastAsia"/>
          <w:snapToGrid/>
          <w:kern w:val="2"/>
          <w:sz w:val="32"/>
          <w:szCs w:val="32"/>
        </w:rPr>
        <w:t>副局长</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边  军  区代建中心副主任</w:t>
      </w:r>
    </w:p>
    <w:p w:rsidR="00BE4523" w:rsidRDefault="00F06C63">
      <w:pPr>
        <w:widowControl w:val="0"/>
        <w:kinsoku/>
        <w:autoSpaceDE/>
        <w:autoSpaceDN/>
        <w:adjustRightInd/>
        <w:snapToGrid/>
        <w:ind w:firstLineChars="700" w:firstLine="2240"/>
        <w:jc w:val="both"/>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张雄飞  区公共交易中心副主任</w:t>
      </w:r>
    </w:p>
    <w:p w:rsidR="00BE4523" w:rsidRDefault="00BE4523">
      <w:pPr>
        <w:widowControl w:val="0"/>
        <w:kinsoku/>
        <w:autoSpaceDE/>
        <w:autoSpaceDN/>
        <w:adjustRightInd/>
        <w:snapToGrid/>
        <w:jc w:val="both"/>
        <w:textAlignment w:val="auto"/>
        <w:rPr>
          <w:rFonts w:ascii="仿宋_GB2312" w:eastAsia="仿宋_GB2312" w:hAnsi="仿宋_GB2312" w:cs="仿宋_GB2312"/>
          <w:snapToGrid/>
          <w:kern w:val="2"/>
          <w:sz w:val="32"/>
          <w:szCs w:val="32"/>
        </w:rPr>
      </w:pPr>
    </w:p>
    <w:p w:rsidR="00B531A1" w:rsidRDefault="00B531A1" w:rsidP="00B531A1">
      <w:pPr>
        <w:spacing w:line="720" w:lineRule="exact"/>
        <w:rPr>
          <w:rFonts w:ascii="仿宋_GB2312" w:eastAsia="仿宋_GB2312" w:hint="eastAsia"/>
          <w:sz w:val="32"/>
          <w:szCs w:val="32"/>
        </w:rPr>
      </w:pPr>
    </w:p>
    <w:p w:rsidR="00BE4523" w:rsidRPr="00B531A1" w:rsidRDefault="00B531A1" w:rsidP="00B531A1">
      <w:pPr>
        <w:spacing w:line="600" w:lineRule="exact"/>
        <w:ind w:firstLineChars="98" w:firstLine="275"/>
        <w:rPr>
          <w:rFonts w:ascii="仿宋_GB2312" w:eastAsia="仿宋_GB2312"/>
          <w:sz w:val="28"/>
          <w:szCs w:val="28"/>
        </w:rPr>
      </w:pPr>
      <w:r>
        <w:rPr>
          <w:rFonts w:ascii="仿宋_GB2312" w:eastAsia="仿宋_GB2312" w:hint="eastAsia"/>
          <w:b/>
          <w:bCs/>
          <w:sz w:val="28"/>
          <w:szCs w:val="28"/>
          <w:lang w:val="en-US" w:eastAsia="zh-CN"/>
        </w:rPr>
        <w:pict>
          <v:line id="_x0000_s2054" style="position:absolute;left:0;text-align:left;z-index:251658240" from="0,31.65pt" to="442.2pt,31.65pt" strokeweight="1.5pt"/>
        </w:pict>
      </w:r>
      <w:r>
        <w:rPr>
          <w:rFonts w:ascii="仿宋_GB2312" w:eastAsia="仿宋_GB2312" w:hint="eastAsia"/>
          <w:b/>
          <w:bCs/>
          <w:sz w:val="28"/>
          <w:szCs w:val="28"/>
          <w:lang w:val="en-US" w:eastAsia="zh-CN"/>
        </w:rPr>
        <w:pict>
          <v:line id="_x0000_s2053" style="position:absolute;left:0;text-align:left;z-index:251658240" from="0,4.55pt" to="442.2pt,4.55pt" strokeweight="1.5pt"/>
        </w:pict>
      </w:r>
      <w:r>
        <w:rPr>
          <w:rFonts w:ascii="仿宋_GB2312" w:eastAsia="仿宋_GB2312" w:hint="eastAsia"/>
          <w:sz w:val="28"/>
          <w:szCs w:val="28"/>
        </w:rPr>
        <w:t>鄂尔多斯市东胜区人民政府办公室</w:t>
      </w:r>
      <w:r>
        <w:rPr>
          <w:rFonts w:ascii="仿宋_GB2312" w:hint="eastAsia"/>
          <w:sz w:val="28"/>
          <w:szCs w:val="28"/>
        </w:rPr>
        <w:t xml:space="preserve"> </w:t>
      </w:r>
      <w:r>
        <w:rPr>
          <w:rFonts w:ascii="仿宋_GB2312"/>
          <w:sz w:val="28"/>
          <w:szCs w:val="28"/>
        </w:rPr>
        <w:t xml:space="preserve">  </w:t>
      </w:r>
      <w:r>
        <w:rPr>
          <w:rFonts w:ascii="仿宋_GB2312" w:hint="eastAsia"/>
          <w:sz w:val="28"/>
          <w:szCs w:val="28"/>
        </w:rPr>
        <w:t xml:space="preserve"> </w:t>
      </w:r>
      <w:r>
        <w:rPr>
          <w:rFonts w:ascii="仿宋_GB2312" w:eastAsiaTheme="minorEastAsia" w:hint="eastAsia"/>
          <w:sz w:val="28"/>
          <w:szCs w:val="28"/>
        </w:rPr>
        <w:t xml:space="preserve"> </w:t>
      </w:r>
      <w:r>
        <w:rPr>
          <w:rFonts w:ascii="仿宋_GB2312" w:hint="eastAsia"/>
          <w:sz w:val="28"/>
          <w:szCs w:val="28"/>
        </w:rPr>
        <w:t xml:space="preserve">      </w:t>
      </w:r>
      <w:r>
        <w:rPr>
          <w:rFonts w:ascii="仿宋_GB2312" w:eastAsia="仿宋_GB2312" w:hAnsi="宋体"/>
          <w:sz w:val="28"/>
          <w:szCs w:val="28"/>
        </w:rPr>
        <w:t>20</w:t>
      </w:r>
      <w:r>
        <w:rPr>
          <w:rFonts w:ascii="仿宋_GB2312" w:eastAsia="仿宋_GB2312" w:hAnsi="宋体" w:hint="eastAsia"/>
          <w:sz w:val="28"/>
          <w:szCs w:val="28"/>
        </w:rPr>
        <w:t>21年12月16日</w:t>
      </w:r>
      <w:r>
        <w:rPr>
          <w:rFonts w:ascii="仿宋_GB2312" w:eastAsia="仿宋_GB2312" w:hint="eastAsia"/>
          <w:sz w:val="28"/>
          <w:szCs w:val="28"/>
        </w:rPr>
        <w:t>印发</w:t>
      </w:r>
    </w:p>
    <w:sectPr w:rsidR="00BE4523" w:rsidRPr="00B531A1" w:rsidSect="00521EB4">
      <w:pgSz w:w="11906" w:h="16838"/>
      <w:pgMar w:top="2098" w:right="1474" w:bottom="1985" w:left="1588" w:header="851" w:footer="1191"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0D" w:rsidRDefault="00D8200D">
      <w:r>
        <w:separator/>
      </w:r>
    </w:p>
  </w:endnote>
  <w:endnote w:type="continuationSeparator" w:id="0">
    <w:p w:rsidR="00D8200D" w:rsidRDefault="00D82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726325204"/>
      <w:docPartObj>
        <w:docPartGallery w:val="Page Numbers (Bottom of Page)"/>
        <w:docPartUnique/>
      </w:docPartObj>
    </w:sdtPr>
    <w:sdtContent>
      <w:p w:rsidR="00521EB4" w:rsidRPr="00521EB4" w:rsidRDefault="00521EB4" w:rsidP="00521EB4">
        <w:pPr>
          <w:pStyle w:val="a5"/>
          <w:ind w:right="280"/>
          <w:jc w:val="right"/>
          <w:rPr>
            <w:rFonts w:ascii="宋体" w:eastAsia="宋体" w:hAnsi="宋体" w:hint="eastAsia"/>
            <w:sz w:val="28"/>
            <w:szCs w:val="28"/>
          </w:rPr>
        </w:pPr>
        <w:r w:rsidRPr="00521EB4">
          <w:rPr>
            <w:rFonts w:ascii="宋体" w:eastAsia="宋体" w:hAnsi="宋体"/>
            <w:sz w:val="28"/>
            <w:szCs w:val="28"/>
          </w:rPr>
          <w:fldChar w:fldCharType="begin"/>
        </w:r>
        <w:r w:rsidRPr="00521EB4">
          <w:rPr>
            <w:rFonts w:ascii="宋体" w:eastAsia="宋体" w:hAnsi="宋体"/>
            <w:sz w:val="28"/>
            <w:szCs w:val="28"/>
          </w:rPr>
          <w:instrText xml:space="preserve"> PAGE   \* MERGEFORMAT </w:instrText>
        </w:r>
        <w:r w:rsidRPr="00521EB4">
          <w:rPr>
            <w:rFonts w:ascii="宋体" w:eastAsia="宋体" w:hAnsi="宋体"/>
            <w:sz w:val="28"/>
            <w:szCs w:val="28"/>
          </w:rPr>
          <w:fldChar w:fldCharType="separate"/>
        </w:r>
        <w:r w:rsidR="008937F7" w:rsidRPr="008937F7">
          <w:rPr>
            <w:rFonts w:ascii="宋体" w:eastAsia="宋体" w:hAnsi="宋体"/>
            <w:noProof/>
            <w:sz w:val="28"/>
            <w:szCs w:val="28"/>
            <w:lang w:val="zh-CN"/>
          </w:rPr>
          <w:t>-</w:t>
        </w:r>
        <w:r w:rsidR="008937F7">
          <w:rPr>
            <w:rFonts w:ascii="宋体" w:eastAsia="宋体" w:hAnsi="宋体"/>
            <w:noProof/>
            <w:sz w:val="28"/>
            <w:szCs w:val="28"/>
          </w:rPr>
          <w:t xml:space="preserve"> 3 -</w:t>
        </w:r>
        <w:r w:rsidRPr="00521EB4">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0D" w:rsidRDefault="00D8200D">
      <w:r>
        <w:separator/>
      </w:r>
    </w:p>
  </w:footnote>
  <w:footnote w:type="continuationSeparator" w:id="0">
    <w:p w:rsidR="00D8200D" w:rsidRDefault="00D82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B4" w:rsidRDefault="00406BB4" w:rsidP="00406BB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F25797"/>
    <w:rsid w:val="001776E1"/>
    <w:rsid w:val="00406BB4"/>
    <w:rsid w:val="00521EB4"/>
    <w:rsid w:val="006F3D47"/>
    <w:rsid w:val="008937F7"/>
    <w:rsid w:val="00B531A1"/>
    <w:rsid w:val="00BE4523"/>
    <w:rsid w:val="00D8200D"/>
    <w:rsid w:val="00F06C63"/>
    <w:rsid w:val="7BF25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BE452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E4523"/>
    <w:pPr>
      <w:spacing w:beforeAutospacing="1" w:afterAutospacing="1"/>
    </w:pPr>
    <w:rPr>
      <w:rFonts w:cs="Times New Roman"/>
      <w:sz w:val="24"/>
    </w:rPr>
  </w:style>
  <w:style w:type="paragraph" w:styleId="a4">
    <w:name w:val="header"/>
    <w:basedOn w:val="a"/>
    <w:link w:val="Char"/>
    <w:rsid w:val="00406BB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406BB4"/>
    <w:rPr>
      <w:rFonts w:ascii="Arial" w:eastAsia="Arial" w:hAnsi="Arial" w:cs="Arial"/>
      <w:snapToGrid w:val="0"/>
      <w:color w:val="000000"/>
      <w:sz w:val="18"/>
      <w:szCs w:val="18"/>
    </w:rPr>
  </w:style>
  <w:style w:type="paragraph" w:styleId="a5">
    <w:name w:val="footer"/>
    <w:basedOn w:val="a"/>
    <w:link w:val="Char0"/>
    <w:uiPriority w:val="99"/>
    <w:rsid w:val="00406BB4"/>
    <w:pPr>
      <w:tabs>
        <w:tab w:val="center" w:pos="4153"/>
        <w:tab w:val="right" w:pos="8306"/>
      </w:tabs>
    </w:pPr>
    <w:rPr>
      <w:sz w:val="18"/>
      <w:szCs w:val="18"/>
    </w:rPr>
  </w:style>
  <w:style w:type="character" w:customStyle="1" w:styleId="Char0">
    <w:name w:val="页脚 Char"/>
    <w:basedOn w:val="a0"/>
    <w:link w:val="a5"/>
    <w:uiPriority w:val="99"/>
    <w:rsid w:val="00406BB4"/>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赵志兵</dc:creator>
  <cp:lastModifiedBy>东胜区人民政府(拟稿)</cp:lastModifiedBy>
  <cp:revision>7</cp:revision>
  <cp:lastPrinted>2021-12-16T08:36:00Z</cp:lastPrinted>
  <dcterms:created xsi:type="dcterms:W3CDTF">2021-12-16T08:05:00Z</dcterms:created>
  <dcterms:modified xsi:type="dcterms:W3CDTF">2021-12-16T10:18:00Z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4DFF23E8DA954BC1AECE12E0963FA4DA</vt:lpwstr>
  </property>
</Properties>
</file>