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</w:pPr>
    </w:p>
    <w:p>
      <w:pPr>
        <w:spacing w:line="600" w:lineRule="exact"/>
        <w:jc w:val="left"/>
      </w:pPr>
    </w:p>
    <w:p>
      <w:pPr>
        <w:spacing w:line="600" w:lineRule="exact"/>
        <w:jc w:val="left"/>
      </w:pPr>
    </w:p>
    <w:p>
      <w:pPr>
        <w:spacing w:line="600" w:lineRule="exact"/>
        <w:jc w:val="left"/>
      </w:pPr>
    </w:p>
    <w:p>
      <w:pPr>
        <w:spacing w:line="560" w:lineRule="exact"/>
        <w:jc w:val="center"/>
      </w:pPr>
    </w:p>
    <w:p>
      <w:pPr>
        <w:spacing w:line="560" w:lineRule="exact"/>
        <w:jc w:val="center"/>
      </w:pPr>
    </w:p>
    <w:p>
      <w:pPr>
        <w:spacing w:line="560" w:lineRule="exact"/>
        <w:jc w:val="center"/>
      </w:pPr>
      <w:r>
        <w:rPr>
          <w:rFonts w:hint="eastAsia" w:ascii="仿宋_GB2312" w:eastAsia="仿宋_GB2312"/>
          <w:sz w:val="32"/>
        </w:rPr>
        <w:t>东政办发〔</w:t>
      </w:r>
      <w:r>
        <w:rPr>
          <w:rFonts w:ascii="仿宋_GB2312" w:eastAsia="仿宋_GB2312"/>
          <w:sz w:val="32"/>
        </w:rPr>
        <w:t>20</w:t>
      </w:r>
      <w:r>
        <w:rPr>
          <w:rFonts w:hint="eastAsia" w:ascii="仿宋_GB2312" w:eastAsia="仿宋_GB2312"/>
          <w:sz w:val="32"/>
        </w:rPr>
        <w:t>21</w:t>
      </w:r>
      <w:r>
        <w:rPr>
          <w:rFonts w:ascii="仿宋_GB2312" w:eastAsia="仿宋_GB2312"/>
          <w:sz w:val="32"/>
        </w:rPr>
        <w:t>〕</w:t>
      </w:r>
      <w:r>
        <w:rPr>
          <w:rFonts w:hint="eastAsia" w:ascii="仿宋_GB2312" w:eastAsia="仿宋_GB2312"/>
          <w:sz w:val="32"/>
        </w:rPr>
        <w:t>29</w:t>
      </w:r>
      <w:r>
        <w:rPr>
          <w:rFonts w:hint="eastAsia" w:eastAsia="仿宋_GB2312"/>
          <w:sz w:val="32"/>
        </w:rPr>
        <w:t>号</w:t>
      </w:r>
    </w:p>
    <w:p>
      <w:pPr>
        <w:spacing w:line="600" w:lineRule="exact"/>
        <w:jc w:val="center"/>
      </w:pPr>
      <w:bookmarkStart w:id="0" w:name="_GoBack"/>
      <w:bookmarkEnd w:id="0"/>
    </w:p>
    <w:p>
      <w:pPr>
        <w:spacing w:line="600" w:lineRule="exact"/>
        <w:jc w:val="center"/>
      </w:pPr>
    </w:p>
    <w:p>
      <w:pPr>
        <w:pStyle w:val="6"/>
        <w:suppressAutoHyphens/>
        <w:topLinePunct/>
        <w:spacing w:beforeAutospacing="0" w:afterAutospacing="0" w:line="600" w:lineRule="exact"/>
        <w:jc w:val="center"/>
        <w:rPr>
          <w:rFonts w:ascii="方正小标宋_GBK" w:hAnsi="仿宋" w:eastAsia="方正小标宋_GBK" w:cs="仿宋"/>
          <w:bCs/>
          <w:color w:val="333333"/>
          <w:sz w:val="44"/>
          <w:szCs w:val="44"/>
        </w:rPr>
      </w:pPr>
      <w:r>
        <w:rPr>
          <w:rFonts w:hint="eastAsia" w:ascii="方正小标宋_GBK" w:hAnsi="仿宋" w:eastAsia="方正小标宋_GBK" w:cs="仿宋"/>
          <w:bCs/>
          <w:color w:val="333333"/>
          <w:sz w:val="44"/>
          <w:szCs w:val="44"/>
        </w:rPr>
        <w:t>鄂尔多斯市东胜区人民政府办公室关于</w:t>
      </w:r>
    </w:p>
    <w:p>
      <w:pPr>
        <w:pStyle w:val="6"/>
        <w:suppressAutoHyphens/>
        <w:wordWrap w:val="0"/>
        <w:topLinePunct/>
        <w:spacing w:beforeAutospacing="0" w:afterAutospacing="0" w:line="600" w:lineRule="exact"/>
        <w:jc w:val="center"/>
        <w:rPr>
          <w:rFonts w:ascii="方正小标宋_GBK" w:hAnsi="仿宋" w:eastAsia="方正小标宋_GBK" w:cs="仿宋"/>
          <w:bCs/>
          <w:color w:val="333333"/>
          <w:sz w:val="44"/>
          <w:szCs w:val="44"/>
        </w:rPr>
      </w:pPr>
      <w:r>
        <w:rPr>
          <w:rFonts w:hint="eastAsia" w:ascii="方正小标宋_GBK" w:hAnsi="仿宋" w:eastAsia="方正小标宋_GBK" w:cs="仿宋"/>
          <w:bCs/>
          <w:color w:val="333333"/>
          <w:sz w:val="44"/>
          <w:szCs w:val="44"/>
        </w:rPr>
        <w:t>成立东胜区应对气候变化工作</w:t>
      </w:r>
    </w:p>
    <w:p>
      <w:pPr>
        <w:pStyle w:val="6"/>
        <w:suppressAutoHyphens/>
        <w:wordWrap w:val="0"/>
        <w:topLinePunct/>
        <w:spacing w:beforeAutospacing="0" w:afterAutospacing="0" w:line="600" w:lineRule="exact"/>
        <w:jc w:val="center"/>
        <w:rPr>
          <w:rFonts w:ascii="方正小标宋_GBK" w:hAnsi="仿宋" w:eastAsia="方正小标宋_GBK" w:cs="仿宋"/>
          <w:bCs/>
          <w:color w:val="333333"/>
          <w:sz w:val="44"/>
          <w:szCs w:val="44"/>
        </w:rPr>
      </w:pPr>
      <w:r>
        <w:rPr>
          <w:rFonts w:hint="eastAsia" w:ascii="方正小标宋_GBK" w:hAnsi="仿宋" w:eastAsia="方正小标宋_GBK" w:cs="仿宋"/>
          <w:bCs/>
          <w:color w:val="333333"/>
          <w:sz w:val="44"/>
          <w:szCs w:val="44"/>
        </w:rPr>
        <w:t>领导小组的通知</w:t>
      </w:r>
    </w:p>
    <w:p>
      <w:pPr>
        <w:pStyle w:val="6"/>
        <w:suppressAutoHyphens/>
        <w:wordWrap w:val="0"/>
        <w:topLinePunct/>
        <w:spacing w:beforeAutospacing="0" w:afterAutospacing="0" w:line="600" w:lineRule="exact"/>
        <w:jc w:val="both"/>
        <w:rPr>
          <w:rFonts w:ascii="仿宋" w:hAnsi="仿宋" w:eastAsia="仿宋" w:cs="仿宋"/>
          <w:color w:val="333333"/>
          <w:sz w:val="32"/>
          <w:szCs w:val="32"/>
        </w:rPr>
      </w:pPr>
    </w:p>
    <w:p>
      <w:pPr>
        <w:pStyle w:val="6"/>
        <w:suppressAutoHyphens/>
        <w:wordWrap w:val="0"/>
        <w:topLinePunct/>
        <w:spacing w:beforeAutospacing="0" w:afterAutospacing="0" w:line="600" w:lineRule="exact"/>
        <w:jc w:val="both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各园区管理委员会，各镇人民政府，各街道办事处，区直各部门、各直属企业事业单位、各垂直协管部门：</w:t>
      </w:r>
    </w:p>
    <w:p>
      <w:pPr>
        <w:pStyle w:val="6"/>
        <w:suppressAutoHyphens/>
        <w:wordWrap w:val="0"/>
        <w:topLinePunct/>
        <w:spacing w:beforeAutospacing="0" w:afterAutospacing="0" w:line="600" w:lineRule="exact"/>
        <w:ind w:firstLine="640" w:firstLineChars="200"/>
        <w:jc w:val="both"/>
        <w:rPr>
          <w:rFonts w:ascii="仿宋_GB2312" w:hAnsi="仿宋" w:eastAsia="仿宋_GB2312" w:cs="仿宋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4082" w:right="1474" w:bottom="1985" w:left="1588" w:header="851" w:footer="1191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_GB2312" w:hAnsi="仿宋" w:eastAsia="仿宋_GB2312" w:cs="仿宋"/>
          <w:sz w:val="32"/>
          <w:szCs w:val="32"/>
        </w:rPr>
        <w:t>为切实加强对应对气候变化工作的领导，研究制订东胜区应对气候变化的方针和对策，部署东胜区应对气候变化工作，协调解决应对气候变化工作中的重大问题，以及贯彻落实国家、自治</w:t>
      </w:r>
    </w:p>
    <w:p>
      <w:pPr>
        <w:pStyle w:val="6"/>
        <w:suppressAutoHyphens/>
        <w:wordWrap w:val="0"/>
        <w:topLinePunct/>
        <w:spacing w:beforeAutospacing="0" w:afterAutospacing="0" w:line="600" w:lineRule="exact"/>
        <w:jc w:val="both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区、鄂尔多斯市有关应对气候变化工作的政策方针，统一部署减排专项工作，研究审议减排重大专项政策建议，区人民政府决定成立东胜区应对气候变化工作领导小组（以下简称领导小组）。领导小组组成人员如下。</w:t>
      </w:r>
    </w:p>
    <w:p>
      <w:pPr>
        <w:suppressAutoHyphens/>
        <w:wordWrap w:val="0"/>
        <w:topLinePunct/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组　长：韩  涛  区委常委、区政府代区长</w:t>
      </w:r>
    </w:p>
    <w:p>
      <w:pPr>
        <w:suppressAutoHyphens/>
        <w:wordWrap w:val="0"/>
        <w:topLinePunct/>
        <w:spacing w:line="60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副组长：杨光耀  区委常委、区政府副区长</w:t>
      </w:r>
    </w:p>
    <w:p>
      <w:pPr>
        <w:suppressAutoHyphens/>
        <w:wordWrap w:val="0"/>
        <w:topLinePunct/>
        <w:spacing w:line="600" w:lineRule="exact"/>
        <w:ind w:firstLine="1920" w:firstLineChars="6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江  原  区政府副区长</w:t>
      </w:r>
    </w:p>
    <w:p>
      <w:pPr>
        <w:suppressAutoHyphens/>
        <w:wordWrap w:val="0"/>
        <w:topLinePunct/>
        <w:spacing w:line="600" w:lineRule="exact"/>
        <w:ind w:firstLine="1920" w:firstLineChars="6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满城云  区政府副区长、区公安分局局长</w:t>
      </w:r>
    </w:p>
    <w:p>
      <w:pPr>
        <w:suppressAutoHyphens/>
        <w:wordWrap w:val="0"/>
        <w:topLinePunct/>
        <w:spacing w:line="600" w:lineRule="exact"/>
        <w:ind w:firstLine="1920" w:firstLineChars="6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李晓东  区政府副区长</w:t>
      </w:r>
    </w:p>
    <w:p>
      <w:pPr>
        <w:suppressAutoHyphens/>
        <w:wordWrap w:val="0"/>
        <w:topLinePunct/>
        <w:spacing w:line="600" w:lineRule="exact"/>
        <w:ind w:firstLine="1920" w:firstLineChars="6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杜  娟  区政府副区长</w:t>
      </w:r>
    </w:p>
    <w:p>
      <w:pPr>
        <w:suppressAutoHyphens/>
        <w:wordWrap w:val="0"/>
        <w:topLinePunct/>
        <w:spacing w:line="600" w:lineRule="exact"/>
        <w:ind w:firstLine="1920" w:firstLineChars="6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杨  云  区政府副区长</w:t>
      </w:r>
    </w:p>
    <w:p>
      <w:pPr>
        <w:suppressAutoHyphens/>
        <w:wordWrap w:val="0"/>
        <w:topLinePunct/>
        <w:spacing w:line="60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成　员：李向义  鄂尔多斯装备制造工业园区管委会主任</w:t>
      </w:r>
    </w:p>
    <w:p>
      <w:pPr>
        <w:suppressAutoHyphens/>
        <w:wordWrap w:val="0"/>
        <w:topLinePunct/>
        <w:spacing w:line="600" w:lineRule="exact"/>
        <w:ind w:left="3195" w:leftChars="912" w:hanging="1280" w:hangingChars="4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刘虎云  东胜区经济科教（轻纺工业）园区管委会主任</w:t>
      </w:r>
    </w:p>
    <w:p>
      <w:pPr>
        <w:suppressAutoHyphens/>
        <w:wordWrap w:val="0"/>
        <w:topLinePunct/>
        <w:spacing w:line="600" w:lineRule="exact"/>
        <w:ind w:left="3195" w:leftChars="912" w:hanging="1280" w:hangingChars="4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张振平  区人大党组成员、提名副主任人选、区农</w:t>
      </w:r>
    </w:p>
    <w:p>
      <w:pPr>
        <w:suppressAutoHyphens/>
        <w:wordWrap w:val="0"/>
        <w:topLinePunct/>
        <w:spacing w:line="600" w:lineRule="exact"/>
        <w:ind w:left="3192" w:leftChars="152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牧局局长</w:t>
      </w:r>
    </w:p>
    <w:p>
      <w:pPr>
        <w:suppressAutoHyphens/>
        <w:wordWrap w:val="0"/>
        <w:topLinePunct/>
        <w:spacing w:line="600" w:lineRule="exact"/>
        <w:ind w:left="3195" w:leftChars="912" w:hanging="1280" w:hangingChars="4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史茂林  区政协党组成员、提名副主席人选、区能</w:t>
      </w:r>
    </w:p>
    <w:p>
      <w:pPr>
        <w:suppressAutoHyphens/>
        <w:wordWrap w:val="0"/>
        <w:topLinePunct/>
        <w:spacing w:line="600" w:lineRule="exact"/>
        <w:ind w:left="3192" w:leftChars="152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源局局长</w:t>
      </w:r>
    </w:p>
    <w:p>
      <w:pPr>
        <w:suppressAutoHyphens/>
        <w:wordWrap w:val="0"/>
        <w:topLinePunct/>
        <w:spacing w:line="600" w:lineRule="exact"/>
        <w:ind w:left="3195" w:leftChars="912" w:hanging="1280" w:hangingChars="4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李瑞江  铜川汽车博览园管委会主任</w:t>
      </w:r>
    </w:p>
    <w:p>
      <w:pPr>
        <w:suppressAutoHyphens/>
        <w:wordWrap w:val="0"/>
        <w:topLinePunct/>
        <w:spacing w:line="600" w:lineRule="exact"/>
        <w:ind w:left="3195" w:leftChars="912" w:hanging="1280" w:hangingChars="4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白海宽  罕台镇人民政府镇长</w:t>
      </w:r>
    </w:p>
    <w:p>
      <w:pPr>
        <w:suppressAutoHyphens/>
        <w:wordWrap w:val="0"/>
        <w:topLinePunct/>
        <w:spacing w:line="600" w:lineRule="exact"/>
        <w:ind w:left="3195" w:leftChars="912" w:hanging="1280" w:hangingChars="4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刘文斌  区发改委主任</w:t>
      </w:r>
    </w:p>
    <w:p>
      <w:pPr>
        <w:suppressAutoHyphens/>
        <w:wordWrap w:val="0"/>
        <w:topLinePunct/>
        <w:spacing w:line="660" w:lineRule="exact"/>
        <w:ind w:left="3195" w:leftChars="912" w:hanging="1280" w:hangingChars="4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高云胜  区财政局局长</w:t>
      </w:r>
    </w:p>
    <w:p>
      <w:pPr>
        <w:suppressAutoHyphens/>
        <w:wordWrap w:val="0"/>
        <w:topLinePunct/>
        <w:spacing w:line="660" w:lineRule="exact"/>
        <w:ind w:left="3195" w:leftChars="912" w:hanging="1280" w:hangingChars="4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王占斌  区工信和科技局局长</w:t>
      </w:r>
    </w:p>
    <w:p>
      <w:pPr>
        <w:suppressAutoHyphens/>
        <w:wordWrap w:val="0"/>
        <w:topLinePunct/>
        <w:spacing w:line="660" w:lineRule="exact"/>
        <w:ind w:left="3195" w:leftChars="912" w:hanging="1280" w:hangingChars="4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杜治莲  区统计局局长</w:t>
      </w:r>
    </w:p>
    <w:p>
      <w:pPr>
        <w:suppressAutoHyphens/>
        <w:wordWrap w:val="0"/>
        <w:topLinePunct/>
        <w:spacing w:line="660" w:lineRule="exact"/>
        <w:ind w:left="3195" w:leftChars="912" w:hanging="1280" w:hangingChars="4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高志亮  区住房和城乡建设局局长</w:t>
      </w:r>
    </w:p>
    <w:p>
      <w:pPr>
        <w:suppressAutoHyphens/>
        <w:wordWrap w:val="0"/>
        <w:topLinePunct/>
        <w:spacing w:line="660" w:lineRule="exact"/>
        <w:ind w:left="3195" w:leftChars="912" w:hanging="1280" w:hangingChars="4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呼占国  区市场监督管理局局长</w:t>
      </w:r>
    </w:p>
    <w:p>
      <w:pPr>
        <w:suppressAutoHyphens/>
        <w:wordWrap w:val="0"/>
        <w:topLinePunct/>
        <w:spacing w:line="660" w:lineRule="exact"/>
        <w:ind w:left="3195" w:leftChars="912" w:hanging="1280" w:hangingChars="4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袁志军  区交通运输局局长</w:t>
      </w:r>
    </w:p>
    <w:p>
      <w:pPr>
        <w:suppressAutoHyphens/>
        <w:wordWrap w:val="0"/>
        <w:topLinePunct/>
        <w:spacing w:line="660" w:lineRule="exact"/>
        <w:ind w:left="3195" w:leftChars="912" w:hanging="1280" w:hangingChars="4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苗  旺  区机关事务管理局局长</w:t>
      </w:r>
    </w:p>
    <w:p>
      <w:pPr>
        <w:suppressAutoHyphens/>
        <w:wordWrap w:val="0"/>
        <w:topLinePunct/>
        <w:spacing w:line="660" w:lineRule="exact"/>
        <w:ind w:left="3195" w:leftChars="912" w:hanging="1280" w:hangingChars="4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袁  娜  区气象局局长</w:t>
      </w:r>
    </w:p>
    <w:p>
      <w:pPr>
        <w:suppressAutoHyphens/>
        <w:wordWrap w:val="0"/>
        <w:topLinePunct/>
        <w:spacing w:line="660" w:lineRule="exact"/>
        <w:ind w:left="3195" w:leftChars="912" w:hanging="1280" w:hangingChars="4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林伯军  区商务局局长</w:t>
      </w:r>
    </w:p>
    <w:p>
      <w:pPr>
        <w:suppressAutoHyphens/>
        <w:wordWrap w:val="0"/>
        <w:topLinePunct/>
        <w:spacing w:line="660" w:lineRule="exact"/>
        <w:ind w:left="3195" w:leftChars="912" w:hanging="1280" w:hangingChars="4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李  茜  区司法局局长</w:t>
      </w:r>
    </w:p>
    <w:p>
      <w:pPr>
        <w:suppressAutoHyphens/>
        <w:wordWrap w:val="0"/>
        <w:topLinePunct/>
        <w:spacing w:line="660" w:lineRule="exact"/>
        <w:ind w:left="3195" w:leftChars="912" w:hanging="1280" w:hangingChars="4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王生荣  市自然资源局东胜区分局局长</w:t>
      </w:r>
    </w:p>
    <w:p>
      <w:pPr>
        <w:suppressAutoHyphens/>
        <w:wordWrap w:val="0"/>
        <w:topLinePunct/>
        <w:spacing w:line="660" w:lineRule="exact"/>
        <w:ind w:left="3195" w:leftChars="912" w:hanging="1280" w:hangingChars="4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张  勇  市生态环境局东胜区分局局长</w:t>
      </w:r>
    </w:p>
    <w:p>
      <w:pPr>
        <w:suppressAutoHyphens/>
        <w:wordWrap w:val="0"/>
        <w:topLinePunct/>
        <w:spacing w:line="660" w:lineRule="exact"/>
        <w:ind w:left="3195" w:leftChars="912" w:hanging="1280" w:hangingChars="4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李  宏  东胜供电分局局长</w:t>
      </w:r>
    </w:p>
    <w:p>
      <w:pPr>
        <w:suppressAutoHyphens/>
        <w:wordWrap w:val="0"/>
        <w:topLinePunct/>
        <w:spacing w:line="660" w:lineRule="exact"/>
        <w:ind w:left="3195" w:leftChars="912" w:hanging="1280" w:hangingChars="4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张  楠  铁西供电分局局长</w:t>
      </w:r>
    </w:p>
    <w:p>
      <w:pPr>
        <w:suppressAutoHyphens/>
        <w:wordWrap w:val="0"/>
        <w:topLinePunct/>
        <w:spacing w:line="660" w:lineRule="exact"/>
        <w:ind w:left="3195" w:leftChars="912" w:hanging="1280" w:hangingChars="4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闫  </w:t>
      </w:r>
      <w:r>
        <w:rPr>
          <w:rFonts w:hint="eastAsia" w:ascii="仿宋_GB2312"/>
          <w:kern w:val="0"/>
          <w:sz w:val="32"/>
          <w:szCs w:val="32"/>
        </w:rPr>
        <w:t>旻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  铜川镇党委副书记、提名镇长人选</w:t>
      </w:r>
    </w:p>
    <w:p>
      <w:pPr>
        <w:suppressAutoHyphens/>
        <w:wordWrap w:val="0"/>
        <w:topLinePunct/>
        <w:spacing w:line="660" w:lineRule="exact"/>
        <w:ind w:left="3195" w:leftChars="912" w:hanging="1280" w:hangingChars="4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刘  海  泊尔江海子镇党委副书记、提名镇长人选</w:t>
      </w:r>
    </w:p>
    <w:p>
      <w:pPr>
        <w:suppressAutoHyphens/>
        <w:wordWrap w:val="0"/>
        <w:topLinePunct/>
        <w:spacing w:line="660" w:lineRule="exact"/>
        <w:ind w:firstLine="640" w:firstLineChars="200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领导小组下设办公室，具体承担领导小组的日常工作，办公室设在市生态环境局东胜区分局，张勇同志兼任办公室主任。今后，除区政府领导外，领导小组成员如有变动，由领导小组自行调整。</w:t>
      </w:r>
    </w:p>
    <w:p>
      <w:pPr>
        <w:suppressAutoHyphens/>
        <w:wordWrap w:val="0"/>
        <w:topLinePunct/>
        <w:spacing w:line="600" w:lineRule="exact"/>
        <w:ind w:firstLine="645"/>
        <w:rPr>
          <w:rFonts w:ascii="仿宋_GB2312" w:hAnsi="仿宋" w:eastAsia="仿宋_GB2312" w:cs="仿宋"/>
          <w:kern w:val="0"/>
          <w:sz w:val="32"/>
          <w:szCs w:val="32"/>
        </w:rPr>
      </w:pPr>
    </w:p>
    <w:p>
      <w:pPr>
        <w:suppressAutoHyphens/>
        <w:wordWrap w:val="0"/>
        <w:topLinePunct/>
        <w:spacing w:line="600" w:lineRule="exact"/>
        <w:ind w:firstLine="645"/>
        <w:rPr>
          <w:rFonts w:ascii="仿宋_GB2312" w:hAnsi="仿宋" w:eastAsia="仿宋_GB2312" w:cs="仿宋"/>
          <w:kern w:val="0"/>
          <w:sz w:val="32"/>
          <w:szCs w:val="32"/>
        </w:rPr>
      </w:pPr>
    </w:p>
    <w:p>
      <w:pPr>
        <w:suppressAutoHyphens/>
        <w:wordWrap w:val="0"/>
        <w:topLinePunct/>
        <w:spacing w:line="600" w:lineRule="exact"/>
        <w:ind w:firstLine="4000" w:firstLineChars="1250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鄂尔多斯市东胜区人民政府办公室</w:t>
      </w:r>
    </w:p>
    <w:p>
      <w:pPr>
        <w:suppressAutoHyphens/>
        <w:wordWrap w:val="0"/>
        <w:topLinePunct/>
        <w:spacing w:line="600" w:lineRule="exact"/>
        <w:ind w:firstLine="5120" w:firstLineChars="1600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2021年7月29日</w:t>
      </w:r>
    </w:p>
    <w:p>
      <w:pPr>
        <w:suppressAutoHyphens/>
        <w:wordWrap w:val="0"/>
        <w:topLinePunct/>
        <w:spacing w:line="600" w:lineRule="exact"/>
        <w:rPr>
          <w:rFonts w:hint="eastAsia" w:ascii="仿宋_GB2312" w:hAnsi="仿宋" w:eastAsia="仿宋_GB2312" w:cs="仿宋"/>
          <w:kern w:val="0"/>
          <w:sz w:val="32"/>
          <w:szCs w:val="32"/>
        </w:rPr>
      </w:pPr>
    </w:p>
    <w:p>
      <w:pPr>
        <w:suppressAutoHyphens/>
        <w:wordWrap w:val="0"/>
        <w:topLinePunct/>
        <w:spacing w:line="600" w:lineRule="exact"/>
        <w:rPr>
          <w:rFonts w:hint="eastAsia" w:ascii="仿宋_GB2312" w:hAnsi="仿宋" w:eastAsia="仿宋_GB2312" w:cs="仿宋"/>
          <w:kern w:val="0"/>
          <w:sz w:val="32"/>
          <w:szCs w:val="32"/>
        </w:rPr>
      </w:pPr>
    </w:p>
    <w:p>
      <w:pPr>
        <w:suppressAutoHyphens/>
        <w:wordWrap w:val="0"/>
        <w:topLinePunct/>
        <w:spacing w:line="600" w:lineRule="exact"/>
        <w:rPr>
          <w:rFonts w:hint="eastAsia" w:ascii="仿宋_GB2312" w:hAnsi="仿宋" w:eastAsia="仿宋_GB2312" w:cs="仿宋"/>
          <w:kern w:val="0"/>
          <w:sz w:val="32"/>
          <w:szCs w:val="32"/>
        </w:rPr>
      </w:pPr>
    </w:p>
    <w:p>
      <w:pPr>
        <w:suppressAutoHyphens/>
        <w:wordWrap w:val="0"/>
        <w:topLinePunct/>
        <w:spacing w:line="600" w:lineRule="exact"/>
        <w:rPr>
          <w:rFonts w:hint="eastAsia" w:ascii="仿宋_GB2312" w:hAnsi="仿宋" w:eastAsia="仿宋_GB2312" w:cs="仿宋"/>
          <w:kern w:val="0"/>
          <w:sz w:val="32"/>
          <w:szCs w:val="32"/>
        </w:rPr>
      </w:pPr>
    </w:p>
    <w:p>
      <w:pPr>
        <w:suppressAutoHyphens/>
        <w:wordWrap w:val="0"/>
        <w:topLinePunct/>
        <w:spacing w:line="600" w:lineRule="exact"/>
        <w:rPr>
          <w:rFonts w:hint="eastAsia" w:ascii="仿宋_GB2312" w:hAnsi="仿宋" w:eastAsia="仿宋_GB2312" w:cs="仿宋"/>
          <w:kern w:val="0"/>
          <w:sz w:val="32"/>
          <w:szCs w:val="32"/>
        </w:rPr>
      </w:pPr>
    </w:p>
    <w:p>
      <w:pPr>
        <w:suppressAutoHyphens/>
        <w:wordWrap w:val="0"/>
        <w:topLinePunct/>
        <w:spacing w:line="600" w:lineRule="exact"/>
        <w:rPr>
          <w:rFonts w:hint="eastAsia" w:ascii="仿宋_GB2312" w:hAnsi="仿宋" w:eastAsia="仿宋_GB2312" w:cs="仿宋"/>
          <w:kern w:val="0"/>
          <w:sz w:val="32"/>
          <w:szCs w:val="32"/>
        </w:rPr>
      </w:pPr>
    </w:p>
    <w:p>
      <w:pPr>
        <w:suppressAutoHyphens/>
        <w:wordWrap w:val="0"/>
        <w:topLinePunct/>
        <w:spacing w:line="600" w:lineRule="exact"/>
        <w:rPr>
          <w:rFonts w:hint="eastAsia" w:ascii="仿宋_GB2312" w:hAnsi="仿宋" w:eastAsia="仿宋_GB2312" w:cs="仿宋"/>
          <w:kern w:val="0"/>
          <w:sz w:val="32"/>
          <w:szCs w:val="32"/>
        </w:rPr>
      </w:pPr>
    </w:p>
    <w:p>
      <w:pPr>
        <w:suppressAutoHyphens/>
        <w:wordWrap w:val="0"/>
        <w:topLinePunct/>
        <w:spacing w:line="600" w:lineRule="exact"/>
        <w:rPr>
          <w:rFonts w:hint="eastAsia" w:ascii="仿宋_GB2312" w:hAnsi="仿宋" w:eastAsia="仿宋_GB2312" w:cs="仿宋"/>
          <w:kern w:val="0"/>
          <w:sz w:val="32"/>
          <w:szCs w:val="32"/>
        </w:rPr>
      </w:pPr>
    </w:p>
    <w:p>
      <w:pPr>
        <w:suppressAutoHyphens/>
        <w:wordWrap w:val="0"/>
        <w:topLinePunct/>
        <w:spacing w:line="600" w:lineRule="exact"/>
        <w:rPr>
          <w:rFonts w:hint="eastAsia" w:ascii="仿宋_GB2312" w:hAnsi="仿宋" w:eastAsia="仿宋_GB2312" w:cs="仿宋"/>
          <w:kern w:val="0"/>
          <w:sz w:val="32"/>
          <w:szCs w:val="32"/>
        </w:rPr>
      </w:pPr>
    </w:p>
    <w:p>
      <w:pPr>
        <w:suppressAutoHyphens/>
        <w:wordWrap w:val="0"/>
        <w:topLinePunct/>
        <w:spacing w:line="600" w:lineRule="exact"/>
        <w:rPr>
          <w:rFonts w:hint="eastAsia" w:ascii="仿宋_GB2312" w:hAnsi="仿宋" w:eastAsia="仿宋_GB2312" w:cs="仿宋"/>
          <w:kern w:val="0"/>
          <w:sz w:val="32"/>
          <w:szCs w:val="32"/>
        </w:rPr>
      </w:pPr>
    </w:p>
    <w:p>
      <w:pPr>
        <w:suppressAutoHyphens/>
        <w:wordWrap w:val="0"/>
        <w:topLinePunct/>
        <w:spacing w:line="600" w:lineRule="exact"/>
        <w:rPr>
          <w:rFonts w:hint="eastAsia" w:ascii="仿宋_GB2312" w:hAnsi="仿宋" w:eastAsia="仿宋_GB2312" w:cs="仿宋"/>
          <w:kern w:val="0"/>
          <w:sz w:val="32"/>
          <w:szCs w:val="32"/>
        </w:rPr>
      </w:pPr>
    </w:p>
    <w:p>
      <w:pPr>
        <w:suppressAutoHyphens/>
        <w:wordWrap w:val="0"/>
        <w:topLinePunct/>
        <w:spacing w:line="600" w:lineRule="exact"/>
        <w:rPr>
          <w:rFonts w:hint="eastAsia" w:ascii="仿宋_GB2312" w:hAnsi="仿宋" w:eastAsia="仿宋_GB2312" w:cs="仿宋"/>
          <w:kern w:val="0"/>
          <w:sz w:val="32"/>
          <w:szCs w:val="32"/>
        </w:rPr>
      </w:pPr>
    </w:p>
    <w:p>
      <w:pPr>
        <w:suppressAutoHyphens/>
        <w:wordWrap w:val="0"/>
        <w:topLinePunct/>
        <w:spacing w:line="600" w:lineRule="exact"/>
        <w:rPr>
          <w:rFonts w:hint="eastAsia" w:ascii="仿宋_GB2312" w:hAnsi="仿宋" w:eastAsia="仿宋_GB2312" w:cs="仿宋"/>
          <w:kern w:val="0"/>
          <w:sz w:val="32"/>
          <w:szCs w:val="32"/>
        </w:rPr>
      </w:pPr>
    </w:p>
    <w:p>
      <w:pPr>
        <w:suppressAutoHyphens/>
        <w:wordWrap w:val="0"/>
        <w:topLinePunct/>
        <w:spacing w:line="600" w:lineRule="exact"/>
        <w:rPr>
          <w:rFonts w:hint="eastAsia" w:ascii="仿宋_GB2312" w:hAnsi="仿宋" w:eastAsia="仿宋_GB2312" w:cs="仿宋"/>
          <w:kern w:val="0"/>
          <w:sz w:val="32"/>
          <w:szCs w:val="32"/>
        </w:rPr>
      </w:pPr>
    </w:p>
    <w:p>
      <w:pPr>
        <w:spacing w:line="600" w:lineRule="exact"/>
        <w:rPr>
          <w:rFonts w:ascii="仿宋_GB2312" w:eastAsia="仿宋_GB2312" w:cs="Times New Roman"/>
          <w:sz w:val="32"/>
          <w:szCs w:val="32"/>
        </w:rPr>
      </w:pPr>
    </w:p>
    <w:p>
      <w:pPr>
        <w:spacing w:line="600" w:lineRule="exact"/>
        <w:ind w:firstLine="274" w:firstLineChars="98"/>
        <w:rPr>
          <w:rFonts w:ascii="仿宋_GB2312" w:eastAsia="仿宋_GB2312" w:cs="Times New Roman"/>
          <w:sz w:val="28"/>
          <w:szCs w:val="22"/>
        </w:rPr>
      </w:pPr>
      <w:r>
        <w:rPr>
          <w:rFonts w:ascii="仿宋_GB2312" w:eastAsia="仿宋_GB2312" w:cs="Times New Roman"/>
          <w:b/>
          <w:bCs/>
          <w:sz w:val="28"/>
          <w:szCs w:val="32"/>
        </w:rPr>
        <w:pict>
          <v:line id="_x0000_s1030" o:spid="_x0000_s1030" o:spt="20" style="position:absolute;left:0pt;margin-left:0pt;margin-top:3pt;height:0pt;width:442.2pt;z-index:25166438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仿宋_GB2312" w:eastAsia="仿宋_GB2312" w:cs="Times New Roman"/>
          <w:b/>
          <w:bCs/>
          <w:sz w:val="28"/>
          <w:szCs w:val="32"/>
        </w:rPr>
        <w:pict>
          <v:line id="_x0000_s1029" o:spid="_x0000_s1029" o:spt="20" style="position:absolute;left:0pt;margin-left:0pt;margin-top:32.95pt;height:0pt;width:442.2pt;z-index:25166336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 w:eastAsia="仿宋_GB2312" w:cs="Times New Roman"/>
          <w:sz w:val="28"/>
          <w:szCs w:val="32"/>
        </w:rPr>
        <w:t>鄂尔多斯市东胜区人民政府办公室</w:t>
      </w:r>
      <w:r>
        <w:rPr>
          <w:rFonts w:hint="eastAsia" w:ascii="仿宋_GB2312" w:cs="Times New Roman"/>
          <w:sz w:val="28"/>
          <w:szCs w:val="22"/>
        </w:rPr>
        <w:t xml:space="preserve"> </w:t>
      </w:r>
      <w:r>
        <w:rPr>
          <w:rFonts w:ascii="仿宋_GB2312" w:cs="Times New Roman"/>
          <w:sz w:val="28"/>
          <w:szCs w:val="22"/>
        </w:rPr>
        <w:t xml:space="preserve">  </w:t>
      </w:r>
      <w:r>
        <w:rPr>
          <w:rFonts w:hint="eastAsia" w:ascii="仿宋_GB2312" w:cs="Times New Roman"/>
          <w:sz w:val="28"/>
          <w:szCs w:val="22"/>
        </w:rPr>
        <w:t xml:space="preserve">      </w:t>
      </w:r>
      <w:r>
        <w:rPr>
          <w:rFonts w:ascii="仿宋_GB2312" w:hAnsi="宋体" w:eastAsia="仿宋_GB2312" w:cs="Times New Roman"/>
          <w:sz w:val="28"/>
          <w:szCs w:val="32"/>
        </w:rPr>
        <w:t>20</w:t>
      </w:r>
      <w:r>
        <w:rPr>
          <w:rFonts w:hint="eastAsia" w:ascii="仿宋_GB2312" w:hAnsi="宋体" w:eastAsia="仿宋_GB2312" w:cs="Times New Roman"/>
          <w:sz w:val="28"/>
          <w:szCs w:val="32"/>
        </w:rPr>
        <w:t>21年7月29日</w:t>
      </w:r>
      <w:r>
        <w:rPr>
          <w:rFonts w:hint="eastAsia" w:ascii="仿宋_GB2312" w:eastAsia="仿宋_GB2312" w:cs="Times New Roman"/>
          <w:sz w:val="28"/>
          <w:szCs w:val="32"/>
        </w:rPr>
        <w:t>印发</w:t>
      </w:r>
    </w:p>
    <w:sectPr>
      <w:pgSz w:w="11906" w:h="16838"/>
      <w:pgMar w:top="2098" w:right="1474" w:bottom="1985" w:left="1588" w:header="851" w:footer="1191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/>
        <w:sz w:val="28"/>
        <w:szCs w:val="28"/>
      </w:rPr>
      <w:id w:val="26559204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4"/>
          <w:ind w:right="280"/>
          <w:jc w:val="right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2 -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5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30D0"/>
    <w:rsid w:val="000203C0"/>
    <w:rsid w:val="00135561"/>
    <w:rsid w:val="0018375D"/>
    <w:rsid w:val="00187CD9"/>
    <w:rsid w:val="001A54C5"/>
    <w:rsid w:val="001D09A8"/>
    <w:rsid w:val="001E3AFE"/>
    <w:rsid w:val="001E7C65"/>
    <w:rsid w:val="00254A6C"/>
    <w:rsid w:val="002A5917"/>
    <w:rsid w:val="002C4F59"/>
    <w:rsid w:val="00300AAE"/>
    <w:rsid w:val="00452649"/>
    <w:rsid w:val="004B2479"/>
    <w:rsid w:val="004C21E3"/>
    <w:rsid w:val="005132FB"/>
    <w:rsid w:val="005C158B"/>
    <w:rsid w:val="00621210"/>
    <w:rsid w:val="006330D0"/>
    <w:rsid w:val="00686533"/>
    <w:rsid w:val="00796DC7"/>
    <w:rsid w:val="007F5D87"/>
    <w:rsid w:val="00862CA6"/>
    <w:rsid w:val="0087642E"/>
    <w:rsid w:val="00A6095C"/>
    <w:rsid w:val="00AD7114"/>
    <w:rsid w:val="00BE2629"/>
    <w:rsid w:val="00C847B6"/>
    <w:rsid w:val="00D34194"/>
    <w:rsid w:val="00D44621"/>
    <w:rsid w:val="00DA328E"/>
    <w:rsid w:val="00E0779F"/>
    <w:rsid w:val="00E6679F"/>
    <w:rsid w:val="00E67B90"/>
    <w:rsid w:val="00ED688A"/>
    <w:rsid w:val="00EE232D"/>
    <w:rsid w:val="00EF7996"/>
    <w:rsid w:val="00F83A3A"/>
    <w:rsid w:val="00FA08E8"/>
    <w:rsid w:val="00FB7675"/>
    <w:rsid w:val="9EDE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qFormat/>
    <w:uiPriority w:val="0"/>
    <w:pPr>
      <w:ind w:left="100" w:leftChars="2500"/>
    </w:p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FollowedHyperlink"/>
    <w:basedOn w:val="8"/>
    <w:qFormat/>
    <w:uiPriority w:val="0"/>
    <w:rPr>
      <w:color w:val="333333"/>
      <w:u w:val="none"/>
    </w:rPr>
  </w:style>
  <w:style w:type="character" w:styleId="10">
    <w:name w:val="Hyperlink"/>
    <w:basedOn w:val="8"/>
    <w:qFormat/>
    <w:uiPriority w:val="0"/>
    <w:rPr>
      <w:color w:val="333333"/>
      <w:u w:val="none"/>
    </w:rPr>
  </w:style>
  <w:style w:type="character" w:customStyle="1" w:styleId="11">
    <w:name w:val="页眉 Char"/>
    <w:basedOn w:val="8"/>
    <w:link w:val="5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rFonts w:ascii="Calibri" w:hAnsi="Calibri" w:eastAsia="宋体" w:cs="黑体"/>
      <w:kern w:val="2"/>
      <w:sz w:val="18"/>
      <w:szCs w:val="18"/>
    </w:rPr>
  </w:style>
  <w:style w:type="character" w:customStyle="1" w:styleId="13">
    <w:name w:val="批注框文本 Char"/>
    <w:basedOn w:val="8"/>
    <w:link w:val="3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4">
    <w:name w:val="日期 Char"/>
    <w:basedOn w:val="8"/>
    <w:link w:val="2"/>
    <w:qFormat/>
    <w:uiPriority w:val="0"/>
    <w:rPr>
      <w:rFonts w:ascii="Calibri" w:hAnsi="Calibri" w:cs="黑体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30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147</Words>
  <Characters>841</Characters>
  <Lines>7</Lines>
  <Paragraphs>1</Paragraphs>
  <TotalTime>1107</TotalTime>
  <ScaleCrop>false</ScaleCrop>
  <LinksUpToDate>false</LinksUpToDate>
  <CharactersWithSpaces>987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2021-07-28T19:42:00Z</dcterms:created>
  <dc:creator>Administrator</dc:creator>
  <cp:lastModifiedBy>pc</cp:lastModifiedBy>
  <cp:lastPrinted>2021-07-29T17:31:00Z</cp:lastPrinted>
  <dcterms:modified xsi:type="dcterms:W3CDTF">2021-12-10T10:24:44Z</dcterms:modified>
  <dc:title>鄂尔多斯市东胜区人民政府关于成立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F10A3CADB4164F398727EED727462658</vt:lpwstr>
  </property>
</Properties>
</file>